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A69" w:rsidRDefault="00D84AB6" w:rsidP="00E36F93">
      <w:pPr>
        <w:spacing w:after="0" w:line="360" w:lineRule="auto"/>
        <w:jc w:val="right"/>
        <w:rPr>
          <w:b/>
          <w:i/>
        </w:rPr>
      </w:pPr>
      <w:r>
        <w:rPr>
          <w:b/>
          <w:i/>
        </w:rPr>
        <w:t>Божко Александр Алексеевич</w:t>
      </w:r>
      <w:r w:rsidR="007F25BA" w:rsidRPr="0054158E">
        <w:rPr>
          <w:b/>
          <w:i/>
        </w:rPr>
        <w:t>,</w:t>
      </w:r>
      <w:r>
        <w:rPr>
          <w:b/>
          <w:i/>
        </w:rPr>
        <w:t xml:space="preserve"> </w:t>
      </w:r>
      <w:r w:rsidR="00AD2A69">
        <w:rPr>
          <w:b/>
          <w:i/>
        </w:rPr>
        <w:t xml:space="preserve"> магистрант</w:t>
      </w:r>
    </w:p>
    <w:p w:rsidR="00AD2A69" w:rsidRDefault="00AD2A69" w:rsidP="00E36F93">
      <w:pPr>
        <w:spacing w:after="0" w:line="360" w:lineRule="auto"/>
        <w:jc w:val="right"/>
        <w:rPr>
          <w:b/>
          <w:i/>
        </w:rPr>
      </w:pPr>
      <w:r>
        <w:rPr>
          <w:b/>
          <w:i/>
        </w:rPr>
        <w:t>1 курс,</w:t>
      </w:r>
      <w:r w:rsidR="00E92444">
        <w:rPr>
          <w:b/>
          <w:i/>
        </w:rPr>
        <w:t xml:space="preserve"> </w:t>
      </w:r>
      <w:r w:rsidR="00D84AB6">
        <w:rPr>
          <w:b/>
          <w:i/>
        </w:rPr>
        <w:t>ЮЗМ - 82</w:t>
      </w:r>
      <w:r w:rsidR="00E92444">
        <w:rPr>
          <w:b/>
          <w:i/>
        </w:rPr>
        <w:t>,</w:t>
      </w:r>
      <w:r>
        <w:rPr>
          <w:b/>
          <w:i/>
        </w:rPr>
        <w:t xml:space="preserve"> институт права</w:t>
      </w:r>
    </w:p>
    <w:p w:rsidR="00AD2A69" w:rsidRDefault="00AD2A69" w:rsidP="00E36F93">
      <w:pPr>
        <w:spacing w:after="0" w:line="360" w:lineRule="auto"/>
        <w:jc w:val="right"/>
        <w:rPr>
          <w:b/>
          <w:i/>
        </w:rPr>
      </w:pPr>
      <w:r>
        <w:rPr>
          <w:b/>
          <w:i/>
        </w:rPr>
        <w:t>Волгоградский государственный университет,</w:t>
      </w:r>
    </w:p>
    <w:p w:rsidR="00AD2A69" w:rsidRDefault="00E92444" w:rsidP="00E36F93">
      <w:pPr>
        <w:spacing w:after="0" w:line="360" w:lineRule="auto"/>
        <w:jc w:val="right"/>
        <w:rPr>
          <w:b/>
          <w:i/>
        </w:rPr>
      </w:pPr>
      <w:r>
        <w:rPr>
          <w:b/>
          <w:i/>
        </w:rPr>
        <w:t xml:space="preserve">Россия, </w:t>
      </w:r>
      <w:r w:rsidR="00AD2A69">
        <w:rPr>
          <w:b/>
          <w:i/>
        </w:rPr>
        <w:t>г. Волгоград</w:t>
      </w:r>
    </w:p>
    <w:p w:rsidR="00807E79" w:rsidRDefault="00807E79" w:rsidP="00E36F93">
      <w:pPr>
        <w:spacing w:after="0" w:line="360" w:lineRule="auto"/>
        <w:jc w:val="right"/>
        <w:rPr>
          <w:b/>
          <w:i/>
        </w:rPr>
      </w:pPr>
    </w:p>
    <w:p w:rsidR="007F25BA" w:rsidRPr="0054158E" w:rsidRDefault="00BA01D6" w:rsidP="00E36F93">
      <w:pPr>
        <w:spacing w:line="360" w:lineRule="auto"/>
        <w:jc w:val="center"/>
        <w:rPr>
          <w:b/>
          <w:szCs w:val="28"/>
        </w:rPr>
      </w:pPr>
      <w:r>
        <w:rPr>
          <w:rFonts w:eastAsia="Times New Roman"/>
          <w:b/>
          <w:bCs/>
          <w:iCs/>
          <w:szCs w:val="28"/>
          <w:lang w:eastAsia="ru-RU"/>
        </w:rPr>
        <w:t>ПОРЯДОК И ОБЪЕМ ВОЗМЕЩЕНИЯ ВРЕДА, ПРИЧИНЕННОГО ЖИЗНИ ИЛИ ЗДОРОВЬЮ ГРАЖДАН</w:t>
      </w:r>
    </w:p>
    <w:p w:rsidR="007F25BA" w:rsidRPr="00BA01D6" w:rsidRDefault="00E36F93" w:rsidP="00BA01D6">
      <w:pPr>
        <w:spacing w:after="0" w:line="360" w:lineRule="auto"/>
        <w:ind w:firstLine="708"/>
        <w:jc w:val="both"/>
        <w:rPr>
          <w:i/>
        </w:rPr>
      </w:pPr>
      <w:r w:rsidRPr="00E36F93">
        <w:rPr>
          <w:b/>
          <w:i/>
        </w:rPr>
        <w:t>Аннотация:</w:t>
      </w:r>
      <w:r w:rsidR="00E92444">
        <w:rPr>
          <w:b/>
          <w:i/>
        </w:rPr>
        <w:t xml:space="preserve"> </w:t>
      </w:r>
      <w:r w:rsidR="00BA01D6" w:rsidRPr="00BA01D6">
        <w:rPr>
          <w:i/>
        </w:rPr>
        <w:t>Статья</w:t>
      </w:r>
      <w:r w:rsidR="00E92444">
        <w:rPr>
          <w:i/>
        </w:rPr>
        <w:t xml:space="preserve"> </w:t>
      </w:r>
      <w:r w:rsidR="00BA01D6">
        <w:rPr>
          <w:i/>
        </w:rPr>
        <w:t>посвящена рассмотрению понятия института возмещения вреда, причиненного жизни или здоровью граждан, анализу порядка и объема возмещения вреда, причиненного жизни или здоровью граждан.</w:t>
      </w:r>
    </w:p>
    <w:p w:rsidR="007F25BA" w:rsidRDefault="007F25BA" w:rsidP="00807E79">
      <w:pPr>
        <w:spacing w:after="0" w:line="360" w:lineRule="auto"/>
        <w:ind w:firstLine="708"/>
        <w:jc w:val="both"/>
        <w:rPr>
          <w:i/>
        </w:rPr>
      </w:pPr>
      <w:r w:rsidRPr="00E36F93">
        <w:rPr>
          <w:b/>
          <w:i/>
        </w:rPr>
        <w:t>Ключевые слова</w:t>
      </w:r>
      <w:r w:rsidR="00E36F93">
        <w:rPr>
          <w:b/>
          <w:i/>
        </w:rPr>
        <w:t xml:space="preserve">: </w:t>
      </w:r>
      <w:r w:rsidR="00BA01D6" w:rsidRPr="00BA01D6">
        <w:rPr>
          <w:i/>
        </w:rPr>
        <w:t>жизнь и здоровье гражданина</w:t>
      </w:r>
      <w:r w:rsidR="00BA01D6">
        <w:rPr>
          <w:b/>
          <w:i/>
        </w:rPr>
        <w:t xml:space="preserve">, </w:t>
      </w:r>
      <w:r w:rsidR="00BA01D6">
        <w:rPr>
          <w:i/>
        </w:rPr>
        <w:t>возмещение вреда, порядок возмещения вреда, причиненного жизни или здоровью граждан, объем возмещения вреда, причиненного жизни или здоровью граждан.</w:t>
      </w:r>
    </w:p>
    <w:p w:rsidR="00E36F93" w:rsidRPr="00E36F93" w:rsidRDefault="00E36F93" w:rsidP="00807E79">
      <w:pPr>
        <w:spacing w:after="0" w:line="360" w:lineRule="auto"/>
        <w:ind w:firstLine="708"/>
        <w:jc w:val="both"/>
        <w:rPr>
          <w:b/>
          <w:i/>
          <w:lang w:val="en-US"/>
        </w:rPr>
      </w:pPr>
      <w:r w:rsidRPr="00E36F93">
        <w:rPr>
          <w:b/>
          <w:i/>
          <w:lang w:val="en-US"/>
        </w:rPr>
        <w:t xml:space="preserve">Annotation: </w:t>
      </w:r>
      <w:r w:rsidR="0004378C" w:rsidRPr="0004378C">
        <w:rPr>
          <w:i/>
          <w:lang w:val="en-US"/>
        </w:rPr>
        <w:t>The article is devoted to the consideration of the concept of the institution of compensation for harm caused to life or health of citizens, analysis of the procedure and amount of compensation for harm caused to life or health of citizens.</w:t>
      </w:r>
    </w:p>
    <w:p w:rsidR="00E36F93" w:rsidRPr="00E36F93" w:rsidRDefault="00E36F93" w:rsidP="00807E79">
      <w:pPr>
        <w:spacing w:after="0" w:line="360" w:lineRule="auto"/>
        <w:ind w:firstLine="708"/>
        <w:jc w:val="both"/>
        <w:rPr>
          <w:b/>
          <w:i/>
          <w:lang w:val="en-US"/>
        </w:rPr>
      </w:pPr>
      <w:r w:rsidRPr="00E36F93">
        <w:rPr>
          <w:b/>
          <w:i/>
          <w:lang w:val="en-US"/>
        </w:rPr>
        <w:t>Key words:</w:t>
      </w:r>
      <w:r w:rsidR="00E92444" w:rsidRPr="00E92444">
        <w:rPr>
          <w:b/>
          <w:i/>
          <w:lang w:val="en-US"/>
        </w:rPr>
        <w:t xml:space="preserve"> </w:t>
      </w:r>
      <w:r w:rsidR="0004378C" w:rsidRPr="0004378C">
        <w:rPr>
          <w:i/>
          <w:lang w:val="en-US"/>
        </w:rPr>
        <w:t>life and health of a citizen, compensation for harm, the procedure for compensation for harm caused to life or health of citizens, the amount of compensation for harm caused to life or health of citizens.</w:t>
      </w:r>
    </w:p>
    <w:p w:rsidR="00E36F93" w:rsidRPr="00884061" w:rsidRDefault="00E36F93" w:rsidP="00E36F93">
      <w:pPr>
        <w:spacing w:after="0" w:line="360" w:lineRule="auto"/>
        <w:rPr>
          <w:i/>
          <w:lang w:val="en-US"/>
        </w:rPr>
      </w:pPr>
    </w:p>
    <w:p w:rsidR="0004378C" w:rsidRDefault="0004378C" w:rsidP="0004378C">
      <w:pPr>
        <w:spacing w:after="0" w:line="360" w:lineRule="auto"/>
        <w:ind w:firstLine="709"/>
        <w:jc w:val="both"/>
      </w:pPr>
      <w:r w:rsidRPr="0004378C">
        <w:t xml:space="preserve">Институт возмещения вреда является одним из наиболее значимых и сложных в системе гражданского права. Это связано с тем, что жизнь и здоровье являются абсолютными правами человека и гражданина, являются одной из высших ценностей, провозглашенных на конституционном уровне, что особенно важно для обеспечения стабильности и охраны конституционного порядка в стране, в том числе в процессе формирования </w:t>
      </w:r>
      <w:r w:rsidRPr="0004378C">
        <w:lastRenderedPageBreak/>
        <w:t>правового общества и государства</w:t>
      </w:r>
      <w:r w:rsidR="00BB6CE4">
        <w:rPr>
          <w:rStyle w:val="af"/>
        </w:rPr>
        <w:footnoteReference w:id="2"/>
      </w:r>
      <w:r w:rsidRPr="0004378C">
        <w:t>. Возмещение вреда, причиненного жизни и здоровью человека и гражданина предполагает множество различных аспектов данного правового института, которые до настоящего времени не нашли должного выражения на законодательном уровне.</w:t>
      </w:r>
    </w:p>
    <w:p w:rsidR="0004378C" w:rsidRDefault="0004378C" w:rsidP="0004378C">
      <w:pPr>
        <w:spacing w:after="0" w:line="360" w:lineRule="auto"/>
        <w:ind w:firstLine="709"/>
        <w:jc w:val="both"/>
      </w:pPr>
      <w:r>
        <w:t>Практика ВС РФ воспринимает вред, причиненный здоровью граждан, как реально невосполнимый и неисчисляемый ущерб. Данная позиция предполагает гарантии со стороны государства на его максимально возможное возмещение</w:t>
      </w:r>
      <w:r>
        <w:rPr>
          <w:rStyle w:val="af"/>
        </w:rPr>
        <w:footnoteReference w:id="3"/>
      </w:r>
      <w:r>
        <w:t xml:space="preserve">. Причиненный здоровью и жизни вред, как правило, влечет образование материальных потерь, подлежащих возмещению. </w:t>
      </w:r>
    </w:p>
    <w:p w:rsidR="0004378C" w:rsidRDefault="0004378C" w:rsidP="0004378C">
      <w:pPr>
        <w:spacing w:after="0" w:line="360" w:lineRule="auto"/>
        <w:ind w:firstLine="709"/>
        <w:jc w:val="both"/>
      </w:pPr>
      <w:r>
        <w:t>Представляется, что при рассмотрении данной категории дел, необходимо учитывать особую природу ущерба, причиненного здоровью и жизни гражданина, при возмещении которого особенно стоит учитывать принцип справедливости</w:t>
      </w:r>
      <w:r>
        <w:rPr>
          <w:rStyle w:val="af"/>
        </w:rPr>
        <w:footnoteReference w:id="4"/>
      </w:r>
      <w:r>
        <w:t>. Несправедливое решение суда может вызвать еще большие нравственные страдания и не может в полной мере возмещать причиненный вред.</w:t>
      </w:r>
    </w:p>
    <w:p w:rsidR="007E4683" w:rsidRDefault="007E4683" w:rsidP="007E4683">
      <w:pPr>
        <w:spacing w:after="0" w:line="360" w:lineRule="auto"/>
        <w:ind w:firstLine="709"/>
        <w:jc w:val="both"/>
        <w:rPr>
          <w:color w:val="000000"/>
          <w:szCs w:val="28"/>
        </w:rPr>
      </w:pPr>
      <w:r>
        <w:rPr>
          <w:color w:val="000000"/>
          <w:szCs w:val="28"/>
        </w:rPr>
        <w:t>Иск о возмещении вреда жизни и здоровью, также в результате смерти кормильца, о компенсации морального вреда подлежат подаче в суд по месту его жительства или по месту причинения вреда</w:t>
      </w:r>
      <w:r>
        <w:rPr>
          <w:rStyle w:val="af"/>
          <w:color w:val="000000"/>
          <w:szCs w:val="28"/>
        </w:rPr>
        <w:footnoteReference w:id="5"/>
      </w:r>
      <w:r>
        <w:rPr>
          <w:color w:val="000000"/>
          <w:szCs w:val="28"/>
        </w:rPr>
        <w:t xml:space="preserve">. </w:t>
      </w:r>
    </w:p>
    <w:p w:rsidR="00A07E8F" w:rsidRDefault="00A07E8F" w:rsidP="00A07E8F">
      <w:pPr>
        <w:spacing w:after="0" w:line="360" w:lineRule="auto"/>
        <w:ind w:firstLine="709"/>
        <w:jc w:val="both"/>
        <w:rPr>
          <w:szCs w:val="28"/>
        </w:rPr>
      </w:pPr>
      <w:r>
        <w:rPr>
          <w:szCs w:val="28"/>
        </w:rPr>
        <w:t>Стоит отметить, что индексация ежемесячных сумм определения вреда, определенная в судебном решении, не будет являться основанием для отмены вынесенного решения, так как это не влияет на существо решения, не изменяет размера возмещения вреда, определенного судом к взысканию, а лишь отражает рост в связи с инфляционными процессами в стране. В данном случае, суд вправе согласно ст. 203 ГПК РФ изменить порядок исполнения решения, применив изменившийся механизм компенсации</w:t>
      </w:r>
      <w:bookmarkStart w:id="0" w:name="_GoBack"/>
      <w:bookmarkEnd w:id="0"/>
      <w:r>
        <w:rPr>
          <w:szCs w:val="28"/>
        </w:rPr>
        <w:t>.</w:t>
      </w:r>
    </w:p>
    <w:p w:rsidR="00A07E8F" w:rsidRDefault="00A07E8F" w:rsidP="00A07E8F">
      <w:pPr>
        <w:spacing w:after="0" w:line="360" w:lineRule="auto"/>
        <w:ind w:firstLine="709"/>
        <w:jc w:val="both"/>
        <w:rPr>
          <w:szCs w:val="28"/>
        </w:rPr>
      </w:pPr>
      <w:r>
        <w:rPr>
          <w:szCs w:val="28"/>
        </w:rPr>
        <w:lastRenderedPageBreak/>
        <w:t>Статьей 1090 ГК устанавливаются случаи увеличения или снижения размера возмещения вреда, что может быть обусловлено изменениями в состоянии здоровья и самочувствия потерпевшего, соответственно, может изменяться процент утраченной потерпевшим трудоспособности, установленный на момент вынесения решения о присуждении возмещения вреда, причиненного здоровью</w:t>
      </w:r>
      <w:r>
        <w:rPr>
          <w:rStyle w:val="af"/>
          <w:szCs w:val="28"/>
        </w:rPr>
        <w:footnoteReference w:id="6"/>
      </w:r>
      <w:r>
        <w:rPr>
          <w:szCs w:val="28"/>
        </w:rPr>
        <w:t xml:space="preserve">. При увеличении процента утраты трудоспособности должен также увеличиваться размер возмещения и наоборот. Право требования повышения размера возмещения принадлежит потерпевшему, причинитель же вреда вправе требовать сокращения возмещения при наличии соответствующих оснований. </w:t>
      </w:r>
    </w:p>
    <w:p w:rsidR="00A07E8F" w:rsidRDefault="00A07E8F" w:rsidP="00A07E8F">
      <w:pPr>
        <w:spacing w:after="0" w:line="360" w:lineRule="auto"/>
        <w:ind w:firstLine="709"/>
        <w:jc w:val="both"/>
        <w:rPr>
          <w:szCs w:val="28"/>
        </w:rPr>
      </w:pPr>
      <w:r>
        <w:rPr>
          <w:szCs w:val="28"/>
        </w:rPr>
        <w:t>Имущественное положение причинителя вреда также должно учитываться при рассмотрении дел и расчете компенсации за причиненный здоровью или жизни гражданина вред. При уху</w:t>
      </w:r>
      <w:r w:rsidR="008A7B02">
        <w:rPr>
          <w:szCs w:val="28"/>
        </w:rPr>
        <w:t xml:space="preserve">дшении его материального положения </w:t>
      </w:r>
      <w:r>
        <w:rPr>
          <w:szCs w:val="28"/>
        </w:rPr>
        <w:t xml:space="preserve"> вреда размер возмещения может быть снижен, а при улучшении его материального положения потерпевший вправе требовать увеличения размера компенсации причиненного вреда. Так, например, при выходе причинителя вреда на пенсию или присвоению ему в установленном порядке группы инвалидности, что может обусловить снижение материального благосостояния причинителя вреда, относительно его положения на дату причинения вреда, соответственно, он может выступить с ходатайством о снижении размера возмещения. Стоит отметить, что при установлении вины причинителя вреда в форме умысла, снижение размера возмещения не предусмотрено</w:t>
      </w:r>
      <w:r>
        <w:rPr>
          <w:rStyle w:val="af"/>
          <w:szCs w:val="28"/>
        </w:rPr>
        <w:footnoteReference w:id="7"/>
      </w:r>
      <w:r>
        <w:rPr>
          <w:szCs w:val="28"/>
        </w:rPr>
        <w:t>.</w:t>
      </w:r>
    </w:p>
    <w:p w:rsidR="00A07E8F" w:rsidRDefault="00A07E8F" w:rsidP="00A07E8F">
      <w:pPr>
        <w:spacing w:after="0" w:line="360" w:lineRule="auto"/>
        <w:ind w:firstLine="709"/>
        <w:jc w:val="both"/>
        <w:rPr>
          <w:szCs w:val="28"/>
        </w:rPr>
      </w:pPr>
      <w:r w:rsidRPr="00A07E8F">
        <w:rPr>
          <w:szCs w:val="28"/>
        </w:rPr>
        <w:t xml:space="preserve">Российским законодательством предусматриваются определенные случаи, допускающие изменение размера возмещения вреда. Так, например, со временем последствия причиненных потерпевшему увечий могут привести к ухудшению состояния здоровья потерпевшего, соответственно, </w:t>
      </w:r>
      <w:r w:rsidRPr="00A07E8F">
        <w:rPr>
          <w:szCs w:val="28"/>
        </w:rPr>
        <w:lastRenderedPageBreak/>
        <w:t>потерпевшим, утратившим трудоспособность в части, могут быть выдвинуты требования по увеличению размера возмещения, при снижении трудоспособности потерпевшего с течением времени, относительно того уровня трудоспособности, который был установлен для потерпевшего в момент присуждения размера возмещения вреда. Существуют также обратные ситуации, когда причинитель вреда вправе будет обратиться с ходатайством о сокращении размера возмещения при увеличении процента трудоспособности потерпевшего относительно уровня трудоспособности на момент вынесения судебного решения. Кроме того, в качестве основания для изменения размера компенсации может выступать изменение имущественного положения самого потерпевшего.</w:t>
      </w:r>
    </w:p>
    <w:p w:rsidR="00A07E8F" w:rsidRDefault="00A07E8F" w:rsidP="00A07E8F">
      <w:pPr>
        <w:spacing w:after="0" w:line="360" w:lineRule="auto"/>
        <w:ind w:firstLine="709"/>
        <w:jc w:val="both"/>
        <w:rPr>
          <w:szCs w:val="28"/>
        </w:rPr>
      </w:pPr>
      <w:r>
        <w:rPr>
          <w:szCs w:val="28"/>
        </w:rPr>
        <w:t>Ответственность за причиненный жизни и здоровью вред при исполнении работником трудовых обязанностей, должен нести работодатель, на которого может быть возложена обязанность возмещения вреда. При этом юридические лица не будут нести ответственность за причинение вреда его участниками (членами), за исключением производственных кооперативов и полных товарищ</w:t>
      </w:r>
      <w:r w:rsidRPr="008A7B02">
        <w:rPr>
          <w:szCs w:val="28"/>
        </w:rPr>
        <w:t>е</w:t>
      </w:r>
      <w:r w:rsidR="00E92444" w:rsidRPr="008A7B02">
        <w:rPr>
          <w:szCs w:val="28"/>
        </w:rPr>
        <w:t>ств</w:t>
      </w:r>
      <w:r w:rsidRPr="00E81844">
        <w:rPr>
          <w:rStyle w:val="af"/>
          <w:szCs w:val="28"/>
        </w:rPr>
        <w:footnoteReference w:id="8"/>
      </w:r>
      <w:r>
        <w:rPr>
          <w:szCs w:val="28"/>
        </w:rPr>
        <w:t>.</w:t>
      </w:r>
    </w:p>
    <w:p w:rsidR="00A07E8F" w:rsidRDefault="00A07E8F" w:rsidP="00A07E8F">
      <w:pPr>
        <w:spacing w:after="0" w:line="360" w:lineRule="auto"/>
        <w:ind w:firstLine="709"/>
        <w:jc w:val="both"/>
        <w:rPr>
          <w:szCs w:val="28"/>
        </w:rPr>
      </w:pPr>
      <w:r w:rsidRPr="00A07E8F">
        <w:rPr>
          <w:szCs w:val="28"/>
        </w:rPr>
        <w:t>При разрешении спора о возмещении вреда, когда субъектом ответственности является государственное или муниципальное унитарное предприятие, следует учитывать, что данный вид юридического лица отвечает по своим обязательствам всем принадлежащим ему имуществом.</w:t>
      </w:r>
    </w:p>
    <w:p w:rsidR="00A07E8F" w:rsidRPr="00A07E8F" w:rsidRDefault="00A07E8F" w:rsidP="00A07E8F">
      <w:pPr>
        <w:spacing w:after="0" w:line="360" w:lineRule="auto"/>
        <w:ind w:firstLine="709"/>
        <w:jc w:val="both"/>
        <w:rPr>
          <w:szCs w:val="28"/>
        </w:rPr>
      </w:pPr>
      <w:r w:rsidRPr="00A07E8F">
        <w:rPr>
          <w:szCs w:val="28"/>
        </w:rPr>
        <w:t>На практике возмещение вреда жизни и здоровью производится посредством ежемесячных платежей, но законодательством предусматривается возможность присуждения единовременного платежа с учетом возможностей причинителя и уважительных причин. Компенсация дополнительных затрат напрямую зависит от их особенностей и может быть, как единовременной, так и в виде периодических платежей</w:t>
      </w:r>
      <w:r>
        <w:rPr>
          <w:rStyle w:val="af"/>
          <w:szCs w:val="28"/>
        </w:rPr>
        <w:footnoteReference w:id="9"/>
      </w:r>
      <w:r w:rsidRPr="00A07E8F">
        <w:rPr>
          <w:szCs w:val="28"/>
        </w:rPr>
        <w:t>.</w:t>
      </w:r>
    </w:p>
    <w:p w:rsidR="00A07E8F" w:rsidRPr="00A07E8F" w:rsidRDefault="00A07E8F" w:rsidP="00A07E8F">
      <w:pPr>
        <w:spacing w:after="0" w:line="360" w:lineRule="auto"/>
        <w:ind w:firstLine="709"/>
        <w:jc w:val="both"/>
        <w:rPr>
          <w:szCs w:val="28"/>
        </w:rPr>
      </w:pPr>
      <w:r w:rsidRPr="00A07E8F">
        <w:rPr>
          <w:szCs w:val="28"/>
        </w:rPr>
        <w:lastRenderedPageBreak/>
        <w:t>Таким образом, порядок возмещения вреда с точки зрения гражданского права представляет собой фактическое исполнение законодательной воли при рассмотрении конфликтной ситуации и получения материального возмещения пострадавшим, необходимого для восстановления физического и психического положения в то состояние, в котором он находился до причинения вреда.</w:t>
      </w:r>
    </w:p>
    <w:p w:rsidR="00A07E8F" w:rsidRDefault="00A07E8F" w:rsidP="00A07E8F">
      <w:pPr>
        <w:spacing w:after="0" w:line="360" w:lineRule="auto"/>
        <w:ind w:firstLine="709"/>
        <w:jc w:val="both"/>
        <w:rPr>
          <w:szCs w:val="28"/>
        </w:rPr>
      </w:pPr>
      <w:r w:rsidRPr="00A07E8F">
        <w:rPr>
          <w:szCs w:val="28"/>
        </w:rPr>
        <w:t>Вред, причиненный жизни или здоровью, включает несколько составляющих. В первую очередь, речь идет об утрате фактического заработка или потенциально возможного, а также дополнительные расходы на реабилитацию потерпевшего.</w:t>
      </w:r>
    </w:p>
    <w:p w:rsidR="00A07E8F" w:rsidRPr="00A07E8F" w:rsidRDefault="00A07E8F" w:rsidP="00A07E8F">
      <w:pPr>
        <w:spacing w:after="0" w:line="360" w:lineRule="auto"/>
        <w:ind w:firstLine="709"/>
        <w:jc w:val="both"/>
        <w:rPr>
          <w:szCs w:val="28"/>
        </w:rPr>
      </w:pPr>
      <w:r w:rsidRPr="00A07E8F">
        <w:rPr>
          <w:szCs w:val="28"/>
        </w:rPr>
        <w:t>Целью установленного порядка возмещения вреда является защита имущественных и неимущественных прав потерпевшего, так как законом установлено правило о не сокращении размера компенсации при получении потерпевшим пенсии, пособий и других выплат, а также размер заработка, фактически полученного потерпевшим после наступления последствий причиненного его жизни и здоровью вреда.</w:t>
      </w:r>
    </w:p>
    <w:p w:rsidR="0004378C" w:rsidRPr="0004378C" w:rsidRDefault="0004378C" w:rsidP="0004378C">
      <w:pPr>
        <w:spacing w:after="0" w:line="360" w:lineRule="auto"/>
        <w:ind w:firstLine="709"/>
        <w:jc w:val="both"/>
      </w:pPr>
    </w:p>
    <w:p w:rsidR="007F25BA" w:rsidRDefault="007F25BA" w:rsidP="00E36F93">
      <w:pPr>
        <w:spacing w:after="0" w:line="360" w:lineRule="auto"/>
        <w:jc w:val="center"/>
        <w:rPr>
          <w:b/>
        </w:rPr>
      </w:pPr>
      <w:r w:rsidRPr="007F25BA">
        <w:rPr>
          <w:b/>
        </w:rPr>
        <w:t>Использованные источники:</w:t>
      </w:r>
    </w:p>
    <w:p w:rsidR="0037461C" w:rsidRPr="007F25BA" w:rsidRDefault="0037461C" w:rsidP="00E36F93">
      <w:pPr>
        <w:spacing w:after="0" w:line="360" w:lineRule="auto"/>
        <w:jc w:val="center"/>
        <w:rPr>
          <w:b/>
        </w:rPr>
      </w:pPr>
    </w:p>
    <w:p w:rsidR="00A07E8F" w:rsidRPr="00A07E8F" w:rsidRDefault="00A07E8F" w:rsidP="00A07E8F">
      <w:pPr>
        <w:pStyle w:val="a7"/>
        <w:numPr>
          <w:ilvl w:val="0"/>
          <w:numId w:val="1"/>
        </w:numPr>
        <w:spacing w:after="0" w:line="360" w:lineRule="auto"/>
        <w:ind w:left="0" w:firstLine="709"/>
        <w:jc w:val="both"/>
        <w:rPr>
          <w:rFonts w:ascii="Times New Roman" w:hAnsi="Times New Roman"/>
          <w:sz w:val="28"/>
          <w:szCs w:val="28"/>
        </w:rPr>
      </w:pPr>
      <w:r w:rsidRPr="00A07E8F">
        <w:rPr>
          <w:rFonts w:ascii="Times New Roman" w:hAnsi="Times New Roman"/>
          <w:sz w:val="28"/>
          <w:szCs w:val="28"/>
        </w:rPr>
        <w:t xml:space="preserve">Гражданский кодекс Российской Федерации (часть вторая) от 26.01.1996 № 14-ФЗ//Собрание законодательства РФ. - 29.01.1996. - № 5. - Ст. 410. </w:t>
      </w:r>
    </w:p>
    <w:p w:rsidR="00BB6CE4" w:rsidRDefault="0007027E" w:rsidP="00BB6CE4">
      <w:pPr>
        <w:pStyle w:val="a7"/>
        <w:numPr>
          <w:ilvl w:val="0"/>
          <w:numId w:val="1"/>
        </w:numPr>
        <w:spacing w:after="0" w:line="360" w:lineRule="auto"/>
        <w:ind w:left="0" w:firstLine="709"/>
        <w:jc w:val="both"/>
        <w:rPr>
          <w:rFonts w:ascii="Times New Roman" w:hAnsi="Times New Roman"/>
          <w:sz w:val="28"/>
          <w:szCs w:val="28"/>
        </w:rPr>
      </w:pPr>
      <w:r w:rsidRPr="0007027E">
        <w:rPr>
          <w:rFonts w:ascii="Times New Roman" w:hAnsi="Times New Roman"/>
          <w:sz w:val="28"/>
          <w:szCs w:val="28"/>
        </w:rPr>
        <w:t>Гражданский процессуальный кодекс Российской Федерации от 14.11.2002 № 138-ФЗ//Парламентская газета. - № 220-221. - 20.11.2002.</w:t>
      </w:r>
    </w:p>
    <w:p w:rsidR="00BB6CE4" w:rsidRPr="00BB6CE4" w:rsidRDefault="00BB6CE4" w:rsidP="00BB6CE4">
      <w:pPr>
        <w:pStyle w:val="a7"/>
        <w:numPr>
          <w:ilvl w:val="0"/>
          <w:numId w:val="1"/>
        </w:numPr>
        <w:spacing w:after="0" w:line="360" w:lineRule="auto"/>
        <w:ind w:left="0" w:firstLine="709"/>
        <w:jc w:val="both"/>
        <w:rPr>
          <w:rFonts w:ascii="Times New Roman" w:hAnsi="Times New Roman"/>
          <w:sz w:val="28"/>
          <w:szCs w:val="28"/>
        </w:rPr>
      </w:pPr>
      <w:r w:rsidRPr="00BB6CE4">
        <w:rPr>
          <w:rFonts w:ascii="Times New Roman" w:hAnsi="Times New Roman"/>
          <w:sz w:val="28"/>
          <w:szCs w:val="28"/>
        </w:rPr>
        <w:t>Анисимов, А.П., Каюшникова, Ю.Е. Возмещение вреда, причиненного здоровью человека экологическим правонарушением/А.П. Анисимов, Ю.Е. Каюшникова//LegalConcept=Правовая парадигма. – 2017. - № 2. – С. 36-44.</w:t>
      </w:r>
    </w:p>
    <w:p w:rsidR="00A07E8F" w:rsidRPr="00A07E8F" w:rsidRDefault="00A07E8F" w:rsidP="00A07E8F">
      <w:pPr>
        <w:pStyle w:val="a7"/>
        <w:numPr>
          <w:ilvl w:val="0"/>
          <w:numId w:val="1"/>
        </w:numPr>
        <w:spacing w:after="0" w:line="360" w:lineRule="auto"/>
        <w:ind w:left="0" w:firstLine="709"/>
        <w:jc w:val="both"/>
        <w:rPr>
          <w:rFonts w:ascii="Times New Roman" w:hAnsi="Times New Roman"/>
          <w:sz w:val="28"/>
          <w:szCs w:val="28"/>
        </w:rPr>
      </w:pPr>
      <w:r w:rsidRPr="00A07E8F">
        <w:rPr>
          <w:rFonts w:ascii="Times New Roman" w:hAnsi="Times New Roman"/>
          <w:sz w:val="28"/>
          <w:szCs w:val="28"/>
        </w:rPr>
        <w:lastRenderedPageBreak/>
        <w:t xml:space="preserve">Годунов, В.Н. Обязательства вследствие причинения вреда: </w:t>
      </w:r>
      <w:r>
        <w:rPr>
          <w:rFonts w:ascii="Times New Roman" w:hAnsi="Times New Roman"/>
          <w:sz w:val="28"/>
          <w:szCs w:val="28"/>
        </w:rPr>
        <w:t>общие положения/В.Н. Годунов//</w:t>
      </w:r>
      <w:r w:rsidRPr="00A07E8F">
        <w:rPr>
          <w:rFonts w:ascii="Times New Roman" w:hAnsi="Times New Roman"/>
          <w:sz w:val="28"/>
          <w:szCs w:val="28"/>
        </w:rPr>
        <w:t>Проблемы гражданского права и процесса: сб. науч.  ст. – Гродно: ГрГУ, 2010. – С. 80</w:t>
      </w:r>
      <w:r>
        <w:rPr>
          <w:rFonts w:ascii="Times New Roman" w:hAnsi="Times New Roman"/>
          <w:sz w:val="28"/>
          <w:szCs w:val="28"/>
        </w:rPr>
        <w:t>-84</w:t>
      </w:r>
      <w:r w:rsidRPr="00A07E8F">
        <w:rPr>
          <w:rFonts w:ascii="Times New Roman" w:hAnsi="Times New Roman"/>
          <w:sz w:val="28"/>
          <w:szCs w:val="28"/>
        </w:rPr>
        <w:t>.</w:t>
      </w:r>
    </w:p>
    <w:p w:rsidR="00A07E8F" w:rsidRPr="00A07E8F" w:rsidRDefault="00A07E8F" w:rsidP="00A07E8F">
      <w:pPr>
        <w:pStyle w:val="a7"/>
        <w:numPr>
          <w:ilvl w:val="0"/>
          <w:numId w:val="1"/>
        </w:numPr>
        <w:spacing w:after="0" w:line="360" w:lineRule="auto"/>
        <w:ind w:left="0" w:firstLine="709"/>
        <w:jc w:val="both"/>
        <w:rPr>
          <w:rFonts w:ascii="Times New Roman" w:hAnsi="Times New Roman"/>
          <w:sz w:val="28"/>
          <w:szCs w:val="28"/>
        </w:rPr>
      </w:pPr>
      <w:r w:rsidRPr="00A07E8F">
        <w:rPr>
          <w:rFonts w:ascii="Times New Roman" w:hAnsi="Times New Roman"/>
          <w:sz w:val="28"/>
          <w:szCs w:val="28"/>
        </w:rPr>
        <w:t>Ибрагимова, А.И. Отдельные проблемы определения размера, подлежащего возмещению причиненного вреда в российском гражданском праве/А.И. Ибрагимова//Российская юстиция. - 2018. - № 4. - С. 11</w:t>
      </w:r>
      <w:r>
        <w:rPr>
          <w:rFonts w:ascii="Times New Roman" w:hAnsi="Times New Roman"/>
          <w:sz w:val="28"/>
          <w:szCs w:val="28"/>
        </w:rPr>
        <w:t>-15</w:t>
      </w:r>
      <w:r w:rsidRPr="00A07E8F">
        <w:rPr>
          <w:rFonts w:ascii="Times New Roman" w:hAnsi="Times New Roman"/>
          <w:sz w:val="28"/>
          <w:szCs w:val="28"/>
        </w:rPr>
        <w:t>.</w:t>
      </w:r>
    </w:p>
    <w:p w:rsidR="0004378C" w:rsidRDefault="0004378C" w:rsidP="0004378C">
      <w:pPr>
        <w:pStyle w:val="a7"/>
        <w:numPr>
          <w:ilvl w:val="0"/>
          <w:numId w:val="1"/>
        </w:numPr>
        <w:spacing w:after="0" w:line="360" w:lineRule="auto"/>
        <w:ind w:left="0" w:firstLine="709"/>
        <w:jc w:val="both"/>
        <w:rPr>
          <w:rFonts w:ascii="Times New Roman" w:hAnsi="Times New Roman"/>
          <w:sz w:val="28"/>
          <w:szCs w:val="28"/>
        </w:rPr>
      </w:pPr>
      <w:r w:rsidRPr="0004378C">
        <w:rPr>
          <w:rFonts w:ascii="Times New Roman" w:hAnsi="Times New Roman"/>
          <w:sz w:val="28"/>
          <w:szCs w:val="28"/>
        </w:rPr>
        <w:t>Обзор законодательства и судебной практики Верховного Суда РФ за первый квартал 2007 г. (вопрос 17), утвержденный Постановлением Президиума Верховного Суда РФ от 30.05.2007 // Правовая система «Гарант». - 2016.</w:t>
      </w:r>
    </w:p>
    <w:p w:rsidR="0004378C" w:rsidRPr="0004378C" w:rsidRDefault="0004378C" w:rsidP="0004378C">
      <w:pPr>
        <w:pStyle w:val="a7"/>
        <w:numPr>
          <w:ilvl w:val="0"/>
          <w:numId w:val="1"/>
        </w:numPr>
        <w:spacing w:after="0" w:line="360" w:lineRule="auto"/>
        <w:ind w:left="0" w:firstLine="709"/>
        <w:jc w:val="both"/>
        <w:rPr>
          <w:rFonts w:ascii="Times New Roman" w:hAnsi="Times New Roman"/>
          <w:sz w:val="28"/>
          <w:szCs w:val="28"/>
        </w:rPr>
      </w:pPr>
      <w:r w:rsidRPr="0004378C">
        <w:rPr>
          <w:rFonts w:ascii="Times New Roman" w:hAnsi="Times New Roman"/>
          <w:sz w:val="28"/>
          <w:szCs w:val="28"/>
        </w:rPr>
        <w:t>Юкович, Я.Э., Сиразетдинова, Л.Г. Возмещение вреда, причиненного ж</w:t>
      </w:r>
      <w:r w:rsidR="0037461C">
        <w:rPr>
          <w:rFonts w:ascii="Times New Roman" w:hAnsi="Times New Roman"/>
          <w:sz w:val="28"/>
          <w:szCs w:val="28"/>
        </w:rPr>
        <w:t>изни или здоровью гражданина/Я.Э. Юкович, Л.Г. Сиразетдинова//</w:t>
      </w:r>
      <w:r w:rsidRPr="0004378C">
        <w:rPr>
          <w:rFonts w:ascii="Times New Roman" w:hAnsi="Times New Roman"/>
          <w:sz w:val="28"/>
          <w:szCs w:val="28"/>
        </w:rPr>
        <w:t>Молодой ученый. - 2015. - № 13. - С. 532-537.</w:t>
      </w:r>
    </w:p>
    <w:p w:rsidR="0004378C" w:rsidRDefault="0004378C" w:rsidP="00A07E8F">
      <w:pPr>
        <w:spacing w:after="0" w:line="360" w:lineRule="auto"/>
        <w:ind w:firstLine="709"/>
        <w:jc w:val="both"/>
        <w:rPr>
          <w:b/>
          <w:i/>
          <w:sz w:val="22"/>
        </w:rPr>
      </w:pPr>
    </w:p>
    <w:p w:rsidR="0022238A" w:rsidRPr="00D84AB6" w:rsidRDefault="00D84AB6" w:rsidP="00D84AB6">
      <w:pPr>
        <w:spacing w:after="0" w:line="360" w:lineRule="auto"/>
        <w:jc w:val="right"/>
        <w:rPr>
          <w:b/>
          <w:i/>
          <w:sz w:val="22"/>
        </w:rPr>
      </w:pPr>
      <w:r>
        <w:rPr>
          <w:b/>
          <w:i/>
          <w:sz w:val="22"/>
        </w:rPr>
        <w:t>Божко Александр Алексеевич</w:t>
      </w:r>
      <w:r>
        <w:rPr>
          <w:b/>
          <w:i/>
          <w:sz w:val="22"/>
        </w:rPr>
        <w:br/>
        <w:t xml:space="preserve">эл. почта: </w:t>
      </w:r>
      <w:r>
        <w:rPr>
          <w:b/>
          <w:i/>
          <w:sz w:val="22"/>
          <w:lang w:val="en-US"/>
        </w:rPr>
        <w:t>ab</w:t>
      </w:r>
      <w:r w:rsidRPr="00D84AB6">
        <w:rPr>
          <w:b/>
          <w:i/>
          <w:sz w:val="22"/>
        </w:rPr>
        <w:t>95</w:t>
      </w:r>
      <w:r>
        <w:rPr>
          <w:b/>
          <w:i/>
          <w:sz w:val="22"/>
          <w:lang w:val="en-US"/>
        </w:rPr>
        <w:t>vlg</w:t>
      </w:r>
      <w:r w:rsidRPr="00D84AB6">
        <w:rPr>
          <w:b/>
          <w:i/>
          <w:sz w:val="22"/>
        </w:rPr>
        <w:t>@</w:t>
      </w:r>
      <w:r>
        <w:rPr>
          <w:b/>
          <w:i/>
          <w:sz w:val="22"/>
          <w:lang w:val="en-US"/>
        </w:rPr>
        <w:t>gmail</w:t>
      </w:r>
      <w:r w:rsidRPr="00D84AB6">
        <w:rPr>
          <w:b/>
          <w:i/>
          <w:sz w:val="22"/>
        </w:rPr>
        <w:t>.</w:t>
      </w:r>
      <w:r>
        <w:rPr>
          <w:b/>
          <w:i/>
          <w:sz w:val="22"/>
          <w:lang w:val="en-US"/>
        </w:rPr>
        <w:t>com</w:t>
      </w:r>
    </w:p>
    <w:sectPr w:rsidR="0022238A" w:rsidRPr="00D84AB6" w:rsidSect="00F9548F">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2C7A" w:rsidRDefault="00142C7A" w:rsidP="007F25BA">
      <w:pPr>
        <w:spacing w:after="0" w:line="240" w:lineRule="auto"/>
      </w:pPr>
      <w:r>
        <w:separator/>
      </w:r>
    </w:p>
  </w:endnote>
  <w:endnote w:type="continuationSeparator" w:id="1">
    <w:p w:rsidR="00142C7A" w:rsidRDefault="00142C7A" w:rsidP="007F25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2C7A" w:rsidRDefault="00142C7A" w:rsidP="007F25BA">
      <w:pPr>
        <w:spacing w:after="0" w:line="240" w:lineRule="auto"/>
      </w:pPr>
      <w:r>
        <w:separator/>
      </w:r>
    </w:p>
  </w:footnote>
  <w:footnote w:type="continuationSeparator" w:id="1">
    <w:p w:rsidR="00142C7A" w:rsidRDefault="00142C7A" w:rsidP="007F25BA">
      <w:pPr>
        <w:spacing w:after="0" w:line="240" w:lineRule="auto"/>
      </w:pPr>
      <w:r>
        <w:continuationSeparator/>
      </w:r>
    </w:p>
  </w:footnote>
  <w:footnote w:id="2">
    <w:p w:rsidR="00BB6CE4" w:rsidRPr="00BB6CE4" w:rsidRDefault="00BB6CE4" w:rsidP="00BB6CE4">
      <w:pPr>
        <w:pStyle w:val="ad"/>
        <w:jc w:val="both"/>
      </w:pPr>
      <w:r>
        <w:rPr>
          <w:rStyle w:val="af"/>
        </w:rPr>
        <w:footnoteRef/>
      </w:r>
      <w:r w:rsidRPr="00BB6CE4">
        <w:t>Анисимов</w:t>
      </w:r>
      <w:r>
        <w:t>,</w:t>
      </w:r>
      <w:r w:rsidRPr="00BB6CE4">
        <w:t xml:space="preserve"> А.П., Каюшникова</w:t>
      </w:r>
      <w:r>
        <w:t>,</w:t>
      </w:r>
      <w:r w:rsidRPr="00BB6CE4">
        <w:t xml:space="preserve"> Ю.Е. Возмещение вреда, причиненного здоровью человека экологическим правонарушением</w:t>
      </w:r>
      <w:r>
        <w:t>/А.П. Анисимов, Ю.Е. Каюшникова//</w:t>
      </w:r>
      <w:r>
        <w:rPr>
          <w:lang w:val="en-US"/>
        </w:rPr>
        <w:t>LegalConcept</w:t>
      </w:r>
      <w:r w:rsidRPr="00BB6CE4">
        <w:t>=</w:t>
      </w:r>
      <w:r>
        <w:t>Правовая парадигма. – 2017. - № 2. – С. 36.</w:t>
      </w:r>
    </w:p>
  </w:footnote>
  <w:footnote w:id="3">
    <w:p w:rsidR="0004378C" w:rsidRDefault="0004378C" w:rsidP="0004378C">
      <w:pPr>
        <w:pStyle w:val="ad"/>
        <w:jc w:val="both"/>
      </w:pPr>
      <w:r>
        <w:rPr>
          <w:rStyle w:val="af"/>
        </w:rPr>
        <w:footnoteRef/>
      </w:r>
      <w:r w:rsidRPr="0004378C">
        <w:t>Обзор законодательства и судебной практики Верховного Суда РФ за первый квартал 2007 г. (вопрос 17), утвержденный Постановлением Президиума Верховного Суда РФ от 30.05.20</w:t>
      </w:r>
      <w:r>
        <w:t>07 // Правовая система «Гарант». -</w:t>
      </w:r>
      <w:r w:rsidRPr="0004378C">
        <w:t xml:space="preserve"> 2016.</w:t>
      </w:r>
    </w:p>
  </w:footnote>
  <w:footnote w:id="4">
    <w:p w:rsidR="0004378C" w:rsidRDefault="0004378C" w:rsidP="0004378C">
      <w:pPr>
        <w:pStyle w:val="ad"/>
        <w:jc w:val="both"/>
      </w:pPr>
      <w:r>
        <w:rPr>
          <w:rStyle w:val="af"/>
        </w:rPr>
        <w:footnoteRef/>
      </w:r>
      <w:r w:rsidRPr="0004378C">
        <w:t>Юкович, Я.Э., Сиразетдинова, Л.Г. Возмещение вреда, причиненного жизни или здоровью гражданина/Я.Э. Юкович, Л.Г. Сиразетдинова</w:t>
      </w:r>
      <w:r>
        <w:t>//</w:t>
      </w:r>
      <w:r w:rsidRPr="0004378C">
        <w:t xml:space="preserve"> Молодой учен</w:t>
      </w:r>
      <w:r>
        <w:t>ый. - 2015. - № 13. - С. 532</w:t>
      </w:r>
      <w:r w:rsidRPr="0004378C">
        <w:t>.</w:t>
      </w:r>
    </w:p>
  </w:footnote>
  <w:footnote w:id="5">
    <w:p w:rsidR="007E4683" w:rsidRPr="00924105" w:rsidRDefault="007E4683" w:rsidP="007E4683">
      <w:pPr>
        <w:pStyle w:val="ad"/>
        <w:jc w:val="both"/>
      </w:pPr>
      <w:r>
        <w:rPr>
          <w:rStyle w:val="af"/>
        </w:rPr>
        <w:footnoteRef/>
      </w:r>
      <w:r w:rsidRPr="00924105">
        <w:t>Гражданский процессуальный кодекс Российской Феде</w:t>
      </w:r>
      <w:r>
        <w:t>рации от 14.11.2002 № 138-ФЗ//</w:t>
      </w:r>
      <w:r w:rsidRPr="00924105">
        <w:t>Парламентская газета. - № 220-221. - 20.11.2002.</w:t>
      </w:r>
    </w:p>
  </w:footnote>
  <w:footnote w:id="6">
    <w:p w:rsidR="00A07E8F" w:rsidRPr="00A07E8F" w:rsidRDefault="00A07E8F" w:rsidP="00A07E8F">
      <w:pPr>
        <w:pStyle w:val="ad"/>
        <w:jc w:val="both"/>
      </w:pPr>
      <w:r>
        <w:rPr>
          <w:rStyle w:val="af"/>
        </w:rPr>
        <w:footnoteRef/>
      </w:r>
      <w:r w:rsidRPr="00A07E8F">
        <w:t>Гражданский кодекс Российской Федерации (часть вторая) от 26.01.1996 № 14-ФЗ//Собрание законодательства РФ. - 29.01.1996. - № 5. - Ст. 410.</w:t>
      </w:r>
    </w:p>
  </w:footnote>
  <w:footnote w:id="7">
    <w:p w:rsidR="00A07E8F" w:rsidRDefault="00A07E8F" w:rsidP="00A07E8F">
      <w:pPr>
        <w:pStyle w:val="ad"/>
        <w:jc w:val="both"/>
      </w:pPr>
      <w:r>
        <w:rPr>
          <w:rStyle w:val="af"/>
        </w:rPr>
        <w:footnoteRef/>
      </w:r>
      <w:r w:rsidRPr="00BD6D3E">
        <w:t>Ибрагимова, А.И. Отдельные проблемы определения размера, подлежащего возмещению причиненного вреда в российском гражданском праве/А.И. Ибрагимова//Российская юст</w:t>
      </w:r>
      <w:r>
        <w:t>иция. - 2018. - № 4. - С. 11</w:t>
      </w:r>
      <w:r w:rsidRPr="00BD6D3E">
        <w:t>.</w:t>
      </w:r>
    </w:p>
  </w:footnote>
  <w:footnote w:id="8">
    <w:p w:rsidR="00A07E8F" w:rsidRPr="008C0052" w:rsidRDefault="00A07E8F" w:rsidP="00A07E8F">
      <w:pPr>
        <w:spacing w:after="0" w:line="240" w:lineRule="auto"/>
        <w:jc w:val="both"/>
        <w:rPr>
          <w:sz w:val="20"/>
          <w:szCs w:val="20"/>
        </w:rPr>
      </w:pPr>
      <w:r w:rsidRPr="00A07E8F">
        <w:rPr>
          <w:rStyle w:val="af"/>
          <w:sz w:val="20"/>
          <w:szCs w:val="20"/>
        </w:rPr>
        <w:footnoteRef/>
      </w:r>
      <w:r w:rsidRPr="008C0052">
        <w:rPr>
          <w:sz w:val="20"/>
          <w:szCs w:val="20"/>
        </w:rPr>
        <w:t>Годунов, В.Н. Обязательства вследствие причинения вред</w:t>
      </w:r>
      <w:r>
        <w:rPr>
          <w:sz w:val="20"/>
          <w:szCs w:val="20"/>
        </w:rPr>
        <w:t>а: общие положения/В.Н. Годунов</w:t>
      </w:r>
      <w:r w:rsidRPr="008C0052">
        <w:rPr>
          <w:sz w:val="20"/>
          <w:szCs w:val="20"/>
        </w:rPr>
        <w:t>//Проблемы гражданского права и процесса: сб. науч.  ст.</w:t>
      </w:r>
      <w:r>
        <w:rPr>
          <w:sz w:val="20"/>
          <w:szCs w:val="20"/>
        </w:rPr>
        <w:t xml:space="preserve"> – Гродно: ГрГУ, 2010. – С. 80</w:t>
      </w:r>
      <w:r w:rsidRPr="008C0052">
        <w:rPr>
          <w:sz w:val="20"/>
          <w:szCs w:val="20"/>
        </w:rPr>
        <w:t>.</w:t>
      </w:r>
    </w:p>
  </w:footnote>
  <w:footnote w:id="9">
    <w:p w:rsidR="00A07E8F" w:rsidRDefault="00A07E8F" w:rsidP="00A07E8F">
      <w:pPr>
        <w:pStyle w:val="ad"/>
        <w:jc w:val="both"/>
      </w:pPr>
      <w:r>
        <w:rPr>
          <w:rStyle w:val="af"/>
        </w:rPr>
        <w:footnoteRef/>
      </w:r>
      <w:r w:rsidRPr="00A07E8F">
        <w:t>Ибрагимова, А.И. Отдельные проблемы определения размера, подлежащего возмещению причиненного вреда в российском гражданском праве/А.И. Ибрагимова//Российская юстиция. - 2018. - № 4. - С. 1</w:t>
      </w:r>
      <w:r>
        <w:t>2</w:t>
      </w:r>
      <w:r w:rsidRPr="00A07E8F">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B6E1C"/>
    <w:multiLevelType w:val="hybridMultilevel"/>
    <w:tmpl w:val="A89E4318"/>
    <w:lvl w:ilvl="0" w:tplc="D312ECD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F25BA"/>
    <w:rsid w:val="0004378C"/>
    <w:rsid w:val="000535AB"/>
    <w:rsid w:val="0007027E"/>
    <w:rsid w:val="000B76CA"/>
    <w:rsid w:val="001368C2"/>
    <w:rsid w:val="00142C7A"/>
    <w:rsid w:val="001A5017"/>
    <w:rsid w:val="0022238A"/>
    <w:rsid w:val="00224F7A"/>
    <w:rsid w:val="002311FE"/>
    <w:rsid w:val="00286071"/>
    <w:rsid w:val="00325DC8"/>
    <w:rsid w:val="0037461C"/>
    <w:rsid w:val="005D3FEB"/>
    <w:rsid w:val="006F2AAA"/>
    <w:rsid w:val="007358A6"/>
    <w:rsid w:val="007D6C34"/>
    <w:rsid w:val="007E4683"/>
    <w:rsid w:val="007F25BA"/>
    <w:rsid w:val="00807E79"/>
    <w:rsid w:val="00884061"/>
    <w:rsid w:val="008A7B02"/>
    <w:rsid w:val="00972665"/>
    <w:rsid w:val="00977C2C"/>
    <w:rsid w:val="00A07E8F"/>
    <w:rsid w:val="00A33259"/>
    <w:rsid w:val="00AC4441"/>
    <w:rsid w:val="00AD2A69"/>
    <w:rsid w:val="00B148B4"/>
    <w:rsid w:val="00B83407"/>
    <w:rsid w:val="00BA01D6"/>
    <w:rsid w:val="00BB6CE4"/>
    <w:rsid w:val="00BD4183"/>
    <w:rsid w:val="00C51C2C"/>
    <w:rsid w:val="00C577D6"/>
    <w:rsid w:val="00C708F1"/>
    <w:rsid w:val="00CB5B2C"/>
    <w:rsid w:val="00D64E46"/>
    <w:rsid w:val="00D84AB6"/>
    <w:rsid w:val="00DB0BFE"/>
    <w:rsid w:val="00E01AE4"/>
    <w:rsid w:val="00E36F93"/>
    <w:rsid w:val="00E4463A"/>
    <w:rsid w:val="00E92444"/>
    <w:rsid w:val="00EA715E"/>
    <w:rsid w:val="00EB7FB6"/>
    <w:rsid w:val="00F9548F"/>
    <w:rsid w:val="00FB569D"/>
    <w:rsid w:val="00FC00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5BA"/>
    <w:pPr>
      <w:spacing w:after="200" w:line="27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5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25BA"/>
    <w:rPr>
      <w:rFonts w:ascii="Times New Roman" w:hAnsi="Times New Roman" w:cs="Times New Roman"/>
      <w:sz w:val="28"/>
    </w:rPr>
  </w:style>
  <w:style w:type="paragraph" w:styleId="a5">
    <w:name w:val="footer"/>
    <w:basedOn w:val="a"/>
    <w:link w:val="a6"/>
    <w:uiPriority w:val="99"/>
    <w:unhideWhenUsed/>
    <w:rsid w:val="007F25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25BA"/>
    <w:rPr>
      <w:rFonts w:ascii="Times New Roman" w:hAnsi="Times New Roman" w:cs="Times New Roman"/>
      <w:sz w:val="28"/>
    </w:rPr>
  </w:style>
  <w:style w:type="paragraph" w:styleId="a7">
    <w:name w:val="List Paragraph"/>
    <w:basedOn w:val="a"/>
    <w:uiPriority w:val="34"/>
    <w:qFormat/>
    <w:rsid w:val="00E36F93"/>
    <w:pPr>
      <w:ind w:left="720"/>
      <w:contextualSpacing/>
    </w:pPr>
    <w:rPr>
      <w:rFonts w:ascii="Calibri" w:eastAsia="Calibri" w:hAnsi="Calibri"/>
      <w:sz w:val="22"/>
    </w:rPr>
  </w:style>
  <w:style w:type="table" w:styleId="a8">
    <w:name w:val="Table Grid"/>
    <w:basedOn w:val="a1"/>
    <w:uiPriority w:val="59"/>
    <w:rsid w:val="00E36F9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rsid w:val="00E36F93"/>
    <w:pPr>
      <w:spacing w:after="0" w:line="240" w:lineRule="auto"/>
      <w:jc w:val="both"/>
    </w:pPr>
    <w:rPr>
      <w:rFonts w:eastAsia="Times New Roman"/>
      <w:szCs w:val="28"/>
      <w:lang w:eastAsia="ru-RU"/>
    </w:rPr>
  </w:style>
  <w:style w:type="character" w:customStyle="1" w:styleId="aa">
    <w:name w:val="Основной текст с отступом Знак"/>
    <w:basedOn w:val="a0"/>
    <w:link w:val="a9"/>
    <w:rsid w:val="00E36F93"/>
    <w:rPr>
      <w:rFonts w:ascii="Times New Roman" w:eastAsia="Times New Roman" w:hAnsi="Times New Roman" w:cs="Times New Roman"/>
      <w:sz w:val="28"/>
      <w:szCs w:val="28"/>
      <w:lang w:eastAsia="ru-RU"/>
    </w:rPr>
  </w:style>
  <w:style w:type="character" w:styleId="ab">
    <w:name w:val="Hyperlink"/>
    <w:basedOn w:val="a0"/>
    <w:uiPriority w:val="99"/>
    <w:unhideWhenUsed/>
    <w:rsid w:val="00807E79"/>
    <w:rPr>
      <w:color w:val="0563C1" w:themeColor="hyperlink"/>
      <w:u w:val="single"/>
    </w:rPr>
  </w:style>
  <w:style w:type="character" w:styleId="ac">
    <w:name w:val="FollowedHyperlink"/>
    <w:basedOn w:val="a0"/>
    <w:uiPriority w:val="99"/>
    <w:semiHidden/>
    <w:unhideWhenUsed/>
    <w:rsid w:val="00807E79"/>
    <w:rPr>
      <w:color w:val="954F72" w:themeColor="followedHyperlink"/>
      <w:u w:val="single"/>
    </w:rPr>
  </w:style>
  <w:style w:type="paragraph" w:styleId="ad">
    <w:name w:val="footnote text"/>
    <w:aliases w:val="Текст сноски Знак1 Знак,Текст сноски Знак Знак Знак,Char Знак,Char Знак Char Char,Footnote Text1 Знак,Char Знак Char Char1,Текст сноски1,Знак Знак Знак,Зн,Footnote Text Char Знак Знак,Footnote Text Char Знак,Текст сноски Знак Знак,сноска"/>
    <w:basedOn w:val="a"/>
    <w:link w:val="ae"/>
    <w:semiHidden/>
    <w:unhideWhenUsed/>
    <w:rsid w:val="00AC4441"/>
    <w:pPr>
      <w:spacing w:after="0" w:line="240" w:lineRule="auto"/>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Текст сноски1 Знак,Знак Знак Знак Знак,Зн Знак,Footnote Text Char Знак Знак Знак"/>
    <w:basedOn w:val="a0"/>
    <w:link w:val="ad"/>
    <w:rsid w:val="00AC4441"/>
    <w:rPr>
      <w:rFonts w:ascii="Times New Roman" w:hAnsi="Times New Roman" w:cs="Times New Roman"/>
      <w:sz w:val="20"/>
      <w:szCs w:val="20"/>
    </w:rPr>
  </w:style>
  <w:style w:type="character" w:styleId="af">
    <w:name w:val="footnote reference"/>
    <w:basedOn w:val="a0"/>
    <w:semiHidden/>
    <w:unhideWhenUsed/>
    <w:rsid w:val="00AC4441"/>
    <w:rPr>
      <w:vertAlign w:val="superscript"/>
    </w:rPr>
  </w:style>
</w:styles>
</file>

<file path=word/webSettings.xml><?xml version="1.0" encoding="utf-8"?>
<w:webSettings xmlns:r="http://schemas.openxmlformats.org/officeDocument/2006/relationships" xmlns:w="http://schemas.openxmlformats.org/wordprocessingml/2006/main">
  <w:divs>
    <w:div w:id="781342224">
      <w:bodyDiv w:val="1"/>
      <w:marLeft w:val="0"/>
      <w:marRight w:val="0"/>
      <w:marTop w:val="0"/>
      <w:marBottom w:val="0"/>
      <w:divBdr>
        <w:top w:val="none" w:sz="0" w:space="0" w:color="auto"/>
        <w:left w:val="none" w:sz="0" w:space="0" w:color="auto"/>
        <w:bottom w:val="none" w:sz="0" w:space="0" w:color="auto"/>
        <w:right w:val="none" w:sz="0" w:space="0" w:color="auto"/>
      </w:divBdr>
    </w:div>
    <w:div w:id="836506435">
      <w:bodyDiv w:val="1"/>
      <w:marLeft w:val="0"/>
      <w:marRight w:val="0"/>
      <w:marTop w:val="0"/>
      <w:marBottom w:val="0"/>
      <w:divBdr>
        <w:top w:val="none" w:sz="0" w:space="0" w:color="auto"/>
        <w:left w:val="none" w:sz="0" w:space="0" w:color="auto"/>
        <w:bottom w:val="none" w:sz="0" w:space="0" w:color="auto"/>
        <w:right w:val="none" w:sz="0" w:space="0" w:color="auto"/>
      </w:divBdr>
    </w:div>
    <w:div w:id="96816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0F7A3-D671-4FA7-8C8A-D69AA5B4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1310</Words>
  <Characters>7468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Galina</cp:lastModifiedBy>
  <cp:revision>17</cp:revision>
  <dcterms:created xsi:type="dcterms:W3CDTF">2018-10-23T11:00:00Z</dcterms:created>
  <dcterms:modified xsi:type="dcterms:W3CDTF">2019-05-30T19:59:00Z</dcterms:modified>
</cp:coreProperties>
</file>