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200" w:line="360" w:lineRule="auto"/>
        <w:ind w:left="0" w:leftChars="0" w:firstLine="0" w:firstLineChars="0"/>
        <w:jc w:val="center"/>
        <w:textAlignment w:val="auto"/>
        <w:rPr>
          <w:rFonts w:hint="default" w:ascii="Times New Roman" w:hAnsi="Times New Roman" w:eastAsia="Times New Roman" w:cs="Times New Roman"/>
          <w:b/>
          <w:bCs/>
          <w:sz w:val="24"/>
          <w:szCs w:val="24"/>
          <w:lang w:val="en-US" w:eastAsia="ru-RU"/>
        </w:rPr>
      </w:pPr>
      <w:r>
        <w:rPr>
          <w:rFonts w:ascii="Times New Roman" w:hAnsi="Times New Roman" w:eastAsia="Times New Roman" w:cs="Times New Roman"/>
          <w:b/>
          <w:bCs/>
          <w:sz w:val="24"/>
          <w:szCs w:val="24"/>
          <w:lang w:eastAsia="ru-RU"/>
        </w:rPr>
        <w:t>Формирование</w:t>
      </w:r>
      <w:r>
        <w:rPr>
          <w:rFonts w:hint="default" w:ascii="Times New Roman" w:hAnsi="Times New Roman" w:eastAsia="Times New Roman" w:cs="Times New Roman"/>
          <w:b/>
          <w:bCs/>
          <w:sz w:val="24"/>
          <w:szCs w:val="24"/>
          <w:lang w:val="en-US" w:eastAsia="ru-RU"/>
        </w:rPr>
        <w:t xml:space="preserve"> профессиональных компетенций как основной фактор конкурентноспособности выпускников специальности 09.02.03</w:t>
      </w:r>
    </w:p>
    <w:p>
      <w:pPr>
        <w:pStyle w:val="47"/>
        <w:tabs>
          <w:tab w:val="left" w:pos="2835"/>
        </w:tabs>
        <w:spacing w:line="360" w:lineRule="auto"/>
        <w:ind w:firstLine="709"/>
        <w:jc w:val="both"/>
        <w:rPr>
          <w:rFonts w:ascii="Times New Roman" w:hAnsi="Times New Roman" w:eastAsia="Times New Roman"/>
          <w:sz w:val="24"/>
          <w:szCs w:val="24"/>
          <w:lang w:eastAsia="ru-RU"/>
        </w:rPr>
      </w:pPr>
      <w:bookmarkStart w:id="2" w:name="_GoBack"/>
      <w:bookmarkEnd w:id="2"/>
      <w:r>
        <w:rPr>
          <w:rFonts w:ascii="Times New Roman" w:hAnsi="Times New Roman"/>
          <w:color w:val="000000"/>
          <w:sz w:val="24"/>
          <w:szCs w:val="24"/>
        </w:rPr>
        <w:t>Повышение качества образования является одной из актуальных проблем современного общества. Происходит изменение оценки результата образования с понятий «подготовленность», «образованность», «общая культура» на понятие «компетенция».</w:t>
      </w:r>
      <w:r>
        <w:rPr>
          <w:rFonts w:ascii="Times New Roman" w:hAnsi="Times New Roman"/>
          <w:sz w:val="24"/>
          <w:szCs w:val="24"/>
        </w:rPr>
        <w:t xml:space="preserve"> </w:t>
      </w:r>
      <w:r>
        <w:rPr>
          <w:rStyle w:val="46"/>
          <w:rFonts w:ascii="Times New Roman" w:hAnsi="Times New Roman"/>
          <w:sz w:val="24"/>
          <w:szCs w:val="24"/>
        </w:rPr>
        <w:t>В мире, где профессиональный труд и другие сферы жизни постоянно</w:t>
      </w:r>
      <w:r>
        <w:rPr>
          <w:rStyle w:val="46"/>
          <w:rFonts w:ascii="Times New Roman" w:hAnsi="Times New Roman"/>
          <w:color w:val="000000"/>
          <w:sz w:val="24"/>
          <w:szCs w:val="24"/>
        </w:rPr>
        <w:t xml:space="preserve"> изменяются, образовательная система призвана развивать  у обучающихся качества, которые будут способствовать успешной социализации и адаптации за порогом учебного заведения – это </w:t>
      </w:r>
      <w:r>
        <w:rPr>
          <w:rFonts w:ascii="Times New Roman" w:hAnsi="Times New Roman"/>
          <w:sz w:val="24"/>
          <w:szCs w:val="24"/>
        </w:rPr>
        <w:t xml:space="preserve">профессиональный универсализм, способность менять сферы деятельности, мобильность, решительность, ответственность, способность усваивать и применять знания в незнакомых ситуациях, способность выстраивать коммуникацию с другими людьми. </w:t>
      </w:r>
      <w:r>
        <w:rPr>
          <w:rFonts w:ascii="Times New Roman" w:hAnsi="Times New Roman" w:eastAsia="Times New Roman"/>
          <w:sz w:val="24"/>
          <w:szCs w:val="24"/>
          <w:lang w:eastAsia="ru-RU"/>
        </w:rPr>
        <w:t>Поэтому до сих пор остаётся актуальным высказывание Джона Бауэна: «Если Вы не представляете, с какими ситуациями могут столкнуться Ваши ученики в будущем, учите их тому, что они могут применить в любых ситуациях».</w:t>
      </w:r>
    </w:p>
    <w:p>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Именно с формированием компетентности будущего специалиста связывают сегодня качество профессионального образования, обеспечивающее конкурентоспособность выпускника на рынке труда.</w:t>
      </w:r>
    </w:p>
    <w:p>
      <w:pPr>
        <w:pStyle w:val="47"/>
        <w:tabs>
          <w:tab w:val="left" w:pos="2835"/>
        </w:tabs>
        <w:spacing w:line="360" w:lineRule="auto"/>
        <w:ind w:firstLine="709"/>
        <w:jc w:val="both"/>
        <w:rPr>
          <w:rStyle w:val="45"/>
          <w:rFonts w:ascii="Times New Roman" w:hAnsi="Times New Roman"/>
          <w:color w:val="000000"/>
          <w:sz w:val="24"/>
          <w:szCs w:val="24"/>
        </w:rPr>
      </w:pPr>
      <w:r>
        <w:rPr>
          <w:rStyle w:val="46"/>
          <w:rFonts w:ascii="Times New Roman" w:hAnsi="Times New Roman"/>
          <w:color w:val="000000"/>
          <w:sz w:val="24"/>
          <w:szCs w:val="24"/>
        </w:rPr>
        <w:t xml:space="preserve">Среднее профессиональное образование имеет целью подготовку выпускников к значимой для общества профессиональной деятельности, в которой наиболее полно должны раскрываться их профессиональные компетенции. Подготовка специалиста не может соответствовать современным требованиям, если он овладел только теоретическими знаниями и умениями, но у него не развита готовность к практической деятельности. </w:t>
      </w:r>
      <w:r>
        <w:rPr>
          <w:rFonts w:ascii="Times New Roman" w:hAnsi="Times New Roman"/>
          <w:sz w:val="24"/>
          <w:szCs w:val="24"/>
        </w:rPr>
        <w:t>Поэтому сегодня необходимы новая образовательная парадигма и новая стратегия образования.</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Ещё несколько лет назад выпускники СПО, не имеющие достаточно сформированных профессиональных компетенций и опыта практической деятельности, испытывали трудности в трудоустройстве. Проблема заключалась в наличии огромной пропасти между учебным заведением и потенциальным работодателем (отраслью, предприятием, организацией).</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Анализ психолого-педагогической литературы авторов: Б.Г. Ананьева, Л.С. Грановской, И.А. Зимней, В.Т. Лисовского, и др. показал, что в студенческом возрасте происходит дальнейшее психическое развитие человека, сложное переассоциирование психических функций внутри интеллекта, меняется вся структура личности в связи с вхождением в новые, более широкие и разнообразные социальные общности.</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Время учёбы в СПО совпадает со вторым периодом юности или первым периодом зрелости, который отличается сложностью становления личностных черт (работы Б.Г. Ананьева, А.В. Дмитриева, И.С. Кона, В.Т. Лисовского и др.). Одной из основных черт нравственного развития студента является усиление сознательных мотивов поведения. Укрепляются качества, которых не хватало в школе - инициатива, целеустремленность, реши</w:t>
      </w:r>
      <w:r>
        <w:rPr>
          <w:rFonts w:ascii="Times New Roman" w:hAnsi="Times New Roman" w:eastAsia="Times New Roman" w:cs="Times New Roman"/>
          <w:sz w:val="24"/>
          <w:szCs w:val="24"/>
          <w:lang w:eastAsia="ru-RU"/>
        </w:rPr>
        <w:softHyphen/>
      </w:r>
      <w:r>
        <w:rPr>
          <w:rFonts w:ascii="Times New Roman" w:hAnsi="Times New Roman" w:eastAsia="Times New Roman" w:cs="Times New Roman"/>
          <w:sz w:val="24"/>
          <w:szCs w:val="24"/>
          <w:lang w:eastAsia="ru-RU"/>
        </w:rPr>
        <w:t>тельность, самостоятельность, настойчивость, ответственность, умение владеть собой.</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Успешность учебной деятельности студента определяется освоением новых для него особенностей профессии в СПО, формированием профессиональных компетенций. В процессе обучения формируются профессионально-ценностные установки, развиваются индивидуальные характеристики профессиональных качеств личности студента.</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Таким образом, нормой качества образовательных организаций среднего профессионального образования, обязательной к исполнению, является ФГОС СПО нового поколения по специальности, в котором подготовленность студента к профессиональной деятельности определяется, наряду с предметными компетенциями, набором общих и профессиональных компетенций. Техник-программист должен быть коммуникабельным, целеустремлённым, способным выражать свои мысли в устной и письменной форме, способным к самоорганизации, пользоваться современными техническими средствами информатизации, Интернетом, умением работать как в коллективе, так и самостоятельно. Понятие «компетентность техников-программистов» представляем как совокупность знаний, умений, навыков, способностей, качеств личности, необходимых для успешной деятельности в данной сфере. Её отдельные стороны формируются / развиваются уже в период обучения, поэтому в процессе обучения каждой дисциплине, предусмотренной ФГОС СПО по направлению программирование, необходимо делать акцент на формирование общих компетенций будущих специалистов, отвечающих требованиям современного рынка труда. Важной особенностью общих компетентностей, является то, что они служат ядром модели выпускника любой образовательной организации, дают возможность успешно реализовать себя и быть востребованными. Общими компетенциями должны обладать все современные специалисты независимо от сферы их деятельности, так как эти компетенции не являются профессионально обусловленными. А с другой стороны, общие компетенции профессионально значимы, поскольку они составляют основу, базу для профессиональных компетентностей, позволяют им более полноценно реализовываться.</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Однако, как показывают педагогические исследования и анализ практики обучения, у студентов колледжей (в возрасте 14- 17 лет), особенно первого года обучения, отмечается низкая познавательная и профессиональная мотивация, неразвитость самоконтроля, профессионального самосознания. Анализ подготовки студентов-первокурсников политехнического колледжа показывает, что значительная часть из них имеет невысокий уровень сформированности общих компетенций, низкую мотивацию </w:t>
      </w:r>
      <w:r>
        <w:rPr>
          <w:sz w:val="24"/>
          <w:szCs w:val="24"/>
        </w:rPr>
        <w:fldChar w:fldCharType="begin"/>
      </w:r>
      <w:r>
        <w:rPr>
          <w:sz w:val="24"/>
          <w:szCs w:val="24"/>
        </w:rPr>
        <w:instrText xml:space="preserve"> HYPERLINK "http://www.pandia.ru/text/category/obrazovatelmznaya_deyatelmznostmz/" \o "Образовательная деятельность" </w:instrText>
      </w:r>
      <w:r>
        <w:rPr>
          <w:sz w:val="24"/>
          <w:szCs w:val="24"/>
        </w:rPr>
        <w:fldChar w:fldCharType="separate"/>
      </w:r>
      <w:r>
        <w:rPr>
          <w:rFonts w:ascii="Times New Roman" w:hAnsi="Times New Roman" w:eastAsia="Times New Roman" w:cs="Times New Roman"/>
          <w:sz w:val="24"/>
          <w:szCs w:val="24"/>
          <w:lang w:eastAsia="ru-RU"/>
        </w:rPr>
        <w:t>познавательной деятельности</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Это проявляется в неумении, а часто и нежелании студентов на начальном этапе обучения применять имеющиеся знания для приобретения новых, работать с текстом, </w:t>
      </w:r>
      <w:r>
        <w:rPr>
          <w:sz w:val="24"/>
          <w:szCs w:val="24"/>
        </w:rPr>
        <w:fldChar w:fldCharType="begin"/>
      </w:r>
      <w:r>
        <w:rPr>
          <w:sz w:val="24"/>
          <w:szCs w:val="24"/>
        </w:rPr>
        <w:instrText xml:space="preserve"> HYPERLINK "http://www.pandia.ru/text/category/konspekti_lektcij/" \o "Конспекты лекций" </w:instrText>
      </w:r>
      <w:r>
        <w:rPr>
          <w:sz w:val="24"/>
          <w:szCs w:val="24"/>
        </w:rPr>
        <w:fldChar w:fldCharType="separate"/>
      </w:r>
      <w:r>
        <w:rPr>
          <w:rFonts w:ascii="Times New Roman" w:hAnsi="Times New Roman" w:eastAsia="Times New Roman" w:cs="Times New Roman"/>
          <w:sz w:val="24"/>
          <w:szCs w:val="24"/>
          <w:lang w:eastAsia="ru-RU"/>
        </w:rPr>
        <w:t>конспектировать лекции</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рационально организовывать свою самостоятельную работу в процессе освоения дисциплин, эффективно вести поиск информации и т. д. Студенты, особенно первого года обучения, не располагают достаточными знаниями профильных предметов, позволяющими убедительно показать связь предметов первого курса с их будущей профессиональной деятельностью. Первокурсники не всегда успешно овладевают знаниями не только потому, что получили недостаточную предметную подготовку в школе, но и потому, что у них не сформированы такие качества, как готовность к учению, способность учиться самостоятельно, контролировать и оценивать себя, выстраивать индивидуальную траекторию обучения, умение правильно распределять своё </w:t>
      </w:r>
      <w:r>
        <w:rPr>
          <w:sz w:val="24"/>
          <w:szCs w:val="24"/>
        </w:rPr>
        <w:fldChar w:fldCharType="begin"/>
      </w:r>
      <w:r>
        <w:rPr>
          <w:sz w:val="24"/>
          <w:szCs w:val="24"/>
        </w:rPr>
        <w:instrText xml:space="preserve"> HYPERLINK "http://pandia.ru/text/category/vremya_rabochee/" \o "Время рабочее" </w:instrText>
      </w:r>
      <w:r>
        <w:rPr>
          <w:sz w:val="24"/>
          <w:szCs w:val="24"/>
        </w:rPr>
        <w:fldChar w:fldCharType="separate"/>
      </w:r>
      <w:r>
        <w:rPr>
          <w:rFonts w:ascii="Times New Roman" w:hAnsi="Times New Roman" w:eastAsia="Times New Roman" w:cs="Times New Roman"/>
          <w:sz w:val="24"/>
          <w:szCs w:val="24"/>
          <w:lang w:eastAsia="ru-RU"/>
        </w:rPr>
        <w:t>рабочее время</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для самостоятельной подготовки, умение адаптироваться в новой среде. </w:t>
      </w:r>
    </w:p>
    <w:p>
      <w:pPr>
        <w:keepNext w:val="0"/>
        <w:keepLines w:val="0"/>
        <w:pageBreakBefore w:val="0"/>
        <w:widowControl/>
        <w:kinsoku/>
        <w:wordWrap/>
        <w:overflowPunct/>
        <w:topLinePunct w:val="0"/>
        <w:autoSpaceDE/>
        <w:autoSpaceDN/>
        <w:bidi w:val="0"/>
        <w:adjustRightInd/>
        <w:snapToGrid/>
        <w:spacing w:after="0" w:line="360" w:lineRule="auto"/>
        <w:ind w:firstLine="709"/>
        <w:jc w:val="both"/>
        <w:textAlignment w:val="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Таким образом, модернизация системы подготовки техников-программистов в образовательных организациях среднего </w:t>
      </w:r>
      <w:r>
        <w:rPr>
          <w:sz w:val="24"/>
          <w:szCs w:val="24"/>
        </w:rPr>
        <w:fldChar w:fldCharType="begin"/>
      </w:r>
      <w:r>
        <w:rPr>
          <w:sz w:val="24"/>
          <w:szCs w:val="24"/>
        </w:rPr>
        <w:instrText xml:space="preserve"> HYPERLINK "http://www.pandia.ru/text/category/professionalmznoe_obrazovanie/" \o "Профессиональное образование" </w:instrText>
      </w:r>
      <w:r>
        <w:rPr>
          <w:sz w:val="24"/>
          <w:szCs w:val="24"/>
        </w:rPr>
        <w:fldChar w:fldCharType="separate"/>
      </w:r>
      <w:r>
        <w:rPr>
          <w:rFonts w:ascii="Times New Roman" w:hAnsi="Times New Roman" w:eastAsia="Times New Roman" w:cs="Times New Roman"/>
          <w:sz w:val="24"/>
          <w:szCs w:val="24"/>
          <w:lang w:eastAsia="ru-RU"/>
        </w:rPr>
        <w:t>профессионального образования</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в контексте компетентностного подхода предполагает выявление возможностей каждой дисциплины основной </w:t>
      </w:r>
      <w:r>
        <w:rPr>
          <w:sz w:val="24"/>
          <w:szCs w:val="24"/>
        </w:rPr>
        <w:fldChar w:fldCharType="begin"/>
      </w:r>
      <w:r>
        <w:rPr>
          <w:sz w:val="24"/>
          <w:szCs w:val="24"/>
        </w:rPr>
        <w:instrText xml:space="preserve"> HYPERLINK "http://www.pandia.ru/text/category/obrazovatelmznie_programmi/" \o "Образовательные программы" </w:instrText>
      </w:r>
      <w:r>
        <w:rPr>
          <w:sz w:val="24"/>
          <w:szCs w:val="24"/>
        </w:rPr>
        <w:fldChar w:fldCharType="separate"/>
      </w:r>
      <w:r>
        <w:rPr>
          <w:rFonts w:ascii="Times New Roman" w:hAnsi="Times New Roman" w:eastAsia="Times New Roman" w:cs="Times New Roman"/>
          <w:sz w:val="24"/>
          <w:szCs w:val="24"/>
          <w:lang w:eastAsia="ru-RU"/>
        </w:rPr>
        <w:t>образовательной программы</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в развитии не только предметных, но и общих и профессиональных компетенций, разработке подходов к реализации этих возможностей в процессе освоения студентами конкретной дисциплины посредством проектирования модели методической системы и разработке</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соответствующей методики.</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связи с модернизацией российского образования преподаватель должен направить деятельность студента на освоение профессиональных компетенций. Надо дать понять студенту, чтобы он вёл данную деятельность для решения профессиональных задач, на основании овладения знаниями, умениями и навыками, а не только для того, чтобы успешно сдавать экзамены.</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Решением этой проблемы становится использование в образовательном процессе новых технологий, форм и методов, которые позволят сместить акценты на следующие важные моменты: самостоятельность, самоорганизацию, самообразование и саморазвитие студента, появятся профессионально-ценностные установки. Это позволяет специалисту решать профессиональные задачи, на основе полученных знаний, умений, навыков, освоению предмета и модулей профессиональной деятельности, овладение новыми приёмами, способами и технологиями профессии. </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На первый план в обучении следует выдвигать поисковую и самостоятельно-исследовательскую деятельность, суть которой заключается в самостоятельном поиске, выявлении и понимании студентом необходимой информации, постановки проблемной задачи, направленной на анализ, способ решения задачи и самооценку.</w:t>
      </w:r>
    </w:p>
    <w:p>
      <w:pPr>
        <w:pStyle w:val="47"/>
        <w:tabs>
          <w:tab w:val="left" w:pos="2835"/>
        </w:tabs>
        <w:spacing w:line="360" w:lineRule="auto"/>
        <w:ind w:firstLine="709"/>
        <w:jc w:val="both"/>
        <w:rPr>
          <w:rFonts w:ascii="Times New Roman" w:hAnsi="Times New Roman" w:eastAsia="Times New Roman"/>
          <w:sz w:val="24"/>
          <w:szCs w:val="24"/>
          <w:lang w:eastAsia="ru-RU"/>
        </w:rPr>
      </w:pPr>
      <w:r>
        <w:rPr>
          <w:rStyle w:val="46"/>
          <w:rFonts w:ascii="Times New Roman" w:hAnsi="Times New Roman"/>
          <w:color w:val="000000"/>
          <w:sz w:val="24"/>
          <w:szCs w:val="24"/>
        </w:rPr>
        <w:t>В настоящее время предприятия испытывают потребность в специалистах нового типа, способных в полной мере реализовать свой потенциал, быстро реагирующих на изменения технического прогресса. В силу этого, система профессионального образования призвана обеспечить наличие профессиональных компетенций для высокого уровня овладения специальностью, что должно позитивно отразиться в формировании установки будущего специалиста на успешную профессиональную деятельность, ответственное отношение к ней.</w:t>
      </w:r>
    </w:p>
    <w:p>
      <w:pPr>
        <w:pStyle w:val="47"/>
        <w:tabs>
          <w:tab w:val="left" w:pos="2835"/>
        </w:tabs>
        <w:spacing w:line="360" w:lineRule="auto"/>
        <w:ind w:firstLine="709"/>
        <w:jc w:val="both"/>
        <w:rPr>
          <w:rFonts w:hint="default" w:ascii="Times New Roman" w:hAnsi="Times New Roman" w:eastAsia="Times New Roman"/>
          <w:sz w:val="24"/>
          <w:szCs w:val="24"/>
          <w:lang w:val="en-US" w:eastAsia="ru-RU"/>
        </w:rPr>
      </w:pPr>
      <w:r>
        <w:rPr>
          <w:rFonts w:ascii="Times New Roman" w:hAnsi="Times New Roman" w:eastAsia="Times New Roman"/>
          <w:sz w:val="24"/>
          <w:szCs w:val="24"/>
          <w:lang w:eastAsia="ru-RU"/>
        </w:rPr>
        <w:t>Для успешного внедрения и реализации ФГОС необходимо тесное сотрудничество между образовательным учреждением и работодателем.</w:t>
      </w:r>
      <w:r>
        <w:rPr>
          <w:rFonts w:hint="default" w:ascii="Times New Roman" w:hAnsi="Times New Roman" w:eastAsia="Times New Roman"/>
          <w:sz w:val="24"/>
          <w:szCs w:val="24"/>
          <w:lang w:val="en-US" w:eastAsia="ru-RU"/>
        </w:rPr>
        <w:t xml:space="preserve"> </w:t>
      </w:r>
      <w:r>
        <w:rPr>
          <w:rFonts w:ascii="Times New Roman" w:hAnsi="Times New Roman" w:eastAsia="Times New Roman" w:cs="Times New Roman"/>
          <w:sz w:val="24"/>
          <w:szCs w:val="24"/>
          <w:lang w:eastAsia="ru-RU"/>
        </w:rPr>
        <w:t xml:space="preserve">В ФГОС СПО компетенция определяется как «готовность человека к решению задач профессиональной и внепрофессиональной деятельности на основе использования человеком внутренних и внешних ресурсов». В соответствии с содержанием ФГОС СПО по специальности 09.02.03 Программирование в компьютерных системах, «компетенция – способность применять знания, умения и практический опыт для успешной деятельности в определённой области». Человек не может стать компетентным без приобретения необходимой информации, знаний и практического опыта, поэтому сфера образования в формировании компетентной личности играет первостепенную роль. </w:t>
      </w:r>
    </w:p>
    <w:p>
      <w:pPr>
        <w:pStyle w:val="47"/>
        <w:tabs>
          <w:tab w:val="left" w:pos="2835"/>
        </w:tabs>
        <w:spacing w:line="360" w:lineRule="auto"/>
        <w:ind w:firstLine="709"/>
        <w:jc w:val="both"/>
        <w:rPr>
          <w:rFonts w:ascii="Times New Roman" w:hAnsi="Times New Roman"/>
          <w:sz w:val="24"/>
          <w:szCs w:val="24"/>
        </w:rPr>
      </w:pPr>
      <w:r>
        <w:rPr>
          <w:rFonts w:ascii="Times New Roman" w:hAnsi="Times New Roman" w:eastAsia="Times New Roman"/>
          <w:sz w:val="24"/>
          <w:szCs w:val="24"/>
          <w:lang w:eastAsia="ru-RU"/>
        </w:rPr>
        <w:t xml:space="preserve">В итоге, колледж будет выпускать востребованных специалистов, а работодатель предоставит им рабочее место, зная, что они обладают необходимыми ему компетенциями. </w:t>
      </w:r>
    </w:p>
    <w:p>
      <w:pPr>
        <w:pStyle w:val="47"/>
        <w:keepNext w:val="0"/>
        <w:keepLines w:val="0"/>
        <w:pageBreakBefore w:val="0"/>
        <w:widowControl/>
        <w:tabs>
          <w:tab w:val="left" w:pos="2835"/>
        </w:tabs>
        <w:kinsoku/>
        <w:wordWrap/>
        <w:overflowPunct/>
        <w:topLinePunct w:val="0"/>
        <w:autoSpaceDE/>
        <w:autoSpaceDN/>
        <w:bidi w:val="0"/>
        <w:adjustRightInd/>
        <w:snapToGrid/>
        <w:spacing w:line="360" w:lineRule="auto"/>
        <w:ind w:firstLine="709"/>
        <w:jc w:val="both"/>
        <w:textAlignment w:val="auto"/>
        <w:rPr>
          <w:rFonts w:ascii="Times New Roman" w:hAnsi="Times New Roman"/>
          <w:sz w:val="24"/>
          <w:szCs w:val="24"/>
        </w:rPr>
      </w:pPr>
      <w:r>
        <w:rPr>
          <w:rFonts w:ascii="Times New Roman" w:hAnsi="Times New Roman"/>
          <w:sz w:val="24"/>
          <w:szCs w:val="24"/>
        </w:rPr>
        <w:t xml:space="preserve">Но проблема несоответствия профессиональных компетенций выпускников реальным требованиям рынка все </w:t>
      </w:r>
      <w:r>
        <w:rPr>
          <w:rFonts w:ascii="Times New Roman" w:hAnsi="Times New Roman"/>
          <w:sz w:val="24"/>
          <w:szCs w:val="24"/>
          <w:lang w:val="ru-RU"/>
        </w:rPr>
        <w:t>ещё</w:t>
      </w:r>
      <w:r>
        <w:rPr>
          <w:rFonts w:ascii="Times New Roman" w:hAnsi="Times New Roman"/>
          <w:sz w:val="24"/>
          <w:szCs w:val="24"/>
        </w:rPr>
        <w:t xml:space="preserve"> есть.</w:t>
      </w:r>
    </w:p>
    <w:p>
      <w:pPr>
        <w:spacing w:before="75" w:after="75"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Большинство современных </w:t>
      </w:r>
      <w:r>
        <w:rPr>
          <w:rFonts w:ascii="Times New Roman" w:hAnsi="Times New Roman" w:cs="Times New Roman"/>
          <w:sz w:val="24"/>
          <w:szCs w:val="24"/>
          <w:lang w:val="ru-RU"/>
        </w:rPr>
        <w:t>учёных</w:t>
      </w:r>
      <w:r>
        <w:rPr>
          <w:rFonts w:ascii="Times New Roman" w:hAnsi="Times New Roman" w:cs="Times New Roman"/>
          <w:sz w:val="24"/>
          <w:szCs w:val="24"/>
        </w:rPr>
        <w:t xml:space="preserve"> под компетенциями понимают комплекс </w:t>
      </w:r>
      <w:r>
        <w:rPr>
          <w:rFonts w:ascii="Times New Roman" w:hAnsi="Times New Roman" w:cs="Times New Roman"/>
          <w:sz w:val="24"/>
          <w:szCs w:val="24"/>
          <w:lang w:val="ru-RU"/>
        </w:rPr>
        <w:t>обобщённых</w:t>
      </w:r>
      <w:r>
        <w:rPr>
          <w:rFonts w:ascii="Times New Roman" w:hAnsi="Times New Roman" w:cs="Times New Roman"/>
          <w:sz w:val="24"/>
          <w:szCs w:val="24"/>
        </w:rPr>
        <w:t xml:space="preserve"> способов действий, обеспечивающий продуктивное выполнение деятельности, способность человека на практике реализовать свою компетентность. Компетенции широкого спектра использования, обладающие </w:t>
      </w:r>
      <w:r>
        <w:rPr>
          <w:rFonts w:ascii="Times New Roman" w:hAnsi="Times New Roman" w:cs="Times New Roman"/>
          <w:sz w:val="24"/>
          <w:szCs w:val="24"/>
          <w:lang w:val="ru-RU"/>
        </w:rPr>
        <w:t>определённой</w:t>
      </w:r>
      <w:r>
        <w:rPr>
          <w:rFonts w:ascii="Times New Roman" w:hAnsi="Times New Roman" w:cs="Times New Roman"/>
          <w:sz w:val="24"/>
          <w:szCs w:val="24"/>
        </w:rPr>
        <w:t xml:space="preserve"> универсальностью, получили название ключевых. Формирование ключевых компетенций совершается у субъекта в процессе осознанной деятельности. </w:t>
      </w:r>
      <w:r>
        <w:rPr>
          <w:rFonts w:ascii="Times New Roman" w:hAnsi="Times New Roman" w:cs="Times New Roman"/>
          <w:bCs/>
          <w:sz w:val="24"/>
          <w:szCs w:val="24"/>
        </w:rPr>
        <w:t>Компетенция</w:t>
      </w:r>
      <w:r>
        <w:rPr>
          <w:rFonts w:ascii="Times New Roman" w:hAnsi="Times New Roman" w:cs="Times New Roman"/>
          <w:sz w:val="24"/>
          <w:szCs w:val="24"/>
        </w:rPr>
        <w:t xml:space="preserve"> – обозначение образовательного результата, выражающегося в подготовленности выпускника к реальному владению методами, средствами деятельности, обладанию такой формы сочетания знаний, умений и навыков, которая позволяет достигать поставленной цели.</w:t>
      </w:r>
    </w:p>
    <w:p>
      <w:pPr>
        <w:pStyle w:val="47"/>
        <w:tabs>
          <w:tab w:val="left" w:pos="2835"/>
        </w:tabs>
        <w:spacing w:line="360" w:lineRule="auto"/>
        <w:ind w:firstLine="709"/>
        <w:jc w:val="both"/>
        <w:rPr>
          <w:rFonts w:ascii="Times New Roman" w:hAnsi="Times New Roman"/>
          <w:sz w:val="24"/>
          <w:szCs w:val="24"/>
        </w:rPr>
      </w:pPr>
      <w:r>
        <w:rPr>
          <w:rFonts w:ascii="Times New Roman" w:hAnsi="Times New Roman"/>
          <w:sz w:val="24"/>
          <w:szCs w:val="24"/>
          <w:lang w:eastAsia="ru-RU"/>
        </w:rPr>
        <w:t xml:space="preserve">Обретение компетенций – является основой новых федеральных государственных образовательных стандартов (ФГОС). </w:t>
      </w:r>
      <w:r>
        <w:rPr>
          <w:rFonts w:ascii="Times New Roman" w:hAnsi="Times New Roman"/>
          <w:sz w:val="24"/>
          <w:szCs w:val="24"/>
        </w:rPr>
        <w:t>Перечень профессиональных компетенций подготовки специалистов формируется на основании:</w:t>
      </w:r>
    </w:p>
    <w:p>
      <w:pPr>
        <w:pStyle w:val="47"/>
        <w:numPr>
          <w:ilvl w:val="0"/>
          <w:numId w:val="3"/>
        </w:numPr>
        <w:spacing w:line="360" w:lineRule="auto"/>
        <w:jc w:val="both"/>
        <w:rPr>
          <w:rFonts w:ascii="Times New Roman" w:hAnsi="Times New Roman"/>
          <w:sz w:val="24"/>
          <w:szCs w:val="24"/>
        </w:rPr>
      </w:pPr>
      <w:r>
        <w:rPr>
          <w:rFonts w:ascii="Times New Roman" w:hAnsi="Times New Roman"/>
          <w:sz w:val="24"/>
          <w:szCs w:val="24"/>
        </w:rPr>
        <w:t>стандартов;</w:t>
      </w:r>
    </w:p>
    <w:p>
      <w:pPr>
        <w:pStyle w:val="47"/>
        <w:numPr>
          <w:ilvl w:val="0"/>
          <w:numId w:val="3"/>
        </w:numPr>
        <w:spacing w:line="360" w:lineRule="auto"/>
        <w:jc w:val="both"/>
        <w:rPr>
          <w:rFonts w:ascii="Times New Roman" w:hAnsi="Times New Roman"/>
          <w:sz w:val="24"/>
          <w:szCs w:val="24"/>
        </w:rPr>
      </w:pPr>
      <w:r>
        <w:rPr>
          <w:rFonts w:ascii="Times New Roman" w:hAnsi="Times New Roman"/>
          <w:sz w:val="24"/>
          <w:szCs w:val="24"/>
        </w:rPr>
        <w:t>опыта преподавательского состава;</w:t>
      </w:r>
    </w:p>
    <w:p>
      <w:pPr>
        <w:pStyle w:val="47"/>
        <w:numPr>
          <w:ilvl w:val="0"/>
          <w:numId w:val="3"/>
        </w:numPr>
        <w:spacing w:line="360" w:lineRule="auto"/>
        <w:jc w:val="both"/>
        <w:rPr>
          <w:rFonts w:ascii="Times New Roman" w:hAnsi="Times New Roman"/>
          <w:sz w:val="24"/>
          <w:szCs w:val="24"/>
        </w:rPr>
      </w:pPr>
      <w:r>
        <w:rPr>
          <w:rFonts w:ascii="Times New Roman" w:hAnsi="Times New Roman"/>
          <w:sz w:val="24"/>
          <w:szCs w:val="24"/>
        </w:rPr>
        <w:t>рекомендаций экспертов;</w:t>
      </w:r>
    </w:p>
    <w:p>
      <w:pPr>
        <w:pStyle w:val="47"/>
        <w:numPr>
          <w:ilvl w:val="0"/>
          <w:numId w:val="3"/>
        </w:numPr>
        <w:spacing w:line="360" w:lineRule="auto"/>
        <w:jc w:val="both"/>
        <w:rPr>
          <w:rFonts w:ascii="Times New Roman" w:hAnsi="Times New Roman"/>
          <w:sz w:val="24"/>
          <w:szCs w:val="24"/>
        </w:rPr>
      </w:pPr>
      <w:r>
        <w:rPr>
          <w:rFonts w:ascii="Times New Roman" w:hAnsi="Times New Roman"/>
          <w:sz w:val="24"/>
          <w:szCs w:val="24"/>
        </w:rPr>
        <w:t>отзывов выпускников;</w:t>
      </w:r>
    </w:p>
    <w:p>
      <w:pPr>
        <w:pStyle w:val="47"/>
        <w:numPr>
          <w:ilvl w:val="0"/>
          <w:numId w:val="3"/>
        </w:numPr>
        <w:spacing w:line="360" w:lineRule="auto"/>
        <w:jc w:val="both"/>
        <w:rPr>
          <w:rFonts w:ascii="Times New Roman" w:hAnsi="Times New Roman"/>
          <w:sz w:val="24"/>
          <w:szCs w:val="24"/>
        </w:rPr>
      </w:pPr>
      <w:r>
        <w:rPr>
          <w:rFonts w:ascii="Times New Roman" w:hAnsi="Times New Roman"/>
          <w:sz w:val="24"/>
          <w:szCs w:val="24"/>
        </w:rPr>
        <w:t>требований работодателей.</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Привлечение работодателей и применение профессиональных стандартов в формировании образовательных программ, модулей – это инновационное направление. Ключевым принципом модульно-компетентностного подхода выступает ориентация на цели, значимые для сферы деятельности. В условиях данного подхода в пределах образовательного модуля по специальности 09.02.03 осуществляется комплексное освоение знаний и умений в рамках формирования конкретной компетенции, которая обеспечивает выполнение конкретной трудовой функции, отражающей требования работодателя. </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Одним из приоритетов модульных образовательных стандартов является их гибкость. В случае необходимости существует возможность обновлять или заменять конкретные требования к выпускнику (специалисту) в зависимости от изменений. Другим положительным свойством является возможность комбинирования необходимых модулей и их отдельных единиц для индивидуализации обучения.</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Изменения коснулись и процедуры оценивания, теперь это демонстрация приобретённых знаний и умений по конкретному модулю. В результате это уже не аттестационный лист с оценками «3», «4» и «5», а ответ на вопрос, владеет ли обучающийся компетенцией: «Да / Нет».</w:t>
      </w:r>
    </w:p>
    <w:p>
      <w:pPr>
        <w:pStyle w:val="47"/>
        <w:tabs>
          <w:tab w:val="left" w:pos="2835"/>
        </w:tabs>
        <w:spacing w:line="360" w:lineRule="auto"/>
        <w:ind w:firstLine="709"/>
        <w:jc w:val="both"/>
        <w:rPr>
          <w:rFonts w:ascii="Times New Roman" w:hAnsi="Times New Roman"/>
          <w:sz w:val="24"/>
          <w:szCs w:val="24"/>
          <w:lang w:eastAsia="ru-RU"/>
        </w:rPr>
      </w:pPr>
      <w:r>
        <w:rPr>
          <w:rFonts w:ascii="Times New Roman" w:hAnsi="Times New Roman" w:eastAsia="Times New Roman"/>
          <w:sz w:val="24"/>
          <w:szCs w:val="24"/>
          <w:lang w:eastAsia="ru-RU"/>
        </w:rPr>
        <w:t xml:space="preserve">Переход на стандарты нового поколения </w:t>
      </w:r>
      <w:r>
        <w:rPr>
          <w:rFonts w:ascii="Times New Roman" w:hAnsi="Times New Roman"/>
          <w:sz w:val="24"/>
          <w:szCs w:val="24"/>
          <w:lang w:eastAsia="ru-RU"/>
        </w:rPr>
        <w:t xml:space="preserve">поставил перед образовательным учреждением новые задачи, решить которые невозможно, работая по-старому. В связи с этим, в колледже стали применяться новые педагогические методы и приёмы, создаётся новая образовательная среда, новый стиль работы преподавателей. В меняющемся мире система образования должна формировать такие новые качества выпускника как инициативность, инновационность, мобильность, гибкость. Одним из перспективных направлений в плане решения этой задачи является осуществление компетентностного подхода в обучении. </w:t>
      </w:r>
    </w:p>
    <w:p>
      <w:pPr>
        <w:pStyle w:val="47"/>
        <w:tabs>
          <w:tab w:val="left" w:pos="2835"/>
        </w:tabs>
        <w:spacing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связи с введением федеральных государственных образовательных стандартов, в колледже были созданы рабочие группы по разработке основных профессиональных образовательных программ в соответствии с ФГОС СПО на каждую планируемую к подготовке профессию. Изучались ключевые термины, связанные со стандартизацией профессионального образования и профессиональной деятельности, выявлялись проблемы введения ФГОС СПО нового поколения. Шла работа над созданием дидактических материалов, учебно-методических комплексов, электронных учебников. Шла подготовка педагогов к разработке и ведению дисциплинарных и междисциплинарных курсов, модульной подготовки. Внедрялись практикоориентированные формы обучения с применением электронных образовательных ресурсов (исследование, деловые игры, анализ производственных ситуаций) в сочетании с внеаудиторной работой. </w:t>
      </w:r>
    </w:p>
    <w:p>
      <w:pPr>
        <w:pStyle w:val="47"/>
        <w:tabs>
          <w:tab w:val="left" w:pos="2835"/>
        </w:tabs>
        <w:spacing w:line="360" w:lineRule="auto"/>
        <w:ind w:firstLine="709"/>
        <w:jc w:val="both"/>
        <w:rPr>
          <w:rFonts w:ascii="Times New Roman" w:hAnsi="Times New Roman"/>
          <w:sz w:val="24"/>
          <w:szCs w:val="24"/>
          <w:lang w:eastAsia="ru-RU"/>
        </w:rPr>
      </w:pPr>
      <w:r>
        <w:rPr>
          <w:rFonts w:ascii="Times New Roman" w:hAnsi="Times New Roman"/>
          <w:sz w:val="24"/>
          <w:szCs w:val="24"/>
        </w:rPr>
        <w:t xml:space="preserve">Многие зарубежные исследователи советского и российского образования отмечают такую характерную черту российских преподавателей, как педагогический оптимизм. В нашем колледже тоже существует вера в то, что каждого обучающегося можно научить, заинтересовать в получении профессии, сформировать необходимые профессиональные компетенции. </w:t>
      </w:r>
      <w:r>
        <w:rPr>
          <w:rFonts w:ascii="Times New Roman" w:hAnsi="Times New Roman"/>
          <w:sz w:val="24"/>
          <w:szCs w:val="24"/>
          <w:lang w:eastAsia="ru-RU"/>
        </w:rPr>
        <w:t>Для успешной реализации новых образовательных программ, осуществляется стажировка преподавателей на предприятиях Самарской области. Одним из направлений образования в нашем учебном заведении  становится обучение, ориентированное на самореализацию личности со сформированными профессиональными компетенциями.</w:t>
      </w:r>
    </w:p>
    <w:p>
      <w:pPr>
        <w:pStyle w:val="47"/>
        <w:tabs>
          <w:tab w:val="left" w:pos="2835"/>
        </w:tabs>
        <w:spacing w:line="360" w:lineRule="auto"/>
        <w:ind w:firstLine="709"/>
        <w:jc w:val="both"/>
        <w:rPr>
          <w:rFonts w:ascii="Times New Roman" w:hAnsi="Times New Roman"/>
          <w:sz w:val="24"/>
          <w:szCs w:val="24"/>
        </w:rPr>
      </w:pPr>
      <w:r>
        <w:rPr>
          <w:rFonts w:ascii="Times New Roman" w:hAnsi="Times New Roman" w:eastAsia="Times New Roman"/>
          <w:sz w:val="24"/>
          <w:szCs w:val="24"/>
          <w:lang w:eastAsia="ru-RU"/>
        </w:rPr>
        <w:t xml:space="preserve">Интеграция ФГОС и основных профессиональных образовательных программ позволит оптимально сочетать теоретическую и практическую части обучения. Повышение мотивации  обучающихся в обретении теоретических знаний придёт с осмыслением их места и роли в процессе освоения компетенций. </w:t>
      </w:r>
      <w:r>
        <w:rPr>
          <w:rFonts w:ascii="Times New Roman" w:hAnsi="Times New Roman"/>
          <w:sz w:val="24"/>
          <w:szCs w:val="24"/>
        </w:rPr>
        <w:t xml:space="preserve">Понятие «интеграция» сегодня широко используется в науке и образовании. В переводе с латинского обозначает «восполнение», «восстановление». Интеграция рассматривается как становление взаимосвязей между ранее относительно независимыми вещами, процессами, явлениями. Это становление в конечном итоге приводит к появлению качественно новых интегративных свойств. </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sz w:val="24"/>
          <w:szCs w:val="24"/>
        </w:rPr>
        <w:t xml:space="preserve">Интеграция общеобразовательных и профессиональных дисциплин, являющихся основой в профессии программиста, составляет единство достигаемой цели - получение специальности, способствует повышению качества образования, развитию конкурентоспособной личности обучающихся через формирование у них профессиональных компетенций. </w:t>
      </w:r>
    </w:p>
    <w:p>
      <w:pPr>
        <w:pStyle w:val="47"/>
        <w:tabs>
          <w:tab w:val="left" w:pos="2835"/>
        </w:tabs>
        <w:spacing w:line="36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Таким образом, профессиональные компетентности выпускников колледжа – это интегративное качество личности, развитие которой является результатом целенаправленной профессиональной подготовки, включающей в себя совокупность специальных профессиональных знаний, умений, навыков, позволяющих эффективно овладеть специальностью.</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Уровни профессиональных компетенций складываются из уровня сформированности общепрофессиональных и специальных компетенций, уровня воспитанности, уровня удовлетворённости студентов своим обучением в колледже, востребованности выпускников колледжа на рынке труда.</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Освоение компетенций происходит как при изучении отдельных учебных дисциплин, циклов, модулей, так и тех дидактических единиц, которые интегрируются в общепрофессиональные и специальные дисциплины.</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Оценка освоения компетенций осуществляется во время проведения экзаменов по профессиональным модулям. Цель проведения экзаменов – установление уровня освоения профессиональных компетенций у студентов. Итогом экзамена является однозначное решение: «вид профессиональной деятельности освоен / не освоен».</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Комплекты контрольно-оценочных средств для квалификационных экзаменов по модулям предполагают проверку усвоения теоретических знаний, практических навыков, уровень понимания основ профессиональной деятельности с учётом требований ФГОС по специальности.</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Уровни сформированности профессиональных компетенций обуславливаются критериями деятельности. Можно выделить критерии трех уровней оценивания — базовый, средний и повышенный, которые могут служить показателем развития как отдельных компонентов компетенции, формирующихся в ходе изучения модуля, так и компетенции в целом.</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Базовый уровень характеризуется низким характером познавательной деятельности; отсутствием профессиональной мотивации и ценностной профессионально-психологической установки к ней; посредственными знаниями с большим количеством ошибок.</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Средний уровень характеризуется достаточными теоретическими и практическими знаниями, не четко выраженной мотивацией к профессиональной деятельности; хорошими знаниями с небольшим количеством ошибок.</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Повышенный уровень — высокий уровень теоретических и практических знаний, получение которых детерминировано осмысленным проектированием будущей профессиональной деятельности. Познавательная деятельность носит творческий самостоятельный характер, студент осознает цели и результаты своей деятельности. Высоко развиты умения по организации деятельности, грамотной и рациональной работе с информацией, с различными техническими и программными средствами.</w:t>
      </w:r>
    </w:p>
    <w:p>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Результатом освоения профессиональных модулей является готовность обучающегося к выполнению вида профессиональной деятельности и составляющих его профессиональных компетенций, а также общие компетенции, формирующиеся в процессе освоения программы подготовки специалистов среднего звена, в целом, по специальности </w:t>
      </w:r>
      <w:r>
        <w:rPr>
          <w:rFonts w:ascii="Times New Roman" w:hAnsi="Times New Roman" w:cs="Times New Roman"/>
          <w:bCs/>
          <w:sz w:val="24"/>
          <w:szCs w:val="24"/>
        </w:rPr>
        <w:t>09.02.03 «Программирование в компьютерных системах».</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Результаты выполнения всех видов заданий согласуются с уровнями оценивания сформированности профессиональных компетенций следующим образом: оценка «удовлетворительно» — базовый уровень; оценка «хорошо» — средний уровень; оценка «отлично» — повышенный уровень.</w:t>
      </w:r>
    </w:p>
    <w:p>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Выпускники, овладевшие профессиональными компетенциями по специальности 09.02.03, во время производственной практики на 4 курсе получают приглашение на работу после окончания колледжа. </w:t>
      </w:r>
    </w:p>
    <w:p>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Переход на компетентностно-ориентированное образование является закономерным этапом модернизации системы российского профессионального образования, позволяющим разрешить противоречия между требованиями к его качеству, предъявляемые государством, обществом, работодателем, а также формирующимися рынками труда, и его актуальными образовательными результатами.</w:t>
      </w:r>
    </w:p>
    <w:p>
      <w:pPr>
        <w:pStyle w:val="33"/>
        <w:numPr>
          <w:ilvl w:val="0"/>
          <w:numId w:val="0"/>
        </w:numPr>
        <w:rPr>
          <w:sz w:val="24"/>
          <w:szCs w:val="24"/>
        </w:rPr>
      </w:pPr>
      <w:bookmarkStart w:id="0" w:name="_Toc8746329"/>
      <w:bookmarkStart w:id="1" w:name="_Toc8429988"/>
      <w:r>
        <w:rPr>
          <w:sz w:val="24"/>
          <w:szCs w:val="24"/>
        </w:rPr>
        <w:t>Литература</w:t>
      </w:r>
      <w:bookmarkEnd w:id="0"/>
      <w:bookmarkEnd w:id="1"/>
    </w:p>
    <w:p>
      <w:pPr>
        <w:pStyle w:val="32"/>
        <w:numPr>
          <w:ilvl w:val="0"/>
          <w:numId w:val="4"/>
        </w:numPr>
        <w:spacing w:after="0" w:line="360" w:lineRule="auto"/>
        <w:ind w:left="426"/>
        <w:jc w:val="both"/>
        <w:rPr>
          <w:rFonts w:ascii="Times New Roman" w:hAnsi="Times New Roman" w:cs="Times New Roman"/>
          <w:sz w:val="24"/>
          <w:szCs w:val="24"/>
          <w:lang w:eastAsia="ru-RU"/>
        </w:rPr>
      </w:pPr>
      <w:r>
        <w:rPr>
          <w:rFonts w:ascii="Times New Roman" w:hAnsi="Times New Roman" w:cs="Times New Roman"/>
          <w:sz w:val="24"/>
          <w:szCs w:val="24"/>
          <w:lang w:eastAsia="ru-RU"/>
        </w:rPr>
        <w:t>Чебанная И. А. Понятие и структура компетенций выпускников в условиях профессионального образования // Вестник Ставропольского государственного университета - Ставрополь Изд-во СГУ, 2008 - Вып 55 - С 62 – 65.</w:t>
      </w:r>
    </w:p>
    <w:p>
      <w:pPr>
        <w:pStyle w:val="32"/>
        <w:numPr>
          <w:ilvl w:val="0"/>
          <w:numId w:val="4"/>
        </w:numPr>
        <w:spacing w:after="0" w:line="360" w:lineRule="auto"/>
        <w:ind w:left="426"/>
        <w:jc w:val="both"/>
        <w:rPr>
          <w:rFonts w:ascii="Times New Roman" w:hAnsi="Times New Roman" w:cs="Times New Roman"/>
          <w:sz w:val="24"/>
          <w:szCs w:val="24"/>
          <w:lang w:eastAsia="ru-RU"/>
        </w:rPr>
      </w:pPr>
      <w:r>
        <w:rPr>
          <w:rFonts w:ascii="Times New Roman" w:hAnsi="Times New Roman" w:cs="Times New Roman"/>
          <w:sz w:val="24"/>
          <w:szCs w:val="24"/>
          <w:lang w:eastAsia="ru-RU"/>
        </w:rPr>
        <w:t>Чебанная И. А. Теоретические подходы к определению профессиональных компетенций выпускников СПО // Инновации в образовании опыт, проблемы, перспективы Матер 53-й научно-метод конф СГУ «Университетская наука - региону» - Ставрополь Литера, 2008 – С. 99 – 103.</w:t>
      </w:r>
    </w:p>
    <w:p>
      <w:pPr>
        <w:pStyle w:val="32"/>
        <w:numPr>
          <w:ilvl w:val="0"/>
          <w:numId w:val="4"/>
        </w:numPr>
        <w:spacing w:after="0" w:line="360" w:lineRule="auto"/>
        <w:ind w:left="426"/>
        <w:jc w:val="both"/>
        <w:rPr>
          <w:rFonts w:ascii="Times New Roman" w:hAnsi="Times New Roman" w:cs="Times New Roman"/>
          <w:sz w:val="24"/>
          <w:szCs w:val="24"/>
          <w:lang w:eastAsia="ru-RU"/>
        </w:rPr>
      </w:pPr>
      <w:r>
        <w:rPr>
          <w:rFonts w:ascii="Times New Roman" w:hAnsi="Times New Roman" w:cs="Times New Roman"/>
          <w:sz w:val="24"/>
          <w:szCs w:val="24"/>
          <w:lang w:eastAsia="ru-RU"/>
        </w:rPr>
        <w:t>Чебанная И. А. Формирование профессиональных компетенций специалиста средствами информационно-коммуникационных технологий // Инновации в образовании опыт, проблемы, перспективы Матер 53-й научно-метод конф СГУ «Университетская наука - региону» - Ставрополь Литера, 2008 – С. 103 – 105.</w:t>
      </w:r>
    </w:p>
    <w:p>
      <w:pPr>
        <w:pStyle w:val="32"/>
        <w:numPr>
          <w:ilvl w:val="0"/>
          <w:numId w:val="4"/>
        </w:numPr>
        <w:spacing w:after="0" w:line="360" w:lineRule="auto"/>
        <w:ind w:left="42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Чебанная И. А. Профессиональные компетенции и технологии их формирования в условиях колледжа // Современные образовательные технологии Матер Всеросс научно-практ конф - Тверь ТГТУ, 2008. </w:t>
      </w:r>
    </w:p>
    <w:p>
      <w:pPr>
        <w:pStyle w:val="32"/>
        <w:numPr>
          <w:ilvl w:val="0"/>
          <w:numId w:val="4"/>
        </w:numPr>
        <w:spacing w:after="0" w:line="360" w:lineRule="auto"/>
        <w:ind w:left="426"/>
        <w:jc w:val="both"/>
        <w:rPr>
          <w:rFonts w:ascii="Times New Roman" w:hAnsi="Times New Roman" w:cs="Times New Roman"/>
          <w:sz w:val="24"/>
          <w:szCs w:val="24"/>
          <w:lang w:eastAsia="ru-RU"/>
        </w:rPr>
      </w:pPr>
      <w:r>
        <w:rPr>
          <w:rFonts w:ascii="Times New Roman" w:hAnsi="Times New Roman" w:cs="Times New Roman"/>
          <w:sz w:val="24"/>
          <w:szCs w:val="24"/>
          <w:lang w:eastAsia="ru-RU"/>
        </w:rPr>
        <w:t>Чебанная И. А. Формирование профессиональных компетенций средствами интеграции содержания общего образования и среднего профессионального образования // Актуальные проблемы инновационной деятельности в средней и высшей школе Межвуз сб науч ст — Ставрополь Литера, 2008 - Вып 3 – С. 86 – 92.</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Шемет О.В. Дидактические основы компетентностно-ориентированного инженерного образования // Дис. д. пед. наук. Калуга, 2010.</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Елагина Л.В. Формирование культуры профессиональной деятельности будущего специалиста на основе компетентностного подхода / Дис. д. пед. наук. Челябинск, 2009. </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Введенский, В.Н. Моделирование профессиональной компетентности педагога [Текст] / В.Н. Введенский // Педагогика. – 2003. - № 10. – С. 51-55.</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Капустина, Л.И. Организация самостоятельной работы студентов в условиях модернизации СПО [Текст] // Капустина, Л.И. Научные исследования. – 2011.- № 3. – С. 88-92</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Адольф, В.А. Количественная оценка компетентности выпускников интегрированной системы обучения и возможности ее повышения/ В.А. Адольф, М.В. Лукьяненко, Н.П. Чурляева// Педагогическое образование и наука</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2011.</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№11.</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С. 22</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30.</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Айтуганов, И. М. Взаимодействие учебных заведений и предприятий как компонент интеграции профессионального образования и производства / И. М. Айтуганов, Ю. А. Дьячков, Е. А. Корчагин и др. // Казан. пед. журн. </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 xml:space="preserve">2009. </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 xml:space="preserve">№ 2. </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С. 3</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9.</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Государственная программа Российской федерации «Развитие образования на 2013</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2020 годы» (принята Постановлением правительства РФ от 15 апреля 2014г. No295 [Электронный ресурс]/Российская газета.</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2014.</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24 апреля). Режим доступа: http://www.rg.ru/2014/04/24/obrazovanie-site-dok.html.</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Зеер, Э.Ф. Практика формирования компетенций:методологический аспект/ Э.Ф. Зеер, Д.П. Заводчиков// Формирование компетенций в практике преподавания общих и специальных дисциплин в учреждениях среднего профессионального образования:сборник статей по материалам Всерос. науч.-практ. конф.; научн. ред. Э.Ф. Зеер.</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Екатеренбург-Березовский: Филиал</w:t>
      </w:r>
      <w:r>
        <w:rPr>
          <w:rFonts w:ascii="Arial" w:hAnsi="Arial" w:cs="Arial"/>
          <w:sz w:val="24"/>
          <w:szCs w:val="24"/>
        </w:rPr>
        <w:t xml:space="preserve"> </w:t>
      </w:r>
      <w:r>
        <w:rPr>
          <w:rFonts w:ascii="Times New Roman" w:hAnsi="Times New Roman" w:eastAsia="Times New Roman" w:cs="Times New Roman"/>
          <w:sz w:val="24"/>
          <w:szCs w:val="24"/>
          <w:lang w:eastAsia="ru-RU"/>
        </w:rPr>
        <w:t>Рос.гос. проф.-пед ун-та в г. Березовском,2011. С. 5</w:t>
      </w:r>
      <w:r>
        <w:rPr>
          <w:rFonts w:ascii="Times New Roman" w:hAnsi="Times New Roman" w:eastAsia="Times New Roman" w:cs="Times New Roman"/>
          <w:sz w:val="24"/>
          <w:szCs w:val="24"/>
          <w:lang w:eastAsia="ru-RU"/>
        </w:rPr>
        <w:sym w:font="Symbol" w:char="F02D"/>
      </w:r>
      <w:r>
        <w:rPr>
          <w:rFonts w:ascii="Times New Roman" w:hAnsi="Times New Roman" w:eastAsia="Times New Roman" w:cs="Times New Roman"/>
          <w:sz w:val="24"/>
          <w:szCs w:val="24"/>
          <w:lang w:eastAsia="ru-RU"/>
        </w:rPr>
        <w:t>10.</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Качество профессиональной подготовки специалистов в колледже: теория и опыт реализации: коллективная монография / под общ.ред. М.А. Емельяновой. –М.: Гуманитар.изд.центр ВЛАДОС, 2012. –200 с.</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Концепция модернизации российского образования на период до 2020 года. [Электронный ресурс]. – Федеральный портал «Российское образование». – Режим доступа http://edu.mari.ru/ou_respub/sh14/commondocs/Концепция%20развития%20образования%20%20РФ%20до%202020%20%20г.pdf</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Олейникова, О.Н. Прогнозы</w:t>
      </w:r>
      <w:r>
        <w:rPr>
          <w:rFonts w:hint="default"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eastAsia="ru-RU"/>
        </w:rPr>
        <w:t>потребности в умениях и профессиональное образование и обучение – опыт ЕС[Электронный ресурс] / О.Н. Олейникова, А.А. Муравьева.–М.: АНО Центр изучения проблем профессионального образования, 2011. – Режим доступа: http//www.cvetts.ru/</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Олейникова, О.Н. Профессиональные стандарты как основа формирования рамки квалификаций: методическое пособие/ О.Н. Олейникова, А.А. Муравьева. – М.: АНО Центр ИПРО, 2011.–72с.</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Олейникова, О.Н. Модульные технологии: проектирование и разработка образовательных программ: учеб. пособие. –2-е изд. –М.: Альфа-М; Инфра, 2010.</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Осипова, С.И. Методическая система обучения и её развитие в личностно-ориентированном образовании /С.И. Осипова//Сибирский педагогический журнал. –2010. –№11. –С.43–58.</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r>
        <w:rPr>
          <w:rFonts w:hint="default" w:ascii="Times New Roman" w:hAnsi="Times New Roman" w:eastAsia="Times New Roman" w:cs="Times New Roman"/>
          <w:sz w:val="24"/>
          <w:szCs w:val="24"/>
          <w:lang w:val="en-US" w:eastAsia="ru-RU"/>
        </w:rPr>
        <w:t>«</w:t>
      </w:r>
      <w:r>
        <w:rPr>
          <w:rFonts w:ascii="Times New Roman" w:hAnsi="Times New Roman" w:eastAsia="Times New Roman" w:cs="Times New Roman"/>
          <w:sz w:val="24"/>
          <w:szCs w:val="24"/>
          <w:lang w:eastAsia="ru-RU"/>
        </w:rPr>
        <w:t>Программа развития образования до</w:t>
      </w:r>
      <w:r>
        <w:rPr>
          <w:rFonts w:hint="default"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eastAsia="ru-RU"/>
        </w:rPr>
        <w:t>2020 года».</w:t>
      </w:r>
      <w:r>
        <w:rPr>
          <w:rFonts w:hint="default"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eastAsia="ru-RU"/>
        </w:rPr>
        <w:t>Распоряжение Председателя Правительства РФ No 2620-р.[Электронный ресурс] // Российская газета.-2012. -Российская газета.-2014. -Режим доступа http://rg.ru/pril/76/89/67/2620_plan.pdf</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Психология профессионального развития: методология, теория, практика: коллективная монография/ Под ред. Э.Ф. Зеера. – Екатеринбург: РГПУ, 2011.–197с.</w:t>
      </w:r>
    </w:p>
    <w:p>
      <w:pPr>
        <w:pStyle w:val="32"/>
        <w:numPr>
          <w:ilvl w:val="0"/>
          <w:numId w:val="4"/>
        </w:numPr>
        <w:spacing w:before="100" w:beforeAutospacing="1" w:after="100" w:afterAutospacing="1" w:line="360" w:lineRule="auto"/>
        <w:ind w:left="364"/>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Сохабеев,В.М. Управление профессиональной подготовкой студентов в условиях социального партнерства «ссуз–предприятие»:дис. канд. пед. наук./ В.М.Сохабеев.–Казань, 2007.–217 с. </w:t>
      </w:r>
    </w:p>
    <w:p>
      <w:pPr>
        <w:pStyle w:val="32"/>
        <w:numPr>
          <w:ilvl w:val="0"/>
          <w:numId w:val="4"/>
        </w:numPr>
        <w:spacing w:before="100" w:beforeAutospacing="1" w:after="100" w:afterAutospacing="1" w:line="360" w:lineRule="auto"/>
        <w:ind w:left="40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Федеральный государственный образовательный стандарт среднего профессионального образования по специальности 09.02.03 Программирование в компьютерных системах – Режим доступа https://classinform.ru/fgos/09.02.03-programmirovanie-v-kompiuternykh-sistemakh.html</w:t>
      </w:r>
    </w:p>
    <w:sectPr>
      <w:headerReference r:id="rId5" w:type="first"/>
      <w:footerReference r:id="rId8" w:type="first"/>
      <w:headerReference r:id="rId3" w:type="default"/>
      <w:footerReference r:id="rId6" w:type="default"/>
      <w:headerReference r:id="rId4" w:type="even"/>
      <w:footerReference r:id="rId7" w:type="even"/>
      <w:pgSz w:w="11906" w:h="16838"/>
      <w:pgMar w:top="1134" w:right="850" w:bottom="1134" w:left="1701"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Adobe Caslon Pro">
    <w:altName w:val="Georgia"/>
    <w:panose1 w:val="00000000000000000000"/>
    <w:charset w:val="00"/>
    <w:family w:val="roman"/>
    <w:pitch w:val="default"/>
    <w:sig w:usb0="00000000" w:usb1="00000000" w:usb2="00000000" w:usb3="00000000" w:csb0="00000093"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4579031"/>
      <w:docPartObj>
        <w:docPartGallery w:val="autotext"/>
      </w:docPartObj>
    </w:sdtPr>
    <w:sdtContent>
      <w:p>
        <w:pPr>
          <w:pStyle w:val="22"/>
          <w:jc w:val="center"/>
        </w:pPr>
        <w:r>
          <w:fldChar w:fldCharType="begin"/>
        </w:r>
        <w:r>
          <w:instrText xml:space="preserve">PAGE   \* MERGEFORMAT</w:instrText>
        </w:r>
        <w:r>
          <w:fldChar w:fldCharType="separate"/>
        </w:r>
        <w:r>
          <w:t>74</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7E25"/>
    <w:multiLevelType w:val="multilevel"/>
    <w:tmpl w:val="01CF7E25"/>
    <w:lvl w:ilvl="0" w:tentative="0">
      <w:start w:val="1"/>
      <w:numFmt w:val="bullet"/>
      <w:lvlText w:val="–"/>
      <w:lvlJc w:val="left"/>
      <w:pPr>
        <w:ind w:left="720" w:hanging="360"/>
      </w:pPr>
      <w:rPr>
        <w:rFonts w:hint="default" w:ascii="Adobe Caslon Pro" w:hAnsi="Adobe Caslon Pr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2685ECF"/>
    <w:multiLevelType w:val="multilevel"/>
    <w:tmpl w:val="12685ECF"/>
    <w:lvl w:ilvl="0" w:tentative="0">
      <w:start w:val="1"/>
      <w:numFmt w:val="decimal"/>
      <w:lvlText w:val="%1."/>
      <w:lvlJc w:val="left"/>
      <w:pPr>
        <w:ind w:left="644"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C204BC3"/>
    <w:multiLevelType w:val="multilevel"/>
    <w:tmpl w:val="6C204BC3"/>
    <w:lvl w:ilvl="0" w:tentative="0">
      <w:start w:val="1"/>
      <w:numFmt w:val="decimal"/>
      <w:pStyle w:val="2"/>
      <w:suff w:val="space"/>
      <w:lvlText w:val="Глава %1"/>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3">
    <w:nsid w:val="7DBD10A8"/>
    <w:multiLevelType w:val="multilevel"/>
    <w:tmpl w:val="7DBD10A8"/>
    <w:lvl w:ilvl="0" w:tentative="0">
      <w:start w:val="1"/>
      <w:numFmt w:val="decimal"/>
      <w:pStyle w:val="34"/>
      <w:lvlText w:val="%1."/>
      <w:lvlJc w:val="center"/>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752"/>
    <w:rsid w:val="0000457A"/>
    <w:rsid w:val="00005CF6"/>
    <w:rsid w:val="00062E58"/>
    <w:rsid w:val="00065090"/>
    <w:rsid w:val="00065F8D"/>
    <w:rsid w:val="00071193"/>
    <w:rsid w:val="00082C3F"/>
    <w:rsid w:val="00082FEF"/>
    <w:rsid w:val="00094C36"/>
    <w:rsid w:val="00094F70"/>
    <w:rsid w:val="0009665D"/>
    <w:rsid w:val="000A06C7"/>
    <w:rsid w:val="000A206C"/>
    <w:rsid w:val="000A21ED"/>
    <w:rsid w:val="000A3C3C"/>
    <w:rsid w:val="000B7235"/>
    <w:rsid w:val="000B78F7"/>
    <w:rsid w:val="000C43C6"/>
    <w:rsid w:val="000C4C22"/>
    <w:rsid w:val="000D2C6A"/>
    <w:rsid w:val="000D43AF"/>
    <w:rsid w:val="000E1748"/>
    <w:rsid w:val="000E1EA7"/>
    <w:rsid w:val="000E34E2"/>
    <w:rsid w:val="000E4409"/>
    <w:rsid w:val="000F7485"/>
    <w:rsid w:val="001020FB"/>
    <w:rsid w:val="001130AC"/>
    <w:rsid w:val="0012532D"/>
    <w:rsid w:val="0013237C"/>
    <w:rsid w:val="00136B68"/>
    <w:rsid w:val="00146110"/>
    <w:rsid w:val="0014660A"/>
    <w:rsid w:val="0014699F"/>
    <w:rsid w:val="00146B7E"/>
    <w:rsid w:val="00156752"/>
    <w:rsid w:val="00175C35"/>
    <w:rsid w:val="00176932"/>
    <w:rsid w:val="001901D8"/>
    <w:rsid w:val="001A3E3C"/>
    <w:rsid w:val="001A4606"/>
    <w:rsid w:val="001B723C"/>
    <w:rsid w:val="001C1AD7"/>
    <w:rsid w:val="001E6171"/>
    <w:rsid w:val="001E6A02"/>
    <w:rsid w:val="001F09E3"/>
    <w:rsid w:val="001F6EAD"/>
    <w:rsid w:val="00215F88"/>
    <w:rsid w:val="00216FC2"/>
    <w:rsid w:val="00221A1A"/>
    <w:rsid w:val="00233EA2"/>
    <w:rsid w:val="002401D8"/>
    <w:rsid w:val="00240CBC"/>
    <w:rsid w:val="00252FA3"/>
    <w:rsid w:val="00256AFE"/>
    <w:rsid w:val="002728E4"/>
    <w:rsid w:val="00273284"/>
    <w:rsid w:val="00276D77"/>
    <w:rsid w:val="00282DA9"/>
    <w:rsid w:val="00285ED9"/>
    <w:rsid w:val="00294DA9"/>
    <w:rsid w:val="002A33F3"/>
    <w:rsid w:val="002B648A"/>
    <w:rsid w:val="002C57D8"/>
    <w:rsid w:val="002F662B"/>
    <w:rsid w:val="00325D1B"/>
    <w:rsid w:val="00332414"/>
    <w:rsid w:val="003336E2"/>
    <w:rsid w:val="00335644"/>
    <w:rsid w:val="00343C4E"/>
    <w:rsid w:val="00352F16"/>
    <w:rsid w:val="00353E8F"/>
    <w:rsid w:val="003639BD"/>
    <w:rsid w:val="00382FDB"/>
    <w:rsid w:val="00385E9C"/>
    <w:rsid w:val="00397056"/>
    <w:rsid w:val="003A2849"/>
    <w:rsid w:val="003A2D03"/>
    <w:rsid w:val="003D04FB"/>
    <w:rsid w:val="003D6EBC"/>
    <w:rsid w:val="003E0034"/>
    <w:rsid w:val="003F0090"/>
    <w:rsid w:val="003F04A0"/>
    <w:rsid w:val="004141D7"/>
    <w:rsid w:val="00420BDA"/>
    <w:rsid w:val="00422347"/>
    <w:rsid w:val="00426526"/>
    <w:rsid w:val="004272D7"/>
    <w:rsid w:val="00430E1C"/>
    <w:rsid w:val="0046090D"/>
    <w:rsid w:val="00472476"/>
    <w:rsid w:val="0047628A"/>
    <w:rsid w:val="00483C93"/>
    <w:rsid w:val="00497BCA"/>
    <w:rsid w:val="004A6650"/>
    <w:rsid w:val="004B049E"/>
    <w:rsid w:val="004B1672"/>
    <w:rsid w:val="004B1849"/>
    <w:rsid w:val="004B332B"/>
    <w:rsid w:val="004C2DA7"/>
    <w:rsid w:val="004C729C"/>
    <w:rsid w:val="004D2C73"/>
    <w:rsid w:val="004F030D"/>
    <w:rsid w:val="004F7C77"/>
    <w:rsid w:val="00503340"/>
    <w:rsid w:val="00503FAA"/>
    <w:rsid w:val="00511BB8"/>
    <w:rsid w:val="00516DC1"/>
    <w:rsid w:val="00530E54"/>
    <w:rsid w:val="005456F8"/>
    <w:rsid w:val="005470C3"/>
    <w:rsid w:val="00553BB8"/>
    <w:rsid w:val="00573566"/>
    <w:rsid w:val="005A42EA"/>
    <w:rsid w:val="005B3FA7"/>
    <w:rsid w:val="005C1809"/>
    <w:rsid w:val="005C19BD"/>
    <w:rsid w:val="005C34AA"/>
    <w:rsid w:val="005C6583"/>
    <w:rsid w:val="005C73C0"/>
    <w:rsid w:val="005C78A8"/>
    <w:rsid w:val="005D0202"/>
    <w:rsid w:val="005D21A5"/>
    <w:rsid w:val="005D2D77"/>
    <w:rsid w:val="005D69E1"/>
    <w:rsid w:val="005E3087"/>
    <w:rsid w:val="005E5757"/>
    <w:rsid w:val="00603A44"/>
    <w:rsid w:val="006221DD"/>
    <w:rsid w:val="0062274F"/>
    <w:rsid w:val="00633F58"/>
    <w:rsid w:val="00642E8F"/>
    <w:rsid w:val="00651C57"/>
    <w:rsid w:val="0065594A"/>
    <w:rsid w:val="0066367D"/>
    <w:rsid w:val="00664FA0"/>
    <w:rsid w:val="00665AD2"/>
    <w:rsid w:val="00674B98"/>
    <w:rsid w:val="00684D75"/>
    <w:rsid w:val="00695662"/>
    <w:rsid w:val="006C3D7E"/>
    <w:rsid w:val="006C5EE5"/>
    <w:rsid w:val="006C704D"/>
    <w:rsid w:val="006E2C88"/>
    <w:rsid w:val="006E4564"/>
    <w:rsid w:val="006F3E3C"/>
    <w:rsid w:val="007065BE"/>
    <w:rsid w:val="00710ED4"/>
    <w:rsid w:val="00712FB0"/>
    <w:rsid w:val="00714EB7"/>
    <w:rsid w:val="00730B71"/>
    <w:rsid w:val="007348F0"/>
    <w:rsid w:val="007410B7"/>
    <w:rsid w:val="00742BBE"/>
    <w:rsid w:val="00745FFB"/>
    <w:rsid w:val="00755362"/>
    <w:rsid w:val="0077258E"/>
    <w:rsid w:val="0077664C"/>
    <w:rsid w:val="00776D83"/>
    <w:rsid w:val="00776F30"/>
    <w:rsid w:val="007806D1"/>
    <w:rsid w:val="007830C2"/>
    <w:rsid w:val="00785648"/>
    <w:rsid w:val="00785D96"/>
    <w:rsid w:val="00791A1D"/>
    <w:rsid w:val="00796297"/>
    <w:rsid w:val="007A2787"/>
    <w:rsid w:val="007A2C17"/>
    <w:rsid w:val="007B4923"/>
    <w:rsid w:val="007B5120"/>
    <w:rsid w:val="007C07A5"/>
    <w:rsid w:val="007C56F0"/>
    <w:rsid w:val="007D7F58"/>
    <w:rsid w:val="007F0CF5"/>
    <w:rsid w:val="00807164"/>
    <w:rsid w:val="00811675"/>
    <w:rsid w:val="008158A8"/>
    <w:rsid w:val="0082464E"/>
    <w:rsid w:val="008478A2"/>
    <w:rsid w:val="00850F4A"/>
    <w:rsid w:val="00851318"/>
    <w:rsid w:val="00852A0D"/>
    <w:rsid w:val="0086703D"/>
    <w:rsid w:val="00872436"/>
    <w:rsid w:val="00875AAA"/>
    <w:rsid w:val="0089005F"/>
    <w:rsid w:val="008A0391"/>
    <w:rsid w:val="008B1E74"/>
    <w:rsid w:val="008B2C11"/>
    <w:rsid w:val="008B4DA2"/>
    <w:rsid w:val="008C6246"/>
    <w:rsid w:val="008E1720"/>
    <w:rsid w:val="008E66B0"/>
    <w:rsid w:val="008F1839"/>
    <w:rsid w:val="008F758D"/>
    <w:rsid w:val="009029AE"/>
    <w:rsid w:val="0090729C"/>
    <w:rsid w:val="009114B6"/>
    <w:rsid w:val="00915EC7"/>
    <w:rsid w:val="00926A8E"/>
    <w:rsid w:val="009307A3"/>
    <w:rsid w:val="00930CD1"/>
    <w:rsid w:val="00932250"/>
    <w:rsid w:val="00935B2F"/>
    <w:rsid w:val="00941B5B"/>
    <w:rsid w:val="00946618"/>
    <w:rsid w:val="00960EC1"/>
    <w:rsid w:val="00963B38"/>
    <w:rsid w:val="009800E3"/>
    <w:rsid w:val="00982245"/>
    <w:rsid w:val="009B523D"/>
    <w:rsid w:val="009C2461"/>
    <w:rsid w:val="009C58AF"/>
    <w:rsid w:val="009D747F"/>
    <w:rsid w:val="009E2467"/>
    <w:rsid w:val="009E7575"/>
    <w:rsid w:val="009F65AA"/>
    <w:rsid w:val="00A10202"/>
    <w:rsid w:val="00A209E1"/>
    <w:rsid w:val="00A328A1"/>
    <w:rsid w:val="00A41022"/>
    <w:rsid w:val="00A54B98"/>
    <w:rsid w:val="00A645E8"/>
    <w:rsid w:val="00A65C30"/>
    <w:rsid w:val="00A67744"/>
    <w:rsid w:val="00A70895"/>
    <w:rsid w:val="00A83494"/>
    <w:rsid w:val="00A90418"/>
    <w:rsid w:val="00A914FB"/>
    <w:rsid w:val="00AA0EA7"/>
    <w:rsid w:val="00AA2BCD"/>
    <w:rsid w:val="00AA7F4A"/>
    <w:rsid w:val="00AB0A88"/>
    <w:rsid w:val="00AC3A6E"/>
    <w:rsid w:val="00AC3B2A"/>
    <w:rsid w:val="00AD17C2"/>
    <w:rsid w:val="00AE1ADC"/>
    <w:rsid w:val="00AE2A30"/>
    <w:rsid w:val="00AF3E3F"/>
    <w:rsid w:val="00AF57C6"/>
    <w:rsid w:val="00B13BF9"/>
    <w:rsid w:val="00B1416F"/>
    <w:rsid w:val="00B201D1"/>
    <w:rsid w:val="00B202AC"/>
    <w:rsid w:val="00B2131C"/>
    <w:rsid w:val="00B36C27"/>
    <w:rsid w:val="00B43F36"/>
    <w:rsid w:val="00B74E40"/>
    <w:rsid w:val="00B775E6"/>
    <w:rsid w:val="00B8793A"/>
    <w:rsid w:val="00B91189"/>
    <w:rsid w:val="00B95C72"/>
    <w:rsid w:val="00BA1143"/>
    <w:rsid w:val="00BA755D"/>
    <w:rsid w:val="00BB7551"/>
    <w:rsid w:val="00BB7A49"/>
    <w:rsid w:val="00BB7FA9"/>
    <w:rsid w:val="00BC406E"/>
    <w:rsid w:val="00BE328F"/>
    <w:rsid w:val="00BE52E4"/>
    <w:rsid w:val="00BF4255"/>
    <w:rsid w:val="00C02DA7"/>
    <w:rsid w:val="00C02DEC"/>
    <w:rsid w:val="00C03BA9"/>
    <w:rsid w:val="00C0574B"/>
    <w:rsid w:val="00C10B7A"/>
    <w:rsid w:val="00C1523D"/>
    <w:rsid w:val="00C26413"/>
    <w:rsid w:val="00C41ABF"/>
    <w:rsid w:val="00C46DB6"/>
    <w:rsid w:val="00C556F9"/>
    <w:rsid w:val="00C70086"/>
    <w:rsid w:val="00C76475"/>
    <w:rsid w:val="00C83042"/>
    <w:rsid w:val="00C87BF0"/>
    <w:rsid w:val="00CA1A18"/>
    <w:rsid w:val="00CB1C28"/>
    <w:rsid w:val="00CB5A2E"/>
    <w:rsid w:val="00CC5A11"/>
    <w:rsid w:val="00CC5B68"/>
    <w:rsid w:val="00CD5513"/>
    <w:rsid w:val="00CE1EA2"/>
    <w:rsid w:val="00CF6190"/>
    <w:rsid w:val="00D0193A"/>
    <w:rsid w:val="00D066A0"/>
    <w:rsid w:val="00D06885"/>
    <w:rsid w:val="00D15188"/>
    <w:rsid w:val="00D16DF9"/>
    <w:rsid w:val="00D46551"/>
    <w:rsid w:val="00D5210C"/>
    <w:rsid w:val="00D76E7E"/>
    <w:rsid w:val="00D85737"/>
    <w:rsid w:val="00D8692F"/>
    <w:rsid w:val="00D90872"/>
    <w:rsid w:val="00D932CC"/>
    <w:rsid w:val="00DA0F2E"/>
    <w:rsid w:val="00DA2BE7"/>
    <w:rsid w:val="00DC2F34"/>
    <w:rsid w:val="00DC30AE"/>
    <w:rsid w:val="00DC766D"/>
    <w:rsid w:val="00DD2C54"/>
    <w:rsid w:val="00DE2D3A"/>
    <w:rsid w:val="00DE485E"/>
    <w:rsid w:val="00DF1053"/>
    <w:rsid w:val="00DF21C0"/>
    <w:rsid w:val="00E20923"/>
    <w:rsid w:val="00E212D6"/>
    <w:rsid w:val="00E21FF1"/>
    <w:rsid w:val="00E22730"/>
    <w:rsid w:val="00E2558C"/>
    <w:rsid w:val="00E2742C"/>
    <w:rsid w:val="00E30658"/>
    <w:rsid w:val="00E406F8"/>
    <w:rsid w:val="00E54C3F"/>
    <w:rsid w:val="00E55925"/>
    <w:rsid w:val="00E57ECC"/>
    <w:rsid w:val="00E60731"/>
    <w:rsid w:val="00E74525"/>
    <w:rsid w:val="00E75942"/>
    <w:rsid w:val="00E77124"/>
    <w:rsid w:val="00E92994"/>
    <w:rsid w:val="00EA18DD"/>
    <w:rsid w:val="00EA28B5"/>
    <w:rsid w:val="00EB32B0"/>
    <w:rsid w:val="00EC06C0"/>
    <w:rsid w:val="00EC2A5A"/>
    <w:rsid w:val="00EC4D75"/>
    <w:rsid w:val="00ED2174"/>
    <w:rsid w:val="00EE0DAD"/>
    <w:rsid w:val="00EE1D86"/>
    <w:rsid w:val="00EE4C55"/>
    <w:rsid w:val="00EF1BB1"/>
    <w:rsid w:val="00F151C6"/>
    <w:rsid w:val="00F17627"/>
    <w:rsid w:val="00F24635"/>
    <w:rsid w:val="00F30722"/>
    <w:rsid w:val="00F34C07"/>
    <w:rsid w:val="00F3750F"/>
    <w:rsid w:val="00F43130"/>
    <w:rsid w:val="00F64D79"/>
    <w:rsid w:val="00F65394"/>
    <w:rsid w:val="00F6721F"/>
    <w:rsid w:val="00F729DC"/>
    <w:rsid w:val="00F7762E"/>
    <w:rsid w:val="00F82E4E"/>
    <w:rsid w:val="00F86EDC"/>
    <w:rsid w:val="00F90E64"/>
    <w:rsid w:val="00FA01E9"/>
    <w:rsid w:val="00FA0E74"/>
    <w:rsid w:val="00FA1754"/>
    <w:rsid w:val="00FA746D"/>
    <w:rsid w:val="00FC2735"/>
    <w:rsid w:val="00FD6BF5"/>
    <w:rsid w:val="00FE114E"/>
    <w:rsid w:val="00FE167F"/>
    <w:rsid w:val="00FE4BC7"/>
    <w:rsid w:val="00FF46EB"/>
    <w:rsid w:val="00FF5493"/>
    <w:rsid w:val="0B3D61BE"/>
    <w:rsid w:val="10BB072F"/>
    <w:rsid w:val="14BB15E9"/>
    <w:rsid w:val="179C6DAA"/>
    <w:rsid w:val="26303F4D"/>
    <w:rsid w:val="2CD35603"/>
    <w:rsid w:val="31D80628"/>
    <w:rsid w:val="325063A1"/>
    <w:rsid w:val="39C32AA6"/>
    <w:rsid w:val="3D0C4194"/>
    <w:rsid w:val="413D1737"/>
    <w:rsid w:val="48FC47B5"/>
    <w:rsid w:val="5A6A6B8D"/>
    <w:rsid w:val="65A80E2D"/>
    <w:rsid w:val="680341D5"/>
    <w:rsid w:val="74EB16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iPriority="99"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35"/>
    <w:qFormat/>
    <w:uiPriority w:val="9"/>
    <w:pPr>
      <w:keepNext/>
      <w:keepLines/>
      <w:numPr>
        <w:ilvl w:val="0"/>
        <w:numId w:val="1"/>
      </w:numPr>
      <w:spacing w:after="120" w:line="360" w:lineRule="auto"/>
      <w:jc w:val="center"/>
      <w:outlineLvl w:val="0"/>
    </w:pPr>
    <w:rPr>
      <w:rFonts w:ascii="Times New Roman" w:hAnsi="Times New Roman" w:eastAsiaTheme="majorEastAsia" w:cstheme="majorBidi"/>
      <w:b/>
      <w:bCs/>
      <w:sz w:val="28"/>
      <w:szCs w:val="28"/>
    </w:rPr>
  </w:style>
  <w:style w:type="paragraph" w:styleId="3">
    <w:name w:val="heading 2"/>
    <w:basedOn w:val="1"/>
    <w:next w:val="1"/>
    <w:link w:val="36"/>
    <w:semiHidden/>
    <w:unhideWhenUsed/>
    <w:qFormat/>
    <w:uiPriority w:val="9"/>
    <w:pPr>
      <w:keepNext/>
      <w:keepLines/>
      <w:numPr>
        <w:ilvl w:val="1"/>
        <w:numId w:val="1"/>
      </w:numPr>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37"/>
    <w:semiHidden/>
    <w:unhideWhenUsed/>
    <w:qFormat/>
    <w:uiPriority w:val="9"/>
    <w:pPr>
      <w:keepNext/>
      <w:keepLines/>
      <w:numPr>
        <w:ilvl w:val="2"/>
        <w:numId w:val="1"/>
      </w:numPr>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38"/>
    <w:semiHidden/>
    <w:unhideWhenUsed/>
    <w:qFormat/>
    <w:uiPriority w:val="9"/>
    <w:pPr>
      <w:keepNext/>
      <w:keepLines/>
      <w:numPr>
        <w:ilvl w:val="3"/>
        <w:numId w:val="1"/>
      </w:numPr>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39"/>
    <w:semiHidden/>
    <w:unhideWhenUsed/>
    <w:qFormat/>
    <w:uiPriority w:val="9"/>
    <w:pPr>
      <w:keepNext/>
      <w:keepLines/>
      <w:numPr>
        <w:ilvl w:val="4"/>
        <w:numId w:val="1"/>
      </w:numPr>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40"/>
    <w:semiHidden/>
    <w:unhideWhenUsed/>
    <w:qFormat/>
    <w:uiPriority w:val="9"/>
    <w:pPr>
      <w:keepNext/>
      <w:keepLines/>
      <w:numPr>
        <w:ilvl w:val="5"/>
        <w:numId w:val="1"/>
      </w:numPr>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41"/>
    <w:semiHidden/>
    <w:unhideWhenUsed/>
    <w:qFormat/>
    <w:uiPriority w:val="9"/>
    <w:pPr>
      <w:keepNext/>
      <w:keepLines/>
      <w:numPr>
        <w:ilvl w:val="6"/>
        <w:numId w:val="1"/>
      </w:numPr>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42"/>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43"/>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24">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29"/>
    <w:semiHidden/>
    <w:unhideWhenUsed/>
    <w:qFormat/>
    <w:uiPriority w:val="99"/>
    <w:pPr>
      <w:spacing w:after="0" w:line="240" w:lineRule="auto"/>
    </w:pPr>
    <w:rPr>
      <w:rFonts w:ascii="Tahoma" w:hAnsi="Tahoma" w:cs="Tahoma"/>
      <w:sz w:val="16"/>
      <w:szCs w:val="16"/>
    </w:rPr>
  </w:style>
  <w:style w:type="paragraph" w:styleId="12">
    <w:name w:val="toc 8"/>
    <w:basedOn w:val="1"/>
    <w:next w:val="1"/>
    <w:unhideWhenUsed/>
    <w:uiPriority w:val="39"/>
    <w:pPr>
      <w:spacing w:after="0"/>
      <w:ind w:left="1320"/>
    </w:pPr>
    <w:rPr>
      <w:sz w:val="20"/>
      <w:szCs w:val="20"/>
    </w:rPr>
  </w:style>
  <w:style w:type="paragraph" w:styleId="13">
    <w:name w:val="header"/>
    <w:basedOn w:val="1"/>
    <w:link w:val="30"/>
    <w:unhideWhenUsed/>
    <w:qFormat/>
    <w:uiPriority w:val="99"/>
    <w:pPr>
      <w:tabs>
        <w:tab w:val="center" w:pos="4677"/>
        <w:tab w:val="right" w:pos="9355"/>
      </w:tabs>
      <w:spacing w:after="0" w:line="240" w:lineRule="auto"/>
    </w:pPr>
  </w:style>
  <w:style w:type="paragraph" w:styleId="14">
    <w:name w:val="toc 9"/>
    <w:basedOn w:val="1"/>
    <w:next w:val="1"/>
    <w:unhideWhenUsed/>
    <w:uiPriority w:val="39"/>
    <w:pPr>
      <w:spacing w:after="0"/>
      <w:ind w:left="1540"/>
    </w:pPr>
    <w:rPr>
      <w:sz w:val="20"/>
      <w:szCs w:val="20"/>
    </w:rPr>
  </w:style>
  <w:style w:type="paragraph" w:styleId="15">
    <w:name w:val="toc 7"/>
    <w:basedOn w:val="1"/>
    <w:next w:val="1"/>
    <w:unhideWhenUsed/>
    <w:uiPriority w:val="39"/>
    <w:pPr>
      <w:spacing w:after="0"/>
      <w:ind w:left="1100"/>
    </w:pPr>
    <w:rPr>
      <w:sz w:val="20"/>
      <w:szCs w:val="20"/>
    </w:rPr>
  </w:style>
  <w:style w:type="paragraph" w:styleId="16">
    <w:name w:val="toc 1"/>
    <w:basedOn w:val="1"/>
    <w:next w:val="1"/>
    <w:unhideWhenUsed/>
    <w:uiPriority w:val="39"/>
    <w:pPr>
      <w:tabs>
        <w:tab w:val="right" w:leader="dot" w:pos="9345"/>
      </w:tabs>
      <w:spacing w:after="0" w:line="360" w:lineRule="auto"/>
    </w:pPr>
    <w:rPr>
      <w:rFonts w:asciiTheme="majorHAnsi" w:hAnsiTheme="majorHAnsi"/>
      <w:b/>
      <w:bCs/>
      <w:caps/>
      <w:sz w:val="24"/>
      <w:szCs w:val="24"/>
    </w:rPr>
  </w:style>
  <w:style w:type="paragraph" w:styleId="17">
    <w:name w:val="toc 6"/>
    <w:basedOn w:val="1"/>
    <w:next w:val="1"/>
    <w:unhideWhenUsed/>
    <w:uiPriority w:val="39"/>
    <w:pPr>
      <w:spacing w:after="0"/>
      <w:ind w:left="880"/>
    </w:pPr>
    <w:rPr>
      <w:sz w:val="20"/>
      <w:szCs w:val="20"/>
    </w:rPr>
  </w:style>
  <w:style w:type="paragraph" w:styleId="18">
    <w:name w:val="toc 3"/>
    <w:basedOn w:val="1"/>
    <w:next w:val="1"/>
    <w:unhideWhenUsed/>
    <w:uiPriority w:val="39"/>
    <w:pPr>
      <w:spacing w:after="0"/>
      <w:ind w:left="220"/>
    </w:pPr>
    <w:rPr>
      <w:sz w:val="20"/>
      <w:szCs w:val="20"/>
    </w:rPr>
  </w:style>
  <w:style w:type="paragraph" w:styleId="19">
    <w:name w:val="toc 2"/>
    <w:basedOn w:val="1"/>
    <w:next w:val="1"/>
    <w:unhideWhenUsed/>
    <w:uiPriority w:val="39"/>
    <w:pPr>
      <w:spacing w:before="240" w:after="0"/>
    </w:pPr>
    <w:rPr>
      <w:b/>
      <w:bCs/>
      <w:sz w:val="20"/>
      <w:szCs w:val="20"/>
    </w:rPr>
  </w:style>
  <w:style w:type="paragraph" w:styleId="20">
    <w:name w:val="toc 4"/>
    <w:basedOn w:val="1"/>
    <w:next w:val="1"/>
    <w:unhideWhenUsed/>
    <w:uiPriority w:val="39"/>
    <w:pPr>
      <w:spacing w:after="0"/>
      <w:ind w:left="440"/>
    </w:pPr>
    <w:rPr>
      <w:sz w:val="20"/>
      <w:szCs w:val="20"/>
    </w:rPr>
  </w:style>
  <w:style w:type="paragraph" w:styleId="21">
    <w:name w:val="toc 5"/>
    <w:basedOn w:val="1"/>
    <w:next w:val="1"/>
    <w:unhideWhenUsed/>
    <w:uiPriority w:val="39"/>
    <w:pPr>
      <w:spacing w:after="0"/>
      <w:ind w:left="660"/>
    </w:pPr>
    <w:rPr>
      <w:sz w:val="20"/>
      <w:szCs w:val="20"/>
    </w:rPr>
  </w:style>
  <w:style w:type="paragraph" w:styleId="22">
    <w:name w:val="footer"/>
    <w:basedOn w:val="1"/>
    <w:link w:val="31"/>
    <w:unhideWhenUsed/>
    <w:uiPriority w:val="99"/>
    <w:pPr>
      <w:tabs>
        <w:tab w:val="center" w:pos="4677"/>
        <w:tab w:val="right" w:pos="9355"/>
      </w:tabs>
      <w:spacing w:after="0" w:line="240" w:lineRule="auto"/>
    </w:pPr>
  </w:style>
  <w:style w:type="paragraph" w:styleId="23">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25">
    <w:name w:val="FollowedHyperlink"/>
    <w:basedOn w:val="24"/>
    <w:semiHidden/>
    <w:unhideWhenUsed/>
    <w:qFormat/>
    <w:uiPriority w:val="99"/>
    <w:rPr>
      <w:color w:val="800080" w:themeColor="followedHyperlink"/>
      <w:u w:val="single"/>
      <w14:textFill>
        <w14:solidFill>
          <w14:schemeClr w14:val="folHlink"/>
        </w14:solidFill>
      </w14:textFill>
    </w:rPr>
  </w:style>
  <w:style w:type="character" w:styleId="26">
    <w:name w:val="Emphasis"/>
    <w:basedOn w:val="24"/>
    <w:qFormat/>
    <w:uiPriority w:val="20"/>
    <w:rPr>
      <w:i/>
      <w:iCs/>
    </w:rPr>
  </w:style>
  <w:style w:type="character" w:styleId="27">
    <w:name w:val="Hyperlink"/>
    <w:basedOn w:val="24"/>
    <w:unhideWhenUsed/>
    <w:qFormat/>
    <w:uiPriority w:val="99"/>
    <w:rPr>
      <w:rFonts w:cs="Times New Roman"/>
      <w:color w:val="0563C1"/>
      <w:u w:val="single"/>
    </w:rPr>
  </w:style>
  <w:style w:type="character" w:customStyle="1" w:styleId="29">
    <w:name w:val="Текст выноски Знак"/>
    <w:basedOn w:val="24"/>
    <w:link w:val="11"/>
    <w:semiHidden/>
    <w:uiPriority w:val="99"/>
    <w:rPr>
      <w:rFonts w:ascii="Tahoma" w:hAnsi="Tahoma" w:cs="Tahoma"/>
      <w:sz w:val="16"/>
      <w:szCs w:val="16"/>
    </w:rPr>
  </w:style>
  <w:style w:type="character" w:customStyle="1" w:styleId="30">
    <w:name w:val="Верхний колонтитул Знак"/>
    <w:basedOn w:val="24"/>
    <w:link w:val="13"/>
    <w:uiPriority w:val="99"/>
    <w:rPr>
      <w:rFonts w:asciiTheme="minorHAnsi" w:hAnsiTheme="minorHAnsi" w:eastAsiaTheme="minorHAnsi" w:cstheme="minorBidi"/>
      <w:sz w:val="22"/>
      <w:szCs w:val="22"/>
      <w:lang w:eastAsia="en-US"/>
    </w:rPr>
  </w:style>
  <w:style w:type="character" w:customStyle="1" w:styleId="31">
    <w:name w:val="Нижний колонтитул Знак"/>
    <w:basedOn w:val="24"/>
    <w:link w:val="22"/>
    <w:uiPriority w:val="99"/>
    <w:rPr>
      <w:rFonts w:asciiTheme="minorHAnsi" w:hAnsiTheme="minorHAnsi" w:eastAsiaTheme="minorHAnsi" w:cstheme="minorBidi"/>
      <w:sz w:val="22"/>
      <w:szCs w:val="22"/>
      <w:lang w:eastAsia="en-US"/>
    </w:rPr>
  </w:style>
  <w:style w:type="paragraph" w:styleId="32">
    <w:name w:val="List Paragraph"/>
    <w:basedOn w:val="1"/>
    <w:unhideWhenUsed/>
    <w:uiPriority w:val="99"/>
    <w:pPr>
      <w:ind w:left="720"/>
      <w:contextualSpacing/>
    </w:pPr>
  </w:style>
  <w:style w:type="paragraph" w:customStyle="1" w:styleId="33">
    <w:name w:val="Заголовок диплома 1 уровня"/>
    <w:basedOn w:val="2"/>
    <w:qFormat/>
    <w:uiPriority w:val="0"/>
    <w:pPr>
      <w:ind w:firstLine="709"/>
    </w:pPr>
  </w:style>
  <w:style w:type="paragraph" w:customStyle="1" w:styleId="34">
    <w:name w:val="Заголовок дипл 2 ур"/>
    <w:basedOn w:val="3"/>
    <w:next w:val="1"/>
    <w:qFormat/>
    <w:uiPriority w:val="0"/>
    <w:pPr>
      <w:numPr>
        <w:ilvl w:val="0"/>
        <w:numId w:val="2"/>
      </w:numPr>
      <w:spacing w:before="0" w:after="120" w:line="360" w:lineRule="auto"/>
      <w:jc w:val="center"/>
    </w:pPr>
    <w:rPr>
      <w:rFonts w:ascii="Times New Roman" w:hAnsi="Times New Roman" w:cs="Times New Roman"/>
      <w:color w:val="auto"/>
      <w:sz w:val="28"/>
      <w:szCs w:val="28"/>
    </w:rPr>
  </w:style>
  <w:style w:type="character" w:customStyle="1" w:styleId="35">
    <w:name w:val="Заголовок 1 Знак"/>
    <w:basedOn w:val="24"/>
    <w:link w:val="2"/>
    <w:qFormat/>
    <w:uiPriority w:val="9"/>
    <w:rPr>
      <w:rFonts w:eastAsiaTheme="majorEastAsia" w:cstheme="majorBidi"/>
      <w:b/>
      <w:bCs/>
      <w:sz w:val="28"/>
      <w:szCs w:val="28"/>
      <w:lang w:eastAsia="en-US"/>
    </w:rPr>
  </w:style>
  <w:style w:type="character" w:customStyle="1" w:styleId="36">
    <w:name w:val="Заголовок 2 Знак"/>
    <w:basedOn w:val="24"/>
    <w:link w:val="3"/>
    <w:semiHidden/>
    <w:uiPriority w:val="9"/>
    <w:rPr>
      <w:rFonts w:asciiTheme="majorHAnsi" w:hAnsiTheme="majorHAnsi" w:eastAsiaTheme="majorEastAsia" w:cstheme="majorBidi"/>
      <w:b/>
      <w:bCs/>
      <w:color w:val="4F81BD" w:themeColor="accent1"/>
      <w:sz w:val="26"/>
      <w:szCs w:val="26"/>
      <w:lang w:eastAsia="en-US"/>
      <w14:textFill>
        <w14:solidFill>
          <w14:schemeClr w14:val="accent1"/>
        </w14:solidFill>
      </w14:textFill>
    </w:rPr>
  </w:style>
  <w:style w:type="character" w:customStyle="1" w:styleId="37">
    <w:name w:val="Заголовок 3 Знак"/>
    <w:basedOn w:val="24"/>
    <w:link w:val="4"/>
    <w:semiHidden/>
    <w:qFormat/>
    <w:uiPriority w:val="9"/>
    <w:rPr>
      <w:rFonts w:asciiTheme="majorHAnsi" w:hAnsiTheme="majorHAnsi" w:eastAsiaTheme="majorEastAsia" w:cstheme="majorBidi"/>
      <w:b/>
      <w:bCs/>
      <w:color w:val="4F81BD" w:themeColor="accent1"/>
      <w:sz w:val="22"/>
      <w:szCs w:val="22"/>
      <w:lang w:eastAsia="en-US"/>
      <w14:textFill>
        <w14:solidFill>
          <w14:schemeClr w14:val="accent1"/>
        </w14:solidFill>
      </w14:textFill>
    </w:rPr>
  </w:style>
  <w:style w:type="character" w:customStyle="1" w:styleId="38">
    <w:name w:val="Заголовок 4 Знак"/>
    <w:basedOn w:val="24"/>
    <w:link w:val="5"/>
    <w:semiHidden/>
    <w:uiPriority w:val="9"/>
    <w:rPr>
      <w:rFonts w:asciiTheme="majorHAnsi" w:hAnsiTheme="majorHAnsi" w:eastAsiaTheme="majorEastAsia" w:cstheme="majorBidi"/>
      <w:b/>
      <w:bCs/>
      <w:i/>
      <w:iCs/>
      <w:color w:val="4F81BD" w:themeColor="accent1"/>
      <w:sz w:val="22"/>
      <w:szCs w:val="22"/>
      <w:lang w:eastAsia="en-US"/>
      <w14:textFill>
        <w14:solidFill>
          <w14:schemeClr w14:val="accent1"/>
        </w14:solidFill>
      </w14:textFill>
    </w:rPr>
  </w:style>
  <w:style w:type="character" w:customStyle="1" w:styleId="39">
    <w:name w:val="Заголовок 5 Знак"/>
    <w:basedOn w:val="24"/>
    <w:link w:val="6"/>
    <w:semiHidden/>
    <w:qFormat/>
    <w:uiPriority w:val="9"/>
    <w:rPr>
      <w:rFonts w:asciiTheme="majorHAnsi" w:hAnsiTheme="majorHAnsi" w:eastAsiaTheme="majorEastAsia" w:cstheme="majorBidi"/>
      <w:color w:val="254061" w:themeColor="accent1" w:themeShade="80"/>
      <w:sz w:val="22"/>
      <w:szCs w:val="22"/>
      <w:lang w:eastAsia="en-US"/>
    </w:rPr>
  </w:style>
  <w:style w:type="character" w:customStyle="1" w:styleId="40">
    <w:name w:val="Заголовок 6 Знак"/>
    <w:basedOn w:val="24"/>
    <w:link w:val="7"/>
    <w:semiHidden/>
    <w:uiPriority w:val="9"/>
    <w:rPr>
      <w:rFonts w:asciiTheme="majorHAnsi" w:hAnsiTheme="majorHAnsi" w:eastAsiaTheme="majorEastAsia" w:cstheme="majorBidi"/>
      <w:i/>
      <w:iCs/>
      <w:color w:val="254061" w:themeColor="accent1" w:themeShade="80"/>
      <w:sz w:val="22"/>
      <w:szCs w:val="22"/>
      <w:lang w:eastAsia="en-US"/>
    </w:rPr>
  </w:style>
  <w:style w:type="character" w:customStyle="1" w:styleId="41">
    <w:name w:val="Заголовок 7 Знак"/>
    <w:basedOn w:val="24"/>
    <w:link w:val="8"/>
    <w:semiHidden/>
    <w:qFormat/>
    <w:uiPriority w:val="9"/>
    <w:rPr>
      <w:rFonts w:asciiTheme="majorHAnsi" w:hAnsiTheme="majorHAnsi" w:eastAsiaTheme="majorEastAsia" w:cstheme="majorBidi"/>
      <w:i/>
      <w:iCs/>
      <w:color w:val="404040" w:themeColor="text1" w:themeTint="BF"/>
      <w:sz w:val="22"/>
      <w:szCs w:val="22"/>
      <w:lang w:eastAsia="en-US"/>
      <w14:textFill>
        <w14:solidFill>
          <w14:schemeClr w14:val="tx1">
            <w14:lumMod w14:val="75000"/>
            <w14:lumOff w14:val="25000"/>
          </w14:schemeClr>
        </w14:solidFill>
      </w14:textFill>
    </w:rPr>
  </w:style>
  <w:style w:type="character" w:customStyle="1" w:styleId="42">
    <w:name w:val="Заголовок 8 Знак"/>
    <w:basedOn w:val="24"/>
    <w:link w:val="9"/>
    <w:semiHidden/>
    <w:uiPriority w:val="9"/>
    <w:rPr>
      <w:rFonts w:asciiTheme="majorHAnsi" w:hAnsiTheme="majorHAnsi" w:eastAsiaTheme="majorEastAsia" w:cstheme="majorBidi"/>
      <w:color w:val="404040" w:themeColor="text1" w:themeTint="BF"/>
      <w:lang w:eastAsia="en-US"/>
      <w14:textFill>
        <w14:solidFill>
          <w14:schemeClr w14:val="tx1">
            <w14:lumMod w14:val="75000"/>
            <w14:lumOff w14:val="25000"/>
          </w14:schemeClr>
        </w14:solidFill>
      </w14:textFill>
    </w:rPr>
  </w:style>
  <w:style w:type="character" w:customStyle="1" w:styleId="43">
    <w:name w:val="Заголовок 9 Знак"/>
    <w:basedOn w:val="24"/>
    <w:link w:val="10"/>
    <w:semiHidden/>
    <w:uiPriority w:val="9"/>
    <w:rPr>
      <w:rFonts w:asciiTheme="majorHAnsi" w:hAnsiTheme="majorHAnsi" w:eastAsiaTheme="majorEastAsia" w:cstheme="majorBidi"/>
      <w:i/>
      <w:iCs/>
      <w:color w:val="404040" w:themeColor="text1" w:themeTint="BF"/>
      <w:lang w:eastAsia="en-US"/>
      <w14:textFill>
        <w14:solidFill>
          <w14:schemeClr w14:val="tx1">
            <w14:lumMod w14:val="75000"/>
            <w14:lumOff w14:val="25000"/>
          </w14:schemeClr>
        </w14:solidFill>
      </w14:textFill>
    </w:rPr>
  </w:style>
  <w:style w:type="paragraph" w:customStyle="1" w:styleId="44">
    <w:name w:val="заг2 ур дипл"/>
    <w:basedOn w:val="3"/>
    <w:next w:val="1"/>
    <w:qFormat/>
    <w:uiPriority w:val="0"/>
    <w:pPr>
      <w:numPr>
        <w:ilvl w:val="0"/>
        <w:numId w:val="0"/>
      </w:numPr>
      <w:spacing w:before="0" w:after="120" w:line="360" w:lineRule="auto"/>
      <w:jc w:val="center"/>
    </w:pPr>
    <w:rPr>
      <w:rFonts w:ascii="Times New Roman" w:hAnsi="Times New Roman"/>
      <w:color w:val="auto"/>
      <w:sz w:val="28"/>
    </w:rPr>
  </w:style>
  <w:style w:type="character" w:customStyle="1" w:styleId="45">
    <w:name w:val="apple-converted-space"/>
    <w:basedOn w:val="24"/>
    <w:uiPriority w:val="0"/>
  </w:style>
  <w:style w:type="character" w:customStyle="1" w:styleId="46">
    <w:name w:val="apple-style-span"/>
    <w:basedOn w:val="24"/>
    <w:uiPriority w:val="0"/>
  </w:style>
  <w:style w:type="paragraph" w:styleId="47">
    <w:name w:val="No Spacing"/>
    <w:qFormat/>
    <w:uiPriority w:val="0"/>
    <w:pPr>
      <w:spacing w:after="0" w:line="240" w:lineRule="auto"/>
    </w:pPr>
    <w:rPr>
      <w:rFonts w:ascii="Calibri" w:hAnsi="Calibri" w:eastAsia="Calibri" w:cs="Times New Roman"/>
      <w:sz w:val="22"/>
      <w:szCs w:val="22"/>
      <w:lang w:val="ru-RU" w:eastAsia="en-US" w:bidi="ar-SA"/>
    </w:rPr>
  </w:style>
  <w:style w:type="paragraph" w:customStyle="1" w:styleId="48">
    <w:name w:val="TOC Heading"/>
    <w:basedOn w:val="2"/>
    <w:next w:val="1"/>
    <w:unhideWhenUsed/>
    <w:qFormat/>
    <w:uiPriority w:val="39"/>
    <w:pPr>
      <w:numPr>
        <w:numId w:val="0"/>
      </w:numPr>
      <w:spacing w:before="480" w:after="0" w:line="276" w:lineRule="auto"/>
      <w:jc w:val="left"/>
      <w:outlineLvl w:val="9"/>
    </w:pPr>
    <w:rPr>
      <w:rFonts w:asciiTheme="majorHAnsi" w:hAnsiTheme="majorHAnsi"/>
      <w:color w:val="376092" w:themeColor="accent1" w:themeShade="BF"/>
      <w:lang w:eastAsia="ru-RU"/>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ED05A0-A4A3-4C1B-818B-64B77DB681F6}">
  <ds:schemaRefs/>
</ds:datastoreItem>
</file>

<file path=docProps/app.xml><?xml version="1.0" encoding="utf-8"?>
<Properties xmlns="http://schemas.openxmlformats.org/officeDocument/2006/extended-properties" xmlns:vt="http://schemas.openxmlformats.org/officeDocument/2006/docPropsVTypes">
  <Template>Normal</Template>
  <Pages>74</Pages>
  <Words>18288</Words>
  <Characters>104244</Characters>
  <Lines>868</Lines>
  <Paragraphs>244</Paragraphs>
  <TotalTime>39</TotalTime>
  <ScaleCrop>false</ScaleCrop>
  <LinksUpToDate>false</LinksUpToDate>
  <CharactersWithSpaces>122288</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2019-05-05T10:48:00Z</dcterms:created>
  <dc:creator>Юрьев Алексей Владимирович</dc:creator>
  <cp:lastModifiedBy>ssa</cp:lastModifiedBy>
  <cp:lastPrinted>2019-12-07T11:18:00Z</cp:lastPrinted>
  <dcterms:modified xsi:type="dcterms:W3CDTF">2019-12-09T13:28:43Z</dcterms:modified>
  <cp:revision>309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1049-11.2.0.8991</vt:lpwstr>
  </property>
</Properties>
</file>