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94A" w:rsidRDefault="00C35B2E" w:rsidP="0039643F">
      <w:pPr>
        <w:ind w:firstLine="0"/>
        <w:rPr>
          <w:rFonts w:eastAsia="Calibri"/>
          <w:b/>
          <w:sz w:val="24"/>
          <w:szCs w:val="24"/>
          <w:lang w:eastAsia="en-US"/>
        </w:rPr>
      </w:pPr>
      <w:r w:rsidRPr="00C35B2E">
        <w:rPr>
          <w:rFonts w:eastAsia="Calibri"/>
          <w:b/>
          <w:sz w:val="24"/>
          <w:szCs w:val="24"/>
          <w:lang w:eastAsia="en-US"/>
        </w:rPr>
        <w:t>ЭКОНОМИЧЕСКАЯ БЕЗОПАСНОСТЬ СТРАХОВОЙ КОМПАНИИ</w:t>
      </w:r>
    </w:p>
    <w:p w:rsidR="0039643F" w:rsidRDefault="0039643F" w:rsidP="0039643F">
      <w:pPr>
        <w:pStyle w:val="ac"/>
        <w:rPr>
          <w:rFonts w:ascii="Times New Roman" w:hAnsi="Times New Roman"/>
          <w:b/>
          <w:bCs/>
          <w:sz w:val="24"/>
          <w:szCs w:val="24"/>
        </w:rPr>
      </w:pPr>
    </w:p>
    <w:p w:rsidR="0039643F" w:rsidRDefault="00C35B2E" w:rsidP="0039643F">
      <w:pPr>
        <w:pStyle w:val="ac"/>
        <w:rPr>
          <w:rFonts w:ascii="Times New Roman" w:hAnsi="Times New Roman"/>
          <w:b/>
          <w:sz w:val="24"/>
          <w:szCs w:val="24"/>
        </w:rPr>
      </w:pPr>
      <w:r w:rsidRPr="00C35B2E">
        <w:rPr>
          <w:rFonts w:ascii="Times New Roman" w:hAnsi="Times New Roman"/>
          <w:b/>
          <w:bCs/>
          <w:sz w:val="24"/>
          <w:szCs w:val="24"/>
        </w:rPr>
        <w:t>Геде С.В.,</w:t>
      </w:r>
      <w:r w:rsidRPr="00C35B2E">
        <w:rPr>
          <w:rFonts w:ascii="Times New Roman" w:hAnsi="Times New Roman"/>
          <w:b/>
          <w:sz w:val="24"/>
          <w:szCs w:val="24"/>
        </w:rPr>
        <w:t xml:space="preserve"> </w:t>
      </w:r>
    </w:p>
    <w:p w:rsidR="00C35B2E" w:rsidRPr="00C35B2E" w:rsidRDefault="0039643F" w:rsidP="0039643F">
      <w:pPr>
        <w:pStyle w:val="ac"/>
        <w:rPr>
          <w:rFonts w:ascii="Times New Roman" w:hAnsi="Times New Roman" w:cs="Times New Roman"/>
          <w:b/>
          <w:sz w:val="24"/>
          <w:szCs w:val="18"/>
        </w:rPr>
      </w:pPr>
      <w:r>
        <w:rPr>
          <w:rFonts w:ascii="Times New Roman" w:hAnsi="Times New Roman" w:cs="Times New Roman"/>
          <w:b/>
          <w:sz w:val="24"/>
          <w:szCs w:val="18"/>
        </w:rPr>
        <w:t>с</w:t>
      </w:r>
      <w:r w:rsidR="00C35B2E" w:rsidRPr="00C35B2E">
        <w:rPr>
          <w:rFonts w:ascii="Times New Roman" w:hAnsi="Times New Roman" w:cs="Times New Roman"/>
          <w:b/>
          <w:sz w:val="24"/>
          <w:szCs w:val="18"/>
        </w:rPr>
        <w:t xml:space="preserve">тудентка </w:t>
      </w:r>
      <w:r w:rsidR="00EA6CFB">
        <w:rPr>
          <w:rFonts w:ascii="Times New Roman" w:hAnsi="Times New Roman" w:cs="Times New Roman"/>
          <w:b/>
          <w:sz w:val="24"/>
          <w:szCs w:val="18"/>
        </w:rPr>
        <w:t>4</w:t>
      </w:r>
      <w:r w:rsidR="00C35B2E" w:rsidRPr="00C35B2E">
        <w:rPr>
          <w:rFonts w:ascii="Times New Roman" w:hAnsi="Times New Roman" w:cs="Times New Roman"/>
          <w:b/>
          <w:sz w:val="24"/>
          <w:szCs w:val="18"/>
        </w:rPr>
        <w:t xml:space="preserve"> курса, Российская академия народного хозяйства и государственной службы при Президенте Российской Федерации, Калужский филиал</w:t>
      </w:r>
      <w:r>
        <w:rPr>
          <w:rFonts w:ascii="Times New Roman" w:hAnsi="Times New Roman" w:cs="Times New Roman"/>
          <w:b/>
          <w:sz w:val="24"/>
          <w:szCs w:val="18"/>
        </w:rPr>
        <w:t>.</w:t>
      </w:r>
    </w:p>
    <w:p w:rsidR="0039643F" w:rsidRPr="0005496A" w:rsidRDefault="0039643F" w:rsidP="0039643F">
      <w:pPr>
        <w:tabs>
          <w:tab w:val="left" w:pos="426"/>
        </w:tabs>
        <w:spacing w:line="240" w:lineRule="auto"/>
        <w:rPr>
          <w:b/>
          <w:sz w:val="20"/>
        </w:rPr>
      </w:pPr>
    </w:p>
    <w:p w:rsidR="003C3E2E" w:rsidRPr="0039643F" w:rsidRDefault="0039643F" w:rsidP="0039643F">
      <w:pPr>
        <w:pBdr>
          <w:top w:val="single" w:sz="4" w:space="1" w:color="auto"/>
          <w:bottom w:val="single" w:sz="4" w:space="1" w:color="auto"/>
        </w:pBdr>
        <w:tabs>
          <w:tab w:val="left" w:pos="426"/>
        </w:tabs>
        <w:spacing w:line="240" w:lineRule="auto"/>
        <w:ind w:firstLine="0"/>
        <w:rPr>
          <w:b/>
          <w:sz w:val="20"/>
        </w:rPr>
      </w:pPr>
      <w:r>
        <w:rPr>
          <w:b/>
          <w:spacing w:val="20"/>
          <w:sz w:val="20"/>
          <w:szCs w:val="28"/>
        </w:rPr>
        <w:t>В</w:t>
      </w:r>
      <w:r w:rsidRPr="00C35B2E">
        <w:rPr>
          <w:b/>
          <w:spacing w:val="20"/>
          <w:sz w:val="20"/>
          <w:szCs w:val="28"/>
        </w:rPr>
        <w:t xml:space="preserve"> статье рассматриваются особенности обеспечения экономической безопасности страховых компаний. На основе исследований определены специфические направления анализа экономической безопасности страховых компаний, обозначены источн</w:t>
      </w:r>
      <w:r w:rsidR="00893858">
        <w:rPr>
          <w:b/>
          <w:spacing w:val="20"/>
          <w:sz w:val="20"/>
          <w:szCs w:val="28"/>
        </w:rPr>
        <w:t>ики и виды</w:t>
      </w:r>
      <w:r w:rsidRPr="00C35B2E">
        <w:rPr>
          <w:b/>
          <w:spacing w:val="20"/>
          <w:sz w:val="20"/>
          <w:szCs w:val="28"/>
        </w:rPr>
        <w:t xml:space="preserve"> информации для проведения анализа, </w:t>
      </w:r>
      <w:r w:rsidR="00893858">
        <w:rPr>
          <w:b/>
          <w:spacing w:val="20"/>
          <w:sz w:val="20"/>
          <w:szCs w:val="28"/>
        </w:rPr>
        <w:t xml:space="preserve">выделена роль страхового института в </w:t>
      </w:r>
      <w:r w:rsidR="00893858" w:rsidRPr="00893858">
        <w:rPr>
          <w:b/>
          <w:spacing w:val="20"/>
          <w:sz w:val="20"/>
          <w:szCs w:val="28"/>
        </w:rPr>
        <w:t>систем</w:t>
      </w:r>
      <w:r w:rsidR="00893858">
        <w:rPr>
          <w:b/>
          <w:spacing w:val="20"/>
          <w:sz w:val="20"/>
          <w:szCs w:val="28"/>
        </w:rPr>
        <w:t>е</w:t>
      </w:r>
      <w:r w:rsidR="00893858" w:rsidRPr="00893858">
        <w:rPr>
          <w:b/>
          <w:spacing w:val="20"/>
          <w:sz w:val="20"/>
          <w:szCs w:val="28"/>
        </w:rPr>
        <w:t xml:space="preserve"> экономических отношений</w:t>
      </w:r>
      <w:r w:rsidR="00893858">
        <w:rPr>
          <w:b/>
          <w:spacing w:val="20"/>
          <w:sz w:val="20"/>
          <w:szCs w:val="28"/>
        </w:rPr>
        <w:t>, определен с</w:t>
      </w:r>
      <w:r w:rsidR="00893858" w:rsidRPr="00893858">
        <w:rPr>
          <w:b/>
          <w:spacing w:val="20"/>
          <w:sz w:val="20"/>
          <w:szCs w:val="28"/>
        </w:rPr>
        <w:t>убъек</w:t>
      </w:r>
      <w:r w:rsidR="00893858">
        <w:rPr>
          <w:b/>
          <w:spacing w:val="20"/>
          <w:sz w:val="20"/>
          <w:szCs w:val="28"/>
        </w:rPr>
        <w:t>т</w:t>
      </w:r>
      <w:r w:rsidR="00893858" w:rsidRPr="00893858">
        <w:rPr>
          <w:b/>
          <w:spacing w:val="20"/>
          <w:sz w:val="20"/>
          <w:szCs w:val="28"/>
        </w:rPr>
        <w:t xml:space="preserve"> управления в системе управления экономической безопасностью </w:t>
      </w:r>
      <w:r w:rsidR="00893858">
        <w:rPr>
          <w:b/>
          <w:spacing w:val="20"/>
          <w:sz w:val="20"/>
          <w:szCs w:val="28"/>
        </w:rPr>
        <w:t>и</w:t>
      </w:r>
      <w:r w:rsidR="00893858" w:rsidRPr="00C35B2E">
        <w:rPr>
          <w:b/>
          <w:spacing w:val="20"/>
          <w:sz w:val="20"/>
          <w:szCs w:val="28"/>
        </w:rPr>
        <w:t xml:space="preserve"> </w:t>
      </w:r>
      <w:r w:rsidRPr="00C35B2E">
        <w:rPr>
          <w:b/>
          <w:spacing w:val="20"/>
          <w:sz w:val="20"/>
          <w:szCs w:val="28"/>
        </w:rPr>
        <w:t xml:space="preserve">сформулирован ряд общих выводов. Рассмотрены угрозы экономической безопасности страховых компаний и действия </w:t>
      </w:r>
      <w:r w:rsidR="00893858">
        <w:rPr>
          <w:b/>
          <w:spacing w:val="20"/>
          <w:sz w:val="20"/>
          <w:szCs w:val="28"/>
        </w:rPr>
        <w:t xml:space="preserve">службы </w:t>
      </w:r>
      <w:r w:rsidR="00893858" w:rsidRPr="00893858">
        <w:rPr>
          <w:b/>
          <w:spacing w:val="20"/>
          <w:sz w:val="20"/>
          <w:szCs w:val="28"/>
        </w:rPr>
        <w:t>compliance</w:t>
      </w:r>
      <w:r w:rsidR="0085443D">
        <w:rPr>
          <w:b/>
          <w:spacing w:val="20"/>
          <w:sz w:val="20"/>
          <w:szCs w:val="28"/>
        </w:rPr>
        <w:t xml:space="preserve"> и службы внутреннего контроля </w:t>
      </w:r>
      <w:r w:rsidRPr="00C35B2E">
        <w:rPr>
          <w:b/>
          <w:spacing w:val="20"/>
          <w:sz w:val="20"/>
          <w:szCs w:val="28"/>
        </w:rPr>
        <w:t>по укреплению экономической безопасности.</w:t>
      </w:r>
      <w:r w:rsidRPr="0005496A">
        <w:rPr>
          <w:b/>
          <w:sz w:val="20"/>
        </w:rPr>
        <w:t xml:space="preserve"> </w:t>
      </w:r>
    </w:p>
    <w:p w:rsidR="00C8794A" w:rsidRPr="0039643F" w:rsidRDefault="00C8794A" w:rsidP="0039643F">
      <w:pPr>
        <w:tabs>
          <w:tab w:val="left" w:pos="426"/>
        </w:tabs>
        <w:autoSpaceDE w:val="0"/>
        <w:autoSpaceDN w:val="0"/>
        <w:adjustRightInd w:val="0"/>
        <w:spacing w:line="240" w:lineRule="auto"/>
        <w:ind w:firstLine="0"/>
        <w:rPr>
          <w:rFonts w:eastAsia="Calibri"/>
          <w:bCs/>
          <w:color w:val="000000"/>
          <w:sz w:val="20"/>
          <w:lang w:eastAsia="en-US"/>
        </w:rPr>
      </w:pPr>
      <w:r w:rsidRPr="0039643F">
        <w:rPr>
          <w:rFonts w:eastAsia="Calibri"/>
          <w:bCs/>
          <w:color w:val="000000"/>
          <w:sz w:val="20"/>
          <w:lang w:eastAsia="en-US"/>
        </w:rPr>
        <w:t xml:space="preserve">Ключевые слова: </w:t>
      </w:r>
      <w:r w:rsidR="003C3E2E" w:rsidRPr="0039643F">
        <w:rPr>
          <w:rFonts w:eastAsia="Calibri"/>
          <w:bCs/>
          <w:color w:val="000000"/>
          <w:sz w:val="20"/>
          <w:lang w:eastAsia="en-US"/>
        </w:rPr>
        <w:t>экономическая безопасность</w:t>
      </w:r>
      <w:r w:rsidRPr="0039643F">
        <w:rPr>
          <w:rFonts w:eastAsia="Calibri"/>
          <w:bCs/>
          <w:color w:val="000000"/>
          <w:sz w:val="20"/>
          <w:lang w:eastAsia="en-US"/>
        </w:rPr>
        <w:t xml:space="preserve">, </w:t>
      </w:r>
      <w:r w:rsidR="003C3E2E" w:rsidRPr="0039643F">
        <w:rPr>
          <w:rFonts w:eastAsia="Calibri"/>
          <w:bCs/>
          <w:color w:val="000000"/>
          <w:sz w:val="20"/>
          <w:lang w:eastAsia="en-US"/>
        </w:rPr>
        <w:t>страховые компании, угрозы экономической безопасности, обеспечение</w:t>
      </w:r>
      <w:r w:rsidR="0085443D">
        <w:rPr>
          <w:rFonts w:eastAsia="Calibri"/>
          <w:bCs/>
          <w:color w:val="000000"/>
          <w:sz w:val="20"/>
          <w:lang w:eastAsia="en-US"/>
        </w:rPr>
        <w:t xml:space="preserve"> и управление </w:t>
      </w:r>
      <w:r w:rsidR="0085443D" w:rsidRPr="0039643F">
        <w:rPr>
          <w:rFonts w:eastAsia="Calibri"/>
          <w:bCs/>
          <w:color w:val="000000"/>
          <w:sz w:val="20"/>
          <w:lang w:eastAsia="en-US"/>
        </w:rPr>
        <w:t>экономической</w:t>
      </w:r>
      <w:r w:rsidR="003C3E2E" w:rsidRPr="0039643F">
        <w:rPr>
          <w:rFonts w:eastAsia="Calibri"/>
          <w:bCs/>
          <w:color w:val="000000"/>
          <w:sz w:val="20"/>
          <w:lang w:eastAsia="en-US"/>
        </w:rPr>
        <w:t xml:space="preserve"> безопасности</w:t>
      </w:r>
      <w:r w:rsidR="0085443D">
        <w:rPr>
          <w:rFonts w:eastAsia="Calibri"/>
          <w:bCs/>
          <w:color w:val="000000"/>
          <w:sz w:val="20"/>
          <w:lang w:eastAsia="en-US"/>
        </w:rPr>
        <w:t xml:space="preserve">, </w:t>
      </w:r>
      <w:r w:rsidR="0085443D" w:rsidRPr="0085443D">
        <w:rPr>
          <w:rFonts w:eastAsia="Calibri"/>
          <w:bCs/>
          <w:color w:val="000000"/>
          <w:sz w:val="20"/>
          <w:lang w:eastAsia="en-US"/>
        </w:rPr>
        <w:t>compliance, служба внутреннего контроля.</w:t>
      </w:r>
    </w:p>
    <w:p w:rsidR="00C8794A" w:rsidRDefault="00C8794A" w:rsidP="0039643F">
      <w:pPr>
        <w:ind w:firstLine="0"/>
      </w:pPr>
    </w:p>
    <w:p w:rsidR="0039643F" w:rsidRPr="0039643F" w:rsidRDefault="0039643F" w:rsidP="0039643F">
      <w:pPr>
        <w:ind w:firstLine="0"/>
        <w:rPr>
          <w:rFonts w:eastAsia="Calibri"/>
          <w:b/>
          <w:sz w:val="24"/>
          <w:szCs w:val="24"/>
          <w:lang w:val="en-US" w:eastAsia="en-US"/>
        </w:rPr>
      </w:pPr>
      <w:r w:rsidRPr="0039643F">
        <w:rPr>
          <w:rFonts w:eastAsia="Calibri"/>
          <w:b/>
          <w:sz w:val="24"/>
          <w:szCs w:val="24"/>
          <w:lang w:val="en-US" w:eastAsia="en-US"/>
        </w:rPr>
        <w:t>THE ECONOMIC SECURITY OF THE INSURANCE COMPANY</w:t>
      </w:r>
    </w:p>
    <w:p w:rsidR="0039643F" w:rsidRDefault="0039643F" w:rsidP="0039643F">
      <w:pPr>
        <w:pStyle w:val="ac"/>
        <w:rPr>
          <w:rFonts w:ascii="Times New Roman" w:hAnsi="Times New Roman"/>
          <w:b/>
          <w:bCs/>
          <w:sz w:val="24"/>
          <w:szCs w:val="24"/>
          <w:lang w:val="en-US"/>
        </w:rPr>
      </w:pPr>
    </w:p>
    <w:p w:rsidR="00B62D81" w:rsidRPr="0039643F" w:rsidRDefault="00B62D81" w:rsidP="0039643F">
      <w:pPr>
        <w:pStyle w:val="ac"/>
        <w:rPr>
          <w:rFonts w:ascii="Times New Roman" w:hAnsi="Times New Roman"/>
          <w:b/>
          <w:bCs/>
          <w:sz w:val="24"/>
          <w:szCs w:val="24"/>
          <w:lang w:val="en-US"/>
        </w:rPr>
      </w:pPr>
      <w:proofErr w:type="spellStart"/>
      <w:r w:rsidRPr="0039643F">
        <w:rPr>
          <w:rFonts w:ascii="Times New Roman" w:hAnsi="Times New Roman"/>
          <w:b/>
          <w:bCs/>
          <w:sz w:val="24"/>
          <w:szCs w:val="24"/>
          <w:lang w:val="en-US"/>
        </w:rPr>
        <w:t>Gede</w:t>
      </w:r>
      <w:proofErr w:type="spellEnd"/>
      <w:r w:rsidRPr="0039643F">
        <w:rPr>
          <w:rFonts w:ascii="Times New Roman" w:hAnsi="Times New Roman"/>
          <w:b/>
          <w:bCs/>
          <w:sz w:val="24"/>
          <w:szCs w:val="24"/>
          <w:lang w:val="en-US"/>
        </w:rPr>
        <w:t xml:space="preserve"> S</w:t>
      </w:r>
      <w:r w:rsidR="00E44D6E" w:rsidRPr="0039643F">
        <w:rPr>
          <w:rFonts w:ascii="Times New Roman" w:hAnsi="Times New Roman"/>
          <w:b/>
          <w:bCs/>
          <w:sz w:val="24"/>
          <w:szCs w:val="24"/>
          <w:lang w:val="en-US"/>
        </w:rPr>
        <w:t>.V</w:t>
      </w:r>
      <w:r w:rsidRPr="0039643F">
        <w:rPr>
          <w:rFonts w:ascii="Times New Roman" w:hAnsi="Times New Roman"/>
          <w:b/>
          <w:bCs/>
          <w:sz w:val="24"/>
          <w:szCs w:val="24"/>
          <w:lang w:val="en-US"/>
        </w:rPr>
        <w:t xml:space="preserve">., </w:t>
      </w:r>
      <w:r w:rsidR="00EA6CFB">
        <w:rPr>
          <w:rFonts w:ascii="Times New Roman" w:hAnsi="Times New Roman"/>
          <w:b/>
          <w:bCs/>
          <w:sz w:val="24"/>
          <w:szCs w:val="24"/>
        </w:rPr>
        <w:t>4</w:t>
      </w:r>
      <w:proofErr w:type="spellStart"/>
      <w:r w:rsidRPr="0039643F">
        <w:rPr>
          <w:rFonts w:ascii="Times New Roman" w:hAnsi="Times New Roman"/>
          <w:b/>
          <w:bCs/>
          <w:sz w:val="24"/>
          <w:szCs w:val="24"/>
          <w:lang w:val="en-US"/>
        </w:rPr>
        <w:t>t</w:t>
      </w:r>
      <w:bookmarkStart w:id="0" w:name="_GoBack"/>
      <w:bookmarkEnd w:id="0"/>
      <w:r w:rsidRPr="0039643F">
        <w:rPr>
          <w:rFonts w:ascii="Times New Roman" w:hAnsi="Times New Roman"/>
          <w:b/>
          <w:bCs/>
          <w:sz w:val="24"/>
          <w:szCs w:val="24"/>
          <w:lang w:val="en-US"/>
        </w:rPr>
        <w:t>h</w:t>
      </w:r>
      <w:proofErr w:type="spellEnd"/>
      <w:r w:rsidRPr="0039643F">
        <w:rPr>
          <w:rFonts w:ascii="Times New Roman" w:hAnsi="Times New Roman"/>
          <w:b/>
          <w:bCs/>
          <w:sz w:val="24"/>
          <w:szCs w:val="24"/>
          <w:lang w:val="en-US"/>
        </w:rPr>
        <w:t xml:space="preserve"> year student </w:t>
      </w:r>
    </w:p>
    <w:p w:rsidR="00B62D81" w:rsidRPr="00893858" w:rsidRDefault="00B62D81" w:rsidP="0039643F">
      <w:pPr>
        <w:pStyle w:val="ac"/>
        <w:rPr>
          <w:rFonts w:ascii="Times New Roman" w:hAnsi="Times New Roman"/>
          <w:b/>
          <w:bCs/>
          <w:sz w:val="24"/>
          <w:szCs w:val="24"/>
          <w:lang w:val="en-US"/>
        </w:rPr>
      </w:pPr>
      <w:r w:rsidRPr="00893858">
        <w:rPr>
          <w:rFonts w:ascii="Times New Roman" w:hAnsi="Times New Roman"/>
          <w:b/>
          <w:bCs/>
          <w:sz w:val="24"/>
          <w:szCs w:val="24"/>
          <w:lang w:val="en-US"/>
        </w:rPr>
        <w:t xml:space="preserve">«Economic security», </w:t>
      </w:r>
    </w:p>
    <w:p w:rsidR="00B62D81" w:rsidRPr="00893858" w:rsidRDefault="00B62D81" w:rsidP="0039643F">
      <w:pPr>
        <w:pStyle w:val="ac"/>
        <w:rPr>
          <w:rFonts w:ascii="Times New Roman" w:hAnsi="Times New Roman"/>
          <w:b/>
          <w:bCs/>
          <w:sz w:val="24"/>
          <w:szCs w:val="24"/>
          <w:lang w:val="en-US"/>
        </w:rPr>
      </w:pPr>
      <w:r w:rsidRPr="00893858">
        <w:rPr>
          <w:rFonts w:ascii="Times New Roman" w:hAnsi="Times New Roman"/>
          <w:b/>
          <w:bCs/>
          <w:sz w:val="24"/>
          <w:szCs w:val="24"/>
          <w:lang w:val="en-US"/>
        </w:rPr>
        <w:t xml:space="preserve">Kaluga branch of </w:t>
      </w:r>
      <w:proofErr w:type="spellStart"/>
      <w:r w:rsidRPr="00893858">
        <w:rPr>
          <w:rFonts w:ascii="Times New Roman" w:hAnsi="Times New Roman"/>
          <w:b/>
          <w:bCs/>
          <w:sz w:val="24"/>
          <w:szCs w:val="24"/>
          <w:lang w:val="en-US"/>
        </w:rPr>
        <w:t>Ranepa</w:t>
      </w:r>
      <w:proofErr w:type="spellEnd"/>
      <w:r w:rsidRPr="00893858">
        <w:rPr>
          <w:rFonts w:ascii="Times New Roman" w:hAnsi="Times New Roman"/>
          <w:b/>
          <w:bCs/>
          <w:sz w:val="24"/>
          <w:szCs w:val="24"/>
          <w:lang w:val="en-US"/>
        </w:rPr>
        <w:t>, Russia Kaluga</w:t>
      </w:r>
    </w:p>
    <w:p w:rsidR="0039643F" w:rsidRPr="00893858" w:rsidRDefault="0039643F" w:rsidP="0039643F">
      <w:pPr>
        <w:tabs>
          <w:tab w:val="left" w:pos="426"/>
        </w:tabs>
        <w:spacing w:line="240" w:lineRule="auto"/>
        <w:rPr>
          <w:b/>
          <w:sz w:val="20"/>
          <w:lang w:val="en-US"/>
        </w:rPr>
      </w:pPr>
    </w:p>
    <w:p w:rsidR="0039643F" w:rsidRPr="0039643F" w:rsidRDefault="0085443D" w:rsidP="0039643F">
      <w:pPr>
        <w:pBdr>
          <w:top w:val="single" w:sz="4" w:space="1" w:color="auto"/>
          <w:bottom w:val="single" w:sz="4" w:space="1" w:color="auto"/>
        </w:pBdr>
        <w:tabs>
          <w:tab w:val="left" w:pos="426"/>
        </w:tabs>
        <w:spacing w:line="240" w:lineRule="auto"/>
        <w:ind w:firstLine="0"/>
        <w:rPr>
          <w:b/>
          <w:sz w:val="20"/>
          <w:lang w:val="en-US"/>
        </w:rPr>
      </w:pPr>
      <w:r w:rsidRPr="0085443D">
        <w:rPr>
          <w:b/>
          <w:spacing w:val="20"/>
          <w:sz w:val="20"/>
          <w:szCs w:val="28"/>
          <w:lang w:val="en-US"/>
        </w:rPr>
        <w:t xml:space="preserve">The article deals with the peculiarities of ensuring the economic security of insurance companies. Based on the studies identified specific areas of analysis of economic security of insurance companies, and identifies the sources and types of information for analysis, highlighted the role of insurance institution in the system of economic relations, defined the subject of management in the system of economic security management, and formulated some General conclusions. Threats to the economic security of insurance companies and actions of the compliance service and the internal control service to strengthen economic security are considered. </w:t>
      </w:r>
    </w:p>
    <w:p w:rsidR="0039643F" w:rsidRPr="0039643F" w:rsidRDefault="0085443D" w:rsidP="0039643F">
      <w:pPr>
        <w:tabs>
          <w:tab w:val="left" w:pos="426"/>
        </w:tabs>
        <w:autoSpaceDE w:val="0"/>
        <w:autoSpaceDN w:val="0"/>
        <w:adjustRightInd w:val="0"/>
        <w:spacing w:line="240" w:lineRule="auto"/>
        <w:ind w:firstLine="0"/>
        <w:rPr>
          <w:rFonts w:eastAsia="Calibri"/>
          <w:bCs/>
          <w:color w:val="000000"/>
          <w:sz w:val="20"/>
          <w:lang w:val="en-US" w:eastAsia="en-US"/>
        </w:rPr>
      </w:pPr>
      <w:r w:rsidRPr="0085443D">
        <w:rPr>
          <w:rFonts w:eastAsia="Calibri"/>
          <w:bCs/>
          <w:color w:val="000000"/>
          <w:sz w:val="20"/>
          <w:lang w:val="en-US" w:eastAsia="en-US"/>
        </w:rPr>
        <w:t xml:space="preserve">Keywords: economic security, insurance companies, threats to economic security, provision and management of economic security, compliance, internal control service. </w:t>
      </w:r>
    </w:p>
    <w:p w:rsidR="0039643F" w:rsidRPr="0039643F" w:rsidRDefault="0039643F" w:rsidP="0039643F">
      <w:pPr>
        <w:ind w:firstLine="0"/>
        <w:rPr>
          <w:lang w:val="en-US"/>
        </w:rPr>
      </w:pPr>
    </w:p>
    <w:p w:rsidR="000F58B1" w:rsidRPr="0039643F" w:rsidRDefault="000F58B1" w:rsidP="005F1333">
      <w:pPr>
        <w:rPr>
          <w:rFonts w:eastAsia="Calibri"/>
          <w:sz w:val="24"/>
          <w:szCs w:val="24"/>
          <w:lang w:eastAsia="en-US"/>
        </w:rPr>
      </w:pPr>
      <w:r w:rsidRPr="0039643F">
        <w:rPr>
          <w:rFonts w:eastAsia="Calibri"/>
          <w:sz w:val="24"/>
          <w:szCs w:val="24"/>
          <w:lang w:eastAsia="en-US"/>
        </w:rPr>
        <w:t>Страховая деятельность имеет глубокую финансовую основу и потому подвержена экономическим нарушениям и преступлениям таким как: мошенничество, преступления в виде присвоения и растраты, незаконного предпринимательства и уклонения от уплаты налогов и (или) сборов с организаций; незаконное получение страхового возмещения; преступления в интересах страховщиков; незаконный вывоз капитала за рубеж и др.</w:t>
      </w:r>
    </w:p>
    <w:p w:rsidR="00F564E4" w:rsidRDefault="00F564E4" w:rsidP="005F1333">
      <w:pPr>
        <w:rPr>
          <w:rFonts w:eastAsia="Calibri"/>
          <w:sz w:val="24"/>
          <w:szCs w:val="24"/>
          <w:lang w:eastAsia="en-US"/>
        </w:rPr>
      </w:pPr>
      <w:r w:rsidRPr="0039643F">
        <w:rPr>
          <w:rFonts w:eastAsia="Calibri"/>
          <w:sz w:val="24"/>
          <w:szCs w:val="24"/>
          <w:lang w:eastAsia="en-US"/>
        </w:rPr>
        <w:t xml:space="preserve">Вопросы изучения экономической безопасности в страховой сфере также представляют интерес для многих ученых. В их числе следует отметить работы В.Н. Аграненко, А.В. </w:t>
      </w:r>
      <w:proofErr w:type="spellStart"/>
      <w:r w:rsidRPr="0039643F">
        <w:rPr>
          <w:rFonts w:eastAsia="Calibri"/>
          <w:sz w:val="24"/>
          <w:szCs w:val="24"/>
          <w:lang w:eastAsia="en-US"/>
        </w:rPr>
        <w:t>Баляна</w:t>
      </w:r>
      <w:proofErr w:type="spellEnd"/>
      <w:r w:rsidRPr="0039643F">
        <w:rPr>
          <w:rFonts w:eastAsia="Calibri"/>
          <w:sz w:val="24"/>
          <w:szCs w:val="24"/>
          <w:lang w:eastAsia="en-US"/>
        </w:rPr>
        <w:t xml:space="preserve">, Н.Ф. </w:t>
      </w:r>
      <w:proofErr w:type="spellStart"/>
      <w:r w:rsidRPr="0039643F">
        <w:rPr>
          <w:rFonts w:eastAsia="Calibri"/>
          <w:sz w:val="24"/>
          <w:szCs w:val="24"/>
          <w:lang w:eastAsia="en-US"/>
        </w:rPr>
        <w:t>Галагузы</w:t>
      </w:r>
      <w:proofErr w:type="spellEnd"/>
      <w:r w:rsidRPr="0039643F">
        <w:rPr>
          <w:rFonts w:eastAsia="Calibri"/>
          <w:sz w:val="24"/>
          <w:szCs w:val="24"/>
          <w:lang w:eastAsia="en-US"/>
        </w:rPr>
        <w:t>, В.Д.</w:t>
      </w:r>
      <w:r w:rsidR="000D4676" w:rsidRPr="0039643F">
        <w:rPr>
          <w:rFonts w:eastAsia="Calibri"/>
          <w:sz w:val="24"/>
          <w:szCs w:val="24"/>
          <w:lang w:eastAsia="en-US"/>
        </w:rPr>
        <w:t xml:space="preserve"> </w:t>
      </w:r>
      <w:r w:rsidRPr="0039643F">
        <w:rPr>
          <w:rFonts w:eastAsia="Calibri"/>
          <w:sz w:val="24"/>
          <w:szCs w:val="24"/>
          <w:lang w:eastAsia="en-US"/>
        </w:rPr>
        <w:t>Ларичева</w:t>
      </w:r>
      <w:r w:rsidR="00BE6FBA" w:rsidRPr="0039643F">
        <w:rPr>
          <w:rFonts w:eastAsia="Calibri"/>
          <w:sz w:val="24"/>
          <w:szCs w:val="24"/>
          <w:lang w:eastAsia="en-US"/>
        </w:rPr>
        <w:t>.</w:t>
      </w:r>
      <w:r w:rsidRPr="0039643F">
        <w:rPr>
          <w:rFonts w:eastAsia="Calibri"/>
          <w:sz w:val="24"/>
          <w:szCs w:val="24"/>
          <w:lang w:eastAsia="en-US"/>
        </w:rPr>
        <w:t xml:space="preserve"> </w:t>
      </w:r>
    </w:p>
    <w:p w:rsidR="006F327D" w:rsidRDefault="006F327D" w:rsidP="005F1333">
      <w:pPr>
        <w:rPr>
          <w:rFonts w:eastAsia="Calibri"/>
          <w:sz w:val="24"/>
          <w:szCs w:val="24"/>
          <w:lang w:eastAsia="en-US"/>
        </w:rPr>
      </w:pPr>
      <w:r w:rsidRPr="006F327D">
        <w:rPr>
          <w:rFonts w:eastAsia="Calibri"/>
          <w:sz w:val="24"/>
          <w:szCs w:val="24"/>
          <w:lang w:eastAsia="en-US"/>
        </w:rPr>
        <w:t>Безопасностью является состояние защиты жизненно важных интересов личности, общества и государства от существующих внешних и внутренних угроз. Термин «безопасность» имеет сложный характер, так как он используется в различных науках.</w:t>
      </w:r>
    </w:p>
    <w:p w:rsidR="006F327D" w:rsidRPr="006F327D" w:rsidRDefault="006F327D" w:rsidP="005F1333">
      <w:pPr>
        <w:rPr>
          <w:rFonts w:eastAsia="Calibri"/>
          <w:sz w:val="24"/>
          <w:szCs w:val="24"/>
          <w:lang w:eastAsia="en-US"/>
        </w:rPr>
      </w:pPr>
      <w:r w:rsidRPr="006F327D">
        <w:rPr>
          <w:rFonts w:eastAsia="Calibri"/>
          <w:sz w:val="24"/>
          <w:szCs w:val="24"/>
          <w:lang w:eastAsia="en-US"/>
        </w:rPr>
        <w:lastRenderedPageBreak/>
        <w:t>Особое место среди разных видов безопасности (политической, информационной, экологической, научно-технической и т. д.) принадлежит экономической безопасности. Это обстоятельство связано с тем, что все виды безопасности, так либо иначе, не могут быть реализованы в достаточной степени без экономической поддержки.</w:t>
      </w:r>
    </w:p>
    <w:p w:rsidR="006F327D" w:rsidRPr="006F327D" w:rsidRDefault="006F327D" w:rsidP="005F1333">
      <w:pPr>
        <w:rPr>
          <w:rFonts w:eastAsia="Calibri"/>
          <w:sz w:val="24"/>
          <w:szCs w:val="24"/>
          <w:lang w:eastAsia="en-US"/>
        </w:rPr>
      </w:pPr>
      <w:r w:rsidRPr="006F327D">
        <w:rPr>
          <w:rFonts w:eastAsia="Calibri"/>
          <w:sz w:val="24"/>
          <w:szCs w:val="24"/>
          <w:lang w:eastAsia="en-US"/>
        </w:rPr>
        <w:t>Страхованием называют систему экономических отношений, которая включает в себя формы и методы формирования целевых фондов денежных средств, а также их использование на возмещение ущерба при наступлении различных неблагоприятных факторов, в том числе на оказание помощи гражданам при наступлении определенных жизненных событий</w:t>
      </w:r>
      <w:r w:rsidR="00A74CB3">
        <w:rPr>
          <w:rStyle w:val="a3"/>
          <w:rFonts w:eastAsia="Calibri"/>
          <w:sz w:val="24"/>
          <w:szCs w:val="24"/>
          <w:lang w:eastAsia="en-US"/>
        </w:rPr>
        <w:footnoteReference w:id="1"/>
      </w:r>
      <w:r w:rsidRPr="006F327D">
        <w:rPr>
          <w:rFonts w:eastAsia="Calibri"/>
          <w:sz w:val="24"/>
          <w:szCs w:val="24"/>
          <w:lang w:eastAsia="en-US"/>
        </w:rPr>
        <w:t>.</w:t>
      </w:r>
    </w:p>
    <w:p w:rsidR="006F327D" w:rsidRPr="006F327D" w:rsidRDefault="006F327D" w:rsidP="005F1333">
      <w:pPr>
        <w:rPr>
          <w:rFonts w:eastAsia="Calibri"/>
          <w:sz w:val="24"/>
          <w:szCs w:val="24"/>
          <w:lang w:eastAsia="en-US"/>
        </w:rPr>
      </w:pPr>
      <w:r w:rsidRPr="006F327D">
        <w:rPr>
          <w:rFonts w:eastAsia="Calibri"/>
          <w:sz w:val="24"/>
          <w:szCs w:val="24"/>
          <w:lang w:eastAsia="en-US"/>
        </w:rPr>
        <w:t>Страховой институт выполняет специальную социально-экономическую миссию, которая гарантирует непрерывность воспроизводственных процессов для общества через механизмы страхования рисков. В силу своей специфики для страхования характерен более высокий уровень риска, который носит вероятностный характер, т.е. данная система сама по себе производит данные риски.</w:t>
      </w:r>
    </w:p>
    <w:p w:rsidR="006F327D" w:rsidRPr="006F327D" w:rsidRDefault="006F327D" w:rsidP="005F1333">
      <w:pPr>
        <w:rPr>
          <w:rFonts w:eastAsia="Calibri"/>
          <w:sz w:val="24"/>
          <w:szCs w:val="24"/>
          <w:lang w:eastAsia="en-US"/>
        </w:rPr>
      </w:pPr>
      <w:r w:rsidRPr="006F327D">
        <w:rPr>
          <w:rFonts w:eastAsia="Calibri"/>
          <w:sz w:val="24"/>
          <w:szCs w:val="24"/>
          <w:lang w:eastAsia="en-US"/>
        </w:rPr>
        <w:t>В текущих социально-экономических условиях страхование объективно является прямым фактором социально-экономического развития, которое как никогда основано на «эфемерном» ресурсе, таком как доверие, который играет ключевую роль в общении между людьми. Следовательно, страхование в качестве института, предназначено для снижения рисков социальной системы и является одним из фундаментальных и востребованных институтов общества, в свою очередь, должно быть максимально защищено от собственных рисков</w:t>
      </w:r>
      <w:r w:rsidR="00A74CB3">
        <w:rPr>
          <w:rStyle w:val="a3"/>
          <w:rFonts w:eastAsia="Calibri"/>
          <w:sz w:val="24"/>
          <w:szCs w:val="24"/>
          <w:lang w:eastAsia="en-US"/>
        </w:rPr>
        <w:footnoteReference w:id="2"/>
      </w:r>
      <w:r w:rsidRPr="006F327D">
        <w:rPr>
          <w:rFonts w:eastAsia="Calibri"/>
          <w:sz w:val="24"/>
          <w:szCs w:val="24"/>
          <w:lang w:eastAsia="en-US"/>
        </w:rPr>
        <w:t>.</w:t>
      </w:r>
    </w:p>
    <w:p w:rsidR="006F327D" w:rsidRPr="006F327D" w:rsidRDefault="006F327D" w:rsidP="005F1333">
      <w:pPr>
        <w:rPr>
          <w:rFonts w:eastAsia="Calibri"/>
          <w:sz w:val="24"/>
          <w:szCs w:val="24"/>
          <w:lang w:eastAsia="en-US"/>
        </w:rPr>
      </w:pPr>
      <w:r w:rsidRPr="006F327D">
        <w:rPr>
          <w:rFonts w:eastAsia="Calibri"/>
          <w:sz w:val="24"/>
          <w:szCs w:val="24"/>
          <w:lang w:eastAsia="en-US"/>
        </w:rPr>
        <w:t>Сам страховой сектор формирует мотивацию злоупотреблять в нем, потому что страховые компании выполняют свои обязательства перед клиентами не в непреложном порядке, а посредством оговорок, присутствующим в договоре страхования. Также и клиенты страховых компаний часто используют страховые инструменты для получения страховых сумм различными незаконными способами, вплоть до совершения самых серьезных преступлений. В этом разница между рынком страхования и любым другим рынком, на котором транзакции между компаниями и клиентами не осуществляются «по требованию»</w:t>
      </w:r>
      <w:r w:rsidR="00A74CB3">
        <w:rPr>
          <w:rStyle w:val="a3"/>
          <w:rFonts w:eastAsia="Calibri"/>
          <w:sz w:val="24"/>
          <w:szCs w:val="24"/>
          <w:lang w:eastAsia="en-US"/>
        </w:rPr>
        <w:footnoteReference w:id="3"/>
      </w:r>
      <w:r w:rsidRPr="006F327D">
        <w:rPr>
          <w:rFonts w:eastAsia="Calibri"/>
          <w:sz w:val="24"/>
          <w:szCs w:val="24"/>
          <w:lang w:eastAsia="en-US"/>
        </w:rPr>
        <w:t>.</w:t>
      </w:r>
    </w:p>
    <w:p w:rsidR="006F327D" w:rsidRPr="006F327D" w:rsidRDefault="006F327D" w:rsidP="005F1333">
      <w:pPr>
        <w:rPr>
          <w:rFonts w:eastAsia="Calibri"/>
          <w:sz w:val="24"/>
          <w:szCs w:val="24"/>
          <w:lang w:eastAsia="en-US"/>
        </w:rPr>
      </w:pPr>
      <w:r w:rsidRPr="006F327D">
        <w:rPr>
          <w:rFonts w:eastAsia="Calibri"/>
          <w:sz w:val="24"/>
          <w:szCs w:val="24"/>
          <w:lang w:eastAsia="en-US"/>
        </w:rPr>
        <w:t xml:space="preserve">В связи с этим значение экономической безопасности для страховых компаний сложно переоценить. Понятие экономической безопасности страховой организации можно рассматривать с разных точек зрения. В широком смысле безопасность страховых </w:t>
      </w:r>
      <w:r w:rsidRPr="006F327D">
        <w:rPr>
          <w:rFonts w:eastAsia="Calibri"/>
          <w:sz w:val="24"/>
          <w:szCs w:val="24"/>
          <w:lang w:eastAsia="en-US"/>
        </w:rPr>
        <w:lastRenderedPageBreak/>
        <w:t>организаций – это способность компаний противодействовать существующим и потенциальным угрозам, устранять негативные факторы, влияющие на функционирование страхового рынка.</w:t>
      </w:r>
    </w:p>
    <w:p w:rsidR="00893858" w:rsidRDefault="006F327D" w:rsidP="005F1333">
      <w:pPr>
        <w:rPr>
          <w:rFonts w:eastAsia="Calibri"/>
          <w:sz w:val="24"/>
          <w:szCs w:val="24"/>
          <w:lang w:eastAsia="en-US"/>
        </w:rPr>
      </w:pPr>
      <w:r w:rsidRPr="006F327D">
        <w:rPr>
          <w:rFonts w:eastAsia="Calibri"/>
          <w:sz w:val="24"/>
          <w:szCs w:val="24"/>
          <w:lang w:eastAsia="en-US"/>
        </w:rPr>
        <w:t xml:space="preserve">В узком смысле, экономическую безопасность страховой организации можно рассматривать как степень обеспеченности страховых организаций финансовыми ресурсами, что позволяет им быстро и полностью выполнять свои обязательства и достигать поставленных целей. По мнению автора, узкий подход к определению экономической безопасности является неполным, так как обеспечение экономической безопасности невозможно только посредством наличия достаточного объема финансовых ресурсов. </w:t>
      </w:r>
    </w:p>
    <w:p w:rsidR="006F327D" w:rsidRDefault="006F327D" w:rsidP="005F1333">
      <w:pPr>
        <w:rPr>
          <w:rFonts w:eastAsia="Calibri"/>
          <w:sz w:val="24"/>
          <w:szCs w:val="24"/>
          <w:lang w:eastAsia="en-US"/>
        </w:rPr>
      </w:pPr>
      <w:r w:rsidRPr="006F327D">
        <w:rPr>
          <w:rFonts w:eastAsia="Calibri"/>
          <w:sz w:val="24"/>
          <w:szCs w:val="24"/>
          <w:lang w:eastAsia="en-US"/>
        </w:rPr>
        <w:t>С учетом специфики деятельности страховых компаний, можно выделить следующие компоненты экономической безопасности страховщика (см. рис. 1).</w:t>
      </w:r>
    </w:p>
    <w:p w:rsidR="006F327D" w:rsidRDefault="006F327D" w:rsidP="005F1333">
      <w:pPr>
        <w:jc w:val="center"/>
        <w:rPr>
          <w:color w:val="000000" w:themeColor="text1"/>
          <w:szCs w:val="28"/>
        </w:rPr>
      </w:pPr>
      <w:r>
        <w:rPr>
          <w:noProof/>
          <w:color w:val="000000" w:themeColor="text1"/>
          <w:szCs w:val="28"/>
        </w:rPr>
        <w:drawing>
          <wp:inline distT="0" distB="0" distL="0" distR="0" wp14:anchorId="7DAD2568" wp14:editId="7680FD9D">
            <wp:extent cx="5486400" cy="2743200"/>
            <wp:effectExtent l="0" t="0" r="0" b="1905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6F327D" w:rsidRDefault="006F327D" w:rsidP="005F1333">
      <w:pPr>
        <w:jc w:val="center"/>
        <w:rPr>
          <w:color w:val="000000" w:themeColor="text1"/>
          <w:sz w:val="24"/>
          <w:szCs w:val="24"/>
        </w:rPr>
      </w:pPr>
      <w:r w:rsidRPr="006F327D">
        <w:rPr>
          <w:color w:val="000000" w:themeColor="text1"/>
          <w:sz w:val="24"/>
          <w:szCs w:val="24"/>
        </w:rPr>
        <w:t>Рисунок 1. Компоненты экономической безопасности страховой компании</w:t>
      </w:r>
      <w:r w:rsidRPr="006F327D">
        <w:rPr>
          <w:rStyle w:val="a3"/>
          <w:color w:val="000000" w:themeColor="text1"/>
          <w:sz w:val="24"/>
          <w:szCs w:val="24"/>
        </w:rPr>
        <w:footnoteReference w:id="4"/>
      </w:r>
    </w:p>
    <w:p w:rsidR="00893858" w:rsidRPr="006F327D" w:rsidRDefault="00893858" w:rsidP="005F1333">
      <w:pPr>
        <w:jc w:val="center"/>
        <w:rPr>
          <w:color w:val="000000" w:themeColor="text1"/>
          <w:sz w:val="24"/>
          <w:szCs w:val="24"/>
        </w:rPr>
      </w:pPr>
    </w:p>
    <w:p w:rsidR="006F327D" w:rsidRDefault="006F327D" w:rsidP="005F1333">
      <w:pPr>
        <w:rPr>
          <w:color w:val="000000" w:themeColor="text1"/>
          <w:szCs w:val="28"/>
        </w:rPr>
      </w:pPr>
      <w:r w:rsidRPr="006F327D">
        <w:rPr>
          <w:rFonts w:eastAsia="Calibri"/>
          <w:sz w:val="24"/>
          <w:szCs w:val="24"/>
          <w:lang w:eastAsia="en-US"/>
        </w:rPr>
        <w:t>С учетом специфики страховой деятельности наиболее важными компонентами экономической безопасности страховщика являются финансовая и рыночная безопасность, так как именно они обеспечивают стабильное функционирование страховой компании в долгосрочном периоде</w:t>
      </w:r>
      <w:r>
        <w:rPr>
          <w:rStyle w:val="a3"/>
          <w:color w:val="000000" w:themeColor="text1"/>
          <w:szCs w:val="28"/>
        </w:rPr>
        <w:footnoteReference w:id="5"/>
      </w:r>
      <w:r>
        <w:rPr>
          <w:color w:val="000000" w:themeColor="text1"/>
          <w:szCs w:val="28"/>
        </w:rPr>
        <w:t>.</w:t>
      </w:r>
    </w:p>
    <w:p w:rsidR="009B3F88" w:rsidRPr="0039643F" w:rsidRDefault="000F58B1" w:rsidP="005F1333">
      <w:pPr>
        <w:rPr>
          <w:rFonts w:eastAsia="Calibri"/>
          <w:sz w:val="24"/>
          <w:szCs w:val="24"/>
          <w:lang w:eastAsia="en-US"/>
        </w:rPr>
      </w:pPr>
      <w:r w:rsidRPr="0039643F">
        <w:rPr>
          <w:rFonts w:eastAsia="Calibri"/>
          <w:sz w:val="24"/>
          <w:szCs w:val="24"/>
          <w:lang w:eastAsia="en-US"/>
        </w:rPr>
        <w:t>Экономическая</w:t>
      </w:r>
      <w:r w:rsidR="009B3F88" w:rsidRPr="0039643F">
        <w:rPr>
          <w:rFonts w:eastAsia="Calibri"/>
          <w:sz w:val="24"/>
          <w:szCs w:val="24"/>
          <w:lang w:eastAsia="en-US"/>
        </w:rPr>
        <w:t xml:space="preserve"> безопасность страховой организации – это характеристика ее конкурентоспособности в сфере страховой деятельности, а, следовательно, и эффективности использования вложенного собственного капитала. Источником информации при проведении </w:t>
      </w:r>
      <w:r w:rsidR="009B3F88" w:rsidRPr="0039643F">
        <w:rPr>
          <w:rFonts w:eastAsia="Calibri"/>
          <w:sz w:val="24"/>
          <w:szCs w:val="24"/>
          <w:lang w:eastAsia="en-US"/>
        </w:rPr>
        <w:lastRenderedPageBreak/>
        <w:t xml:space="preserve">анализа экономической безопасности является правильно, в соответствии с установленными нормативами, </w:t>
      </w:r>
      <w:r w:rsidR="0080416F" w:rsidRPr="0039643F">
        <w:rPr>
          <w:rFonts w:eastAsia="Calibri"/>
          <w:sz w:val="24"/>
          <w:szCs w:val="24"/>
          <w:lang w:eastAsia="en-US"/>
        </w:rPr>
        <w:t>подготовленная</w:t>
      </w:r>
      <w:r w:rsidR="009B3F88" w:rsidRPr="0039643F">
        <w:rPr>
          <w:rFonts w:eastAsia="Calibri"/>
          <w:sz w:val="24"/>
          <w:szCs w:val="24"/>
          <w:lang w:eastAsia="en-US"/>
        </w:rPr>
        <w:t xml:space="preserve"> бухгалтерская </w:t>
      </w:r>
      <w:r w:rsidR="000D4676" w:rsidRPr="0039643F">
        <w:rPr>
          <w:rFonts w:eastAsia="Calibri"/>
          <w:sz w:val="24"/>
          <w:szCs w:val="24"/>
          <w:lang w:eastAsia="en-US"/>
        </w:rPr>
        <w:t xml:space="preserve">(финансовая) </w:t>
      </w:r>
      <w:r w:rsidR="009D374C" w:rsidRPr="0039643F">
        <w:rPr>
          <w:rFonts w:eastAsia="Calibri"/>
          <w:sz w:val="24"/>
          <w:szCs w:val="24"/>
          <w:lang w:eastAsia="en-US"/>
        </w:rPr>
        <w:t xml:space="preserve">отчетность, </w:t>
      </w:r>
      <w:r w:rsidR="009B3F88" w:rsidRPr="0039643F">
        <w:rPr>
          <w:rFonts w:eastAsia="Calibri"/>
          <w:sz w:val="24"/>
          <w:szCs w:val="24"/>
          <w:lang w:eastAsia="en-US"/>
        </w:rPr>
        <w:t>характеризующая конечные результаты деятельности страховщика. Главной задачей аналитиков при этом</w:t>
      </w:r>
      <w:r w:rsidR="009D374C" w:rsidRPr="0039643F">
        <w:rPr>
          <w:rFonts w:eastAsia="Calibri"/>
          <w:sz w:val="24"/>
          <w:szCs w:val="24"/>
          <w:lang w:eastAsia="en-US"/>
        </w:rPr>
        <w:t>,</w:t>
      </w:r>
      <w:r w:rsidR="009B3F88" w:rsidRPr="0039643F">
        <w:rPr>
          <w:rFonts w:eastAsia="Calibri"/>
          <w:sz w:val="24"/>
          <w:szCs w:val="24"/>
          <w:lang w:eastAsia="en-US"/>
        </w:rPr>
        <w:t xml:space="preserve"> является оценка финансового положения и финансовых результатов деятельности страховой </w:t>
      </w:r>
      <w:r w:rsidR="009D374C" w:rsidRPr="0039643F">
        <w:rPr>
          <w:rFonts w:eastAsia="Calibri"/>
          <w:sz w:val="24"/>
          <w:szCs w:val="24"/>
          <w:lang w:eastAsia="en-US"/>
        </w:rPr>
        <w:t>компании, сравнение</w:t>
      </w:r>
      <w:r w:rsidR="009B3F88" w:rsidRPr="0039643F">
        <w:rPr>
          <w:rFonts w:eastAsia="Calibri"/>
          <w:sz w:val="24"/>
          <w:szCs w:val="24"/>
          <w:lang w:eastAsia="en-US"/>
        </w:rPr>
        <w:t xml:space="preserve"> их с индикаторами</w:t>
      </w:r>
      <w:r w:rsidR="00BE6FBA" w:rsidRPr="0039643F">
        <w:rPr>
          <w:rFonts w:eastAsia="Calibri"/>
          <w:sz w:val="24"/>
          <w:szCs w:val="24"/>
          <w:lang w:eastAsia="en-US"/>
        </w:rPr>
        <w:t xml:space="preserve"> и определение уровня</w:t>
      </w:r>
      <w:r w:rsidR="009B3F88" w:rsidRPr="0039643F">
        <w:rPr>
          <w:rFonts w:eastAsia="Calibri"/>
          <w:sz w:val="24"/>
          <w:szCs w:val="24"/>
          <w:lang w:eastAsia="en-US"/>
        </w:rPr>
        <w:t xml:space="preserve"> экономической безопасности.</w:t>
      </w:r>
    </w:p>
    <w:p w:rsidR="00EF1791" w:rsidRDefault="00EF1791" w:rsidP="005F1333">
      <w:pPr>
        <w:rPr>
          <w:rFonts w:eastAsia="Calibri"/>
          <w:sz w:val="24"/>
          <w:szCs w:val="24"/>
          <w:lang w:eastAsia="en-US"/>
        </w:rPr>
      </w:pPr>
      <w:r w:rsidRPr="0039643F">
        <w:rPr>
          <w:rFonts w:eastAsia="Calibri"/>
          <w:sz w:val="24"/>
          <w:szCs w:val="24"/>
          <w:lang w:eastAsia="en-US"/>
        </w:rPr>
        <w:t xml:space="preserve">Обеспечение экономической безопасности осуществляется внешними органами. Функции по регулированию, контролю и надзору в сфере финансового рынка </w:t>
      </w:r>
      <w:r w:rsidR="009D374C" w:rsidRPr="0039643F">
        <w:rPr>
          <w:rFonts w:eastAsia="Calibri"/>
          <w:sz w:val="24"/>
          <w:szCs w:val="24"/>
          <w:lang w:eastAsia="en-US"/>
        </w:rPr>
        <w:t xml:space="preserve">и функции по надзору за страховой деятельностью, </w:t>
      </w:r>
      <w:r w:rsidRPr="0039643F">
        <w:rPr>
          <w:rFonts w:eastAsia="Calibri"/>
          <w:sz w:val="24"/>
          <w:szCs w:val="24"/>
          <w:lang w:eastAsia="en-US"/>
        </w:rPr>
        <w:t>в настоящее время переданы Централь</w:t>
      </w:r>
      <w:r w:rsidR="00BE6FBA" w:rsidRPr="0039643F">
        <w:rPr>
          <w:rFonts w:eastAsia="Calibri"/>
          <w:sz w:val="24"/>
          <w:szCs w:val="24"/>
          <w:lang w:eastAsia="en-US"/>
        </w:rPr>
        <w:t>ному банку Российской Федерации</w:t>
      </w:r>
      <w:r w:rsidRPr="0039643F">
        <w:rPr>
          <w:rFonts w:eastAsia="Calibri"/>
          <w:sz w:val="24"/>
          <w:szCs w:val="24"/>
          <w:lang w:eastAsia="en-US"/>
        </w:rPr>
        <w:t>. Минфин России выполняет функции по выработке и реализации государственной политики и нормативно-правовому регулированию в сфере финансовых и страховых рынков.</w:t>
      </w:r>
    </w:p>
    <w:p w:rsidR="00D15C8C" w:rsidRPr="00D15C8C" w:rsidRDefault="00D15C8C" w:rsidP="00D15C8C">
      <w:pPr>
        <w:spacing w:line="348" w:lineRule="auto"/>
        <w:rPr>
          <w:rFonts w:eastAsia="Calibri"/>
          <w:sz w:val="24"/>
          <w:szCs w:val="24"/>
          <w:lang w:eastAsia="en-US"/>
        </w:rPr>
      </w:pPr>
      <w:r w:rsidRPr="00D15C8C">
        <w:rPr>
          <w:rFonts w:eastAsia="Calibri"/>
          <w:sz w:val="24"/>
          <w:szCs w:val="24"/>
          <w:lang w:eastAsia="en-US"/>
        </w:rPr>
        <w:t>Субъектом управления в системе управления экономической безопасностью страховой организации являются специалисты, которые гарантируют экономическую безопасность компании в целом.</w:t>
      </w:r>
    </w:p>
    <w:p w:rsidR="00D15C8C" w:rsidRPr="00D15C8C" w:rsidRDefault="00D15C8C" w:rsidP="00D15C8C">
      <w:pPr>
        <w:spacing w:line="348" w:lineRule="auto"/>
        <w:rPr>
          <w:rFonts w:eastAsia="Calibri"/>
          <w:sz w:val="24"/>
          <w:szCs w:val="24"/>
          <w:lang w:eastAsia="en-US"/>
        </w:rPr>
      </w:pPr>
      <w:r w:rsidRPr="00D15C8C">
        <w:rPr>
          <w:rFonts w:eastAsia="Calibri"/>
          <w:sz w:val="24"/>
          <w:szCs w:val="24"/>
          <w:lang w:eastAsia="en-US"/>
        </w:rPr>
        <w:t>Объектом управления (управляемой подсистемой) в системе управления экономической безопасностью страховой организации выступает функция экономической безопасности, источников ресурсов и отношений интересов и угроз, возникающих как между организацией и другими субъектами хозяйствования, так и для внутри организации</w:t>
      </w:r>
      <w:r w:rsidRPr="00D15C8C">
        <w:rPr>
          <w:rFonts w:eastAsia="Calibri"/>
          <w:sz w:val="24"/>
          <w:szCs w:val="24"/>
          <w:lang w:eastAsia="en-US"/>
        </w:rPr>
        <w:footnoteReference w:id="6"/>
      </w:r>
      <w:r w:rsidRPr="00D15C8C">
        <w:rPr>
          <w:rFonts w:eastAsia="Calibri"/>
          <w:sz w:val="24"/>
          <w:szCs w:val="24"/>
          <w:lang w:eastAsia="en-US"/>
        </w:rPr>
        <w:t>.</w:t>
      </w:r>
    </w:p>
    <w:p w:rsidR="00D15C8C" w:rsidRPr="00D15C8C" w:rsidRDefault="00D15C8C" w:rsidP="00D15C8C">
      <w:pPr>
        <w:spacing w:line="348" w:lineRule="auto"/>
        <w:rPr>
          <w:rFonts w:eastAsia="Calibri"/>
          <w:sz w:val="24"/>
          <w:szCs w:val="24"/>
          <w:lang w:eastAsia="en-US"/>
        </w:rPr>
      </w:pPr>
      <w:r w:rsidRPr="00D15C8C">
        <w:rPr>
          <w:rFonts w:eastAsia="Calibri"/>
          <w:sz w:val="24"/>
          <w:szCs w:val="24"/>
          <w:lang w:eastAsia="en-US"/>
        </w:rPr>
        <w:t>Слаженная работа всех структурных подразделений страховой компании зависит от напряженной работы, неразрывной коммуникации, взаимодействия систем управления и обеспечения экономической безопасности страховой организации.</w:t>
      </w:r>
    </w:p>
    <w:p w:rsidR="000F58B1" w:rsidRPr="0039643F" w:rsidRDefault="009D374C" w:rsidP="005F1333">
      <w:pPr>
        <w:rPr>
          <w:rFonts w:eastAsia="Calibri"/>
          <w:sz w:val="24"/>
          <w:szCs w:val="24"/>
          <w:lang w:eastAsia="en-US"/>
        </w:rPr>
      </w:pPr>
      <w:r w:rsidRPr="0039643F">
        <w:rPr>
          <w:rFonts w:eastAsia="Calibri"/>
          <w:sz w:val="24"/>
          <w:szCs w:val="24"/>
          <w:lang w:eastAsia="en-US"/>
        </w:rPr>
        <w:t>Кроме того,</w:t>
      </w:r>
      <w:r w:rsidR="00EF1791" w:rsidRPr="0039643F">
        <w:rPr>
          <w:rFonts w:eastAsia="Calibri"/>
          <w:sz w:val="24"/>
          <w:szCs w:val="24"/>
          <w:lang w:eastAsia="en-US"/>
        </w:rPr>
        <w:t xml:space="preserve"> в</w:t>
      </w:r>
      <w:r w:rsidR="000F58B1" w:rsidRPr="0039643F">
        <w:rPr>
          <w:rFonts w:eastAsia="Calibri"/>
          <w:sz w:val="24"/>
          <w:szCs w:val="24"/>
          <w:lang w:eastAsia="en-US"/>
        </w:rPr>
        <w:t xml:space="preserve">о многих страховых компаниях функционируют службы </w:t>
      </w:r>
      <w:r w:rsidR="004615FD" w:rsidRPr="0039643F">
        <w:rPr>
          <w:rFonts w:eastAsia="Calibri"/>
          <w:sz w:val="24"/>
          <w:szCs w:val="24"/>
          <w:lang w:eastAsia="en-US"/>
        </w:rPr>
        <w:t>c</w:t>
      </w:r>
      <w:r w:rsidR="009B6C03" w:rsidRPr="0039643F">
        <w:rPr>
          <w:rFonts w:eastAsia="Calibri"/>
          <w:sz w:val="24"/>
          <w:szCs w:val="24"/>
          <w:lang w:eastAsia="en-US"/>
        </w:rPr>
        <w:t xml:space="preserve">ompliance - служба </w:t>
      </w:r>
      <w:r w:rsidR="000F58B1" w:rsidRPr="0039643F">
        <w:rPr>
          <w:rFonts w:eastAsia="Calibri"/>
          <w:sz w:val="24"/>
          <w:szCs w:val="24"/>
          <w:lang w:eastAsia="en-US"/>
        </w:rPr>
        <w:t>безопасности</w:t>
      </w:r>
      <w:r w:rsidRPr="0039643F">
        <w:rPr>
          <w:rFonts w:eastAsia="Calibri"/>
          <w:sz w:val="24"/>
          <w:szCs w:val="24"/>
          <w:lang w:eastAsia="en-US"/>
        </w:rPr>
        <w:t xml:space="preserve"> и служб</w:t>
      </w:r>
      <w:r w:rsidR="004615FD">
        <w:rPr>
          <w:rFonts w:eastAsia="Calibri"/>
          <w:sz w:val="24"/>
          <w:szCs w:val="24"/>
          <w:lang w:eastAsia="en-US"/>
        </w:rPr>
        <w:t>а</w:t>
      </w:r>
      <w:r w:rsidRPr="0039643F">
        <w:rPr>
          <w:rFonts w:eastAsia="Calibri"/>
          <w:sz w:val="24"/>
          <w:szCs w:val="24"/>
          <w:lang w:eastAsia="en-US"/>
        </w:rPr>
        <w:t xml:space="preserve"> внутреннего контроля (СВК</w:t>
      </w:r>
      <w:r w:rsidR="009B6C03" w:rsidRPr="0039643F">
        <w:rPr>
          <w:rFonts w:eastAsia="Calibri"/>
          <w:sz w:val="24"/>
          <w:szCs w:val="24"/>
          <w:lang w:eastAsia="en-US"/>
        </w:rPr>
        <w:t>)</w:t>
      </w:r>
      <w:r w:rsidR="000F58B1" w:rsidRPr="0039643F">
        <w:rPr>
          <w:rFonts w:eastAsia="Calibri"/>
          <w:sz w:val="24"/>
          <w:szCs w:val="24"/>
          <w:lang w:eastAsia="en-US"/>
        </w:rPr>
        <w:t xml:space="preserve">. Цель их деятельности — обеспечение безопасности страховых компаний, предотвращение утечки коммерческой и конфиденциальной информации, выявление и своевременное предотвращение возможных посягательств на законные права и интересы страховой компании, помощь руководителям компании в принятии некоторых решений. </w:t>
      </w:r>
    </w:p>
    <w:p w:rsidR="009B6C03" w:rsidRPr="0039643F" w:rsidRDefault="000F58B1" w:rsidP="005F1333">
      <w:pPr>
        <w:rPr>
          <w:rFonts w:eastAsia="Calibri"/>
          <w:sz w:val="24"/>
          <w:szCs w:val="24"/>
          <w:lang w:eastAsia="en-US"/>
        </w:rPr>
      </w:pPr>
      <w:r w:rsidRPr="0039643F">
        <w:rPr>
          <w:rFonts w:eastAsia="Calibri"/>
          <w:sz w:val="24"/>
          <w:szCs w:val="24"/>
          <w:lang w:eastAsia="en-US"/>
        </w:rPr>
        <w:t xml:space="preserve">В обязанности служб </w:t>
      </w:r>
      <w:r w:rsidR="009B6C03" w:rsidRPr="0039643F">
        <w:rPr>
          <w:rFonts w:eastAsia="Calibri"/>
          <w:sz w:val="24"/>
          <w:szCs w:val="24"/>
          <w:lang w:eastAsia="en-US"/>
        </w:rPr>
        <w:t>compliance</w:t>
      </w:r>
      <w:r w:rsidRPr="0039643F">
        <w:rPr>
          <w:rFonts w:eastAsia="Calibri"/>
          <w:sz w:val="24"/>
          <w:szCs w:val="24"/>
          <w:lang w:eastAsia="en-US"/>
        </w:rPr>
        <w:t xml:space="preserve"> входят: социальная защита работников и руководителей страховой компании; сохранность имущества, коммерческой и страховой тайны, ценностей страховой компании; вопросы правовой защиты; обеспечение личной безопасности сотрудников и контрагентов при проведении массовых мероприятий</w:t>
      </w:r>
      <w:r w:rsidR="009B6C03" w:rsidRPr="0039643F">
        <w:rPr>
          <w:rFonts w:eastAsia="Calibri"/>
          <w:sz w:val="24"/>
          <w:szCs w:val="24"/>
          <w:lang w:eastAsia="en-US"/>
        </w:rPr>
        <w:t>.</w:t>
      </w:r>
    </w:p>
    <w:p w:rsidR="004D0156" w:rsidRDefault="000F58B1" w:rsidP="005F1333">
      <w:pPr>
        <w:rPr>
          <w:rFonts w:eastAsia="Calibri"/>
          <w:sz w:val="24"/>
          <w:szCs w:val="24"/>
          <w:lang w:eastAsia="en-US"/>
        </w:rPr>
      </w:pPr>
      <w:r w:rsidRPr="0039643F">
        <w:rPr>
          <w:rFonts w:eastAsia="Calibri"/>
          <w:sz w:val="24"/>
          <w:szCs w:val="24"/>
          <w:lang w:eastAsia="en-US"/>
        </w:rPr>
        <w:lastRenderedPageBreak/>
        <w:t xml:space="preserve"> </w:t>
      </w:r>
      <w:r w:rsidR="009B3F88" w:rsidRPr="0039643F">
        <w:rPr>
          <w:rFonts w:eastAsia="Calibri"/>
          <w:sz w:val="24"/>
          <w:szCs w:val="24"/>
          <w:lang w:eastAsia="en-US"/>
        </w:rPr>
        <w:t>Экономическая безопасность страховой компании оценивается посредством интерпретации показателей активов, обязательств и капитала, а финансовые результаты – через показатели доходов, расходов и прибыли</w:t>
      </w:r>
      <w:r w:rsidR="00D31A71">
        <w:rPr>
          <w:rFonts w:eastAsia="Calibri"/>
          <w:sz w:val="24"/>
          <w:szCs w:val="24"/>
          <w:lang w:eastAsia="en-US"/>
        </w:rPr>
        <w:t xml:space="preserve"> </w:t>
      </w:r>
      <w:r w:rsidR="00D31A71">
        <w:rPr>
          <w:rStyle w:val="a3"/>
          <w:rFonts w:eastAsia="Calibri"/>
          <w:sz w:val="24"/>
          <w:szCs w:val="24"/>
          <w:lang w:eastAsia="en-US"/>
        </w:rPr>
        <w:footnoteReference w:id="7"/>
      </w:r>
      <w:r w:rsidR="009B3F88" w:rsidRPr="007D55BB">
        <w:rPr>
          <w:rFonts w:eastAsia="Calibri"/>
          <w:sz w:val="16"/>
          <w:szCs w:val="16"/>
          <w:lang w:eastAsia="en-US"/>
        </w:rPr>
        <w:t>.</w:t>
      </w:r>
      <w:r w:rsidR="009B3F88" w:rsidRPr="0039643F">
        <w:rPr>
          <w:rFonts w:eastAsia="Calibri"/>
          <w:sz w:val="24"/>
          <w:szCs w:val="24"/>
          <w:lang w:eastAsia="en-US"/>
        </w:rPr>
        <w:t xml:space="preserve"> </w:t>
      </w:r>
    </w:p>
    <w:p w:rsidR="009B3F88" w:rsidRPr="0039643F" w:rsidRDefault="009B3F88" w:rsidP="005F1333">
      <w:pPr>
        <w:rPr>
          <w:rFonts w:eastAsia="Calibri"/>
          <w:sz w:val="24"/>
          <w:szCs w:val="24"/>
          <w:lang w:eastAsia="en-US"/>
        </w:rPr>
      </w:pPr>
      <w:r w:rsidRPr="0039643F">
        <w:rPr>
          <w:rFonts w:eastAsia="Calibri"/>
          <w:sz w:val="24"/>
          <w:szCs w:val="24"/>
          <w:lang w:eastAsia="en-US"/>
        </w:rPr>
        <w:t xml:space="preserve">Экономическая безопасность страховой компании как комплексное понятие, которое является результатом взаимодействия всех элементов системы финансовых отношений компании, определяется совокупностью хозяйственных факторов и характеризуется системой показателей, отражающих наличие, размещение и использование финансовых ресурсов. </w:t>
      </w:r>
    </w:p>
    <w:p w:rsidR="009B3F88" w:rsidRPr="0039643F" w:rsidRDefault="009B3F88" w:rsidP="005F1333">
      <w:pPr>
        <w:rPr>
          <w:rFonts w:eastAsia="Calibri"/>
          <w:sz w:val="24"/>
          <w:szCs w:val="24"/>
          <w:lang w:eastAsia="en-US"/>
        </w:rPr>
      </w:pPr>
      <w:r w:rsidRPr="0039643F">
        <w:rPr>
          <w:rFonts w:eastAsia="Calibri"/>
          <w:sz w:val="24"/>
          <w:szCs w:val="24"/>
          <w:lang w:eastAsia="en-US"/>
        </w:rPr>
        <w:t xml:space="preserve">Оценка </w:t>
      </w:r>
      <w:r w:rsidR="000F58B1" w:rsidRPr="0039643F">
        <w:rPr>
          <w:rFonts w:eastAsia="Calibri"/>
          <w:sz w:val="24"/>
          <w:szCs w:val="24"/>
          <w:lang w:eastAsia="en-US"/>
        </w:rPr>
        <w:t>экономической безопасности</w:t>
      </w:r>
      <w:r w:rsidRPr="0039643F">
        <w:rPr>
          <w:rFonts w:eastAsia="Calibri"/>
          <w:sz w:val="24"/>
          <w:szCs w:val="24"/>
          <w:lang w:eastAsia="en-US"/>
        </w:rPr>
        <w:t xml:space="preserve"> </w:t>
      </w:r>
      <w:r w:rsidR="000F58B1" w:rsidRPr="0039643F">
        <w:rPr>
          <w:rFonts w:eastAsia="Calibri"/>
          <w:sz w:val="24"/>
          <w:szCs w:val="24"/>
          <w:lang w:eastAsia="en-US"/>
        </w:rPr>
        <w:t>страховой компании связана с</w:t>
      </w:r>
      <w:r w:rsidRPr="0039643F">
        <w:rPr>
          <w:rFonts w:eastAsia="Calibri"/>
          <w:sz w:val="24"/>
          <w:szCs w:val="24"/>
          <w:lang w:eastAsia="en-US"/>
        </w:rPr>
        <w:t xml:space="preserve"> необходимостью определения целесообразности его деятельности на страховом рынке, возможности выполнять свои обязательства, и удовлетворять потребности своих клиентов</w:t>
      </w:r>
      <w:r w:rsidR="009A5ECD">
        <w:rPr>
          <w:rFonts w:eastAsia="Calibri"/>
          <w:sz w:val="24"/>
          <w:szCs w:val="24"/>
          <w:lang w:eastAsia="en-US"/>
        </w:rPr>
        <w:t>.</w:t>
      </w:r>
    </w:p>
    <w:p w:rsidR="000F58B1" w:rsidRPr="0039643F" w:rsidRDefault="000F58B1" w:rsidP="005F1333">
      <w:pPr>
        <w:rPr>
          <w:rFonts w:eastAsia="Calibri"/>
          <w:sz w:val="24"/>
          <w:szCs w:val="24"/>
          <w:lang w:eastAsia="en-US"/>
        </w:rPr>
      </w:pPr>
      <w:r w:rsidRPr="0039643F">
        <w:rPr>
          <w:rFonts w:eastAsia="Calibri"/>
          <w:sz w:val="24"/>
          <w:szCs w:val="24"/>
          <w:lang w:eastAsia="en-US"/>
        </w:rPr>
        <w:t>О</w:t>
      </w:r>
      <w:r w:rsidR="009B3F88" w:rsidRPr="0039643F">
        <w:rPr>
          <w:rFonts w:eastAsia="Calibri"/>
          <w:sz w:val="24"/>
          <w:szCs w:val="24"/>
          <w:lang w:eastAsia="en-US"/>
        </w:rPr>
        <w:t>ценк</w:t>
      </w:r>
      <w:r w:rsidRPr="0039643F">
        <w:rPr>
          <w:rFonts w:eastAsia="Calibri"/>
          <w:sz w:val="24"/>
          <w:szCs w:val="24"/>
          <w:lang w:eastAsia="en-US"/>
        </w:rPr>
        <w:t>а</w:t>
      </w:r>
      <w:r w:rsidR="009B3F88" w:rsidRPr="0039643F">
        <w:rPr>
          <w:rFonts w:eastAsia="Calibri"/>
          <w:sz w:val="24"/>
          <w:szCs w:val="24"/>
          <w:lang w:eastAsia="en-US"/>
        </w:rPr>
        <w:t xml:space="preserve"> </w:t>
      </w:r>
      <w:r w:rsidRPr="0039643F">
        <w:rPr>
          <w:rFonts w:eastAsia="Calibri"/>
          <w:sz w:val="24"/>
          <w:szCs w:val="24"/>
          <w:lang w:eastAsia="en-US"/>
        </w:rPr>
        <w:t>экономической безопасности</w:t>
      </w:r>
      <w:r w:rsidR="009B3F88" w:rsidRPr="0039643F">
        <w:rPr>
          <w:rFonts w:eastAsia="Calibri"/>
          <w:sz w:val="24"/>
          <w:szCs w:val="24"/>
          <w:lang w:eastAsia="en-US"/>
        </w:rPr>
        <w:t xml:space="preserve"> страховой компании</w:t>
      </w:r>
      <w:r w:rsidRPr="0039643F">
        <w:rPr>
          <w:rFonts w:eastAsia="Calibri"/>
          <w:sz w:val="24"/>
          <w:szCs w:val="24"/>
          <w:lang w:eastAsia="en-US"/>
        </w:rPr>
        <w:t xml:space="preserve"> должна быть всеобъемлющей и должна</w:t>
      </w:r>
      <w:r w:rsidR="009B3F88" w:rsidRPr="0039643F">
        <w:rPr>
          <w:rFonts w:eastAsia="Calibri"/>
          <w:sz w:val="24"/>
          <w:szCs w:val="24"/>
          <w:lang w:eastAsia="en-US"/>
        </w:rPr>
        <w:t xml:space="preserve"> охватывать все возможные направления оценки: деловая активность, рентабельность, </w:t>
      </w:r>
      <w:r w:rsidR="009B6C03" w:rsidRPr="0039643F">
        <w:rPr>
          <w:rFonts w:eastAsia="Calibri"/>
          <w:sz w:val="24"/>
          <w:szCs w:val="24"/>
          <w:lang w:eastAsia="en-US"/>
        </w:rPr>
        <w:t xml:space="preserve">финансовая устойчивость, </w:t>
      </w:r>
      <w:r w:rsidR="009B3F88" w:rsidRPr="0039643F">
        <w:rPr>
          <w:rFonts w:eastAsia="Calibri"/>
          <w:sz w:val="24"/>
          <w:szCs w:val="24"/>
          <w:lang w:eastAsia="en-US"/>
        </w:rPr>
        <w:t>п</w:t>
      </w:r>
      <w:r w:rsidRPr="0039643F">
        <w:rPr>
          <w:rFonts w:eastAsia="Calibri"/>
          <w:sz w:val="24"/>
          <w:szCs w:val="24"/>
          <w:lang w:eastAsia="en-US"/>
        </w:rPr>
        <w:t>латежеспособность, ликвидность</w:t>
      </w:r>
      <w:r w:rsidR="009B3F88" w:rsidRPr="0039643F">
        <w:rPr>
          <w:rFonts w:eastAsia="Calibri"/>
          <w:sz w:val="24"/>
          <w:szCs w:val="24"/>
          <w:lang w:eastAsia="en-US"/>
        </w:rPr>
        <w:t xml:space="preserve">. </w:t>
      </w:r>
    </w:p>
    <w:p w:rsidR="009B3F88" w:rsidRPr="0039643F" w:rsidRDefault="00F1177D" w:rsidP="005F1333">
      <w:pPr>
        <w:rPr>
          <w:rFonts w:eastAsia="Calibri"/>
          <w:sz w:val="24"/>
          <w:szCs w:val="24"/>
          <w:lang w:eastAsia="en-US"/>
        </w:rPr>
      </w:pPr>
      <w:r w:rsidRPr="0039643F">
        <w:rPr>
          <w:rFonts w:eastAsia="Calibri"/>
          <w:sz w:val="24"/>
          <w:szCs w:val="24"/>
          <w:lang w:eastAsia="en-US"/>
        </w:rPr>
        <w:t>Мониторинг экономической безопасности</w:t>
      </w:r>
      <w:r w:rsidR="009B3F88" w:rsidRPr="0039643F">
        <w:rPr>
          <w:rFonts w:eastAsia="Calibri"/>
          <w:sz w:val="24"/>
          <w:szCs w:val="24"/>
          <w:lang w:eastAsia="en-US"/>
        </w:rPr>
        <w:t xml:space="preserve"> следует осущ</w:t>
      </w:r>
      <w:r w:rsidR="00C8794A" w:rsidRPr="0039643F">
        <w:rPr>
          <w:rFonts w:eastAsia="Calibri"/>
          <w:sz w:val="24"/>
          <w:szCs w:val="24"/>
          <w:lang w:eastAsia="en-US"/>
        </w:rPr>
        <w:t>ествлять систематически, что дает возможность</w:t>
      </w:r>
      <w:r w:rsidRPr="0039643F">
        <w:rPr>
          <w:rFonts w:eastAsia="Calibri"/>
          <w:sz w:val="24"/>
          <w:szCs w:val="24"/>
          <w:lang w:eastAsia="en-US"/>
        </w:rPr>
        <w:t xml:space="preserve"> оценивать и прогнозировать </w:t>
      </w:r>
      <w:r w:rsidR="009B3F88" w:rsidRPr="0039643F">
        <w:rPr>
          <w:rFonts w:eastAsia="Calibri"/>
          <w:sz w:val="24"/>
          <w:szCs w:val="24"/>
          <w:lang w:eastAsia="en-US"/>
        </w:rPr>
        <w:t xml:space="preserve">тенденции </w:t>
      </w:r>
      <w:r w:rsidRPr="0039643F">
        <w:rPr>
          <w:rFonts w:eastAsia="Calibri"/>
          <w:sz w:val="24"/>
          <w:szCs w:val="24"/>
          <w:lang w:eastAsia="en-US"/>
        </w:rPr>
        <w:t>развития</w:t>
      </w:r>
      <w:r w:rsidR="009B3F88" w:rsidRPr="0039643F">
        <w:rPr>
          <w:rFonts w:eastAsia="Calibri"/>
          <w:sz w:val="24"/>
          <w:szCs w:val="24"/>
          <w:lang w:eastAsia="en-US"/>
        </w:rPr>
        <w:t xml:space="preserve"> страховых компаний. </w:t>
      </w:r>
    </w:p>
    <w:p w:rsidR="009B3F88" w:rsidRPr="0039643F" w:rsidRDefault="00C8794A" w:rsidP="005F1333">
      <w:pPr>
        <w:rPr>
          <w:rFonts w:eastAsia="Calibri"/>
          <w:sz w:val="24"/>
          <w:szCs w:val="24"/>
          <w:lang w:eastAsia="en-US"/>
        </w:rPr>
      </w:pPr>
      <w:r w:rsidRPr="0039643F">
        <w:rPr>
          <w:rFonts w:eastAsia="Calibri"/>
          <w:sz w:val="24"/>
          <w:szCs w:val="24"/>
          <w:lang w:eastAsia="en-US"/>
        </w:rPr>
        <w:t>Результаты а</w:t>
      </w:r>
      <w:r w:rsidR="009B3F88" w:rsidRPr="0039643F">
        <w:rPr>
          <w:rFonts w:eastAsia="Calibri"/>
          <w:sz w:val="24"/>
          <w:szCs w:val="24"/>
          <w:lang w:eastAsia="en-US"/>
        </w:rPr>
        <w:t>нализ</w:t>
      </w:r>
      <w:r w:rsidRPr="0039643F">
        <w:rPr>
          <w:rFonts w:eastAsia="Calibri"/>
          <w:sz w:val="24"/>
          <w:szCs w:val="24"/>
          <w:lang w:eastAsia="en-US"/>
        </w:rPr>
        <w:t>а</w:t>
      </w:r>
      <w:r w:rsidR="009B3F88" w:rsidRPr="0039643F">
        <w:rPr>
          <w:rFonts w:eastAsia="Calibri"/>
          <w:sz w:val="24"/>
          <w:szCs w:val="24"/>
          <w:lang w:eastAsia="en-US"/>
        </w:rPr>
        <w:t xml:space="preserve"> страховой организации составля</w:t>
      </w:r>
      <w:r w:rsidR="00F1177D" w:rsidRPr="0039643F">
        <w:rPr>
          <w:rFonts w:eastAsia="Calibri"/>
          <w:sz w:val="24"/>
          <w:szCs w:val="24"/>
          <w:lang w:eastAsia="en-US"/>
        </w:rPr>
        <w:t>ю</w:t>
      </w:r>
      <w:r w:rsidR="009B3F88" w:rsidRPr="0039643F">
        <w:rPr>
          <w:rFonts w:eastAsia="Calibri"/>
          <w:sz w:val="24"/>
          <w:szCs w:val="24"/>
          <w:lang w:eastAsia="en-US"/>
        </w:rPr>
        <w:t xml:space="preserve">т также важную часть информационного обеспечения для принятия обоснованных управленческих решений, направленных на обеспечения </w:t>
      </w:r>
      <w:r w:rsidRPr="0039643F">
        <w:rPr>
          <w:rFonts w:eastAsia="Calibri"/>
          <w:sz w:val="24"/>
          <w:szCs w:val="24"/>
          <w:lang w:eastAsia="en-US"/>
        </w:rPr>
        <w:t>экономической безопасности</w:t>
      </w:r>
      <w:r w:rsidR="00A74CB3">
        <w:rPr>
          <w:rStyle w:val="a3"/>
          <w:rFonts w:eastAsia="Calibri"/>
          <w:sz w:val="24"/>
          <w:szCs w:val="24"/>
          <w:lang w:eastAsia="en-US"/>
        </w:rPr>
        <w:footnoteReference w:id="8"/>
      </w:r>
      <w:r w:rsidR="009B3F88" w:rsidRPr="0039643F">
        <w:rPr>
          <w:rFonts w:eastAsia="Calibri"/>
          <w:sz w:val="24"/>
          <w:szCs w:val="24"/>
          <w:lang w:eastAsia="en-US"/>
        </w:rPr>
        <w:t>.</w:t>
      </w:r>
    </w:p>
    <w:p w:rsidR="003C3E2E" w:rsidRPr="0039643F" w:rsidRDefault="003C3E2E" w:rsidP="005F1333">
      <w:pPr>
        <w:pStyle w:val="a7"/>
        <w:spacing w:before="0" w:beforeAutospacing="0" w:after="0" w:afterAutospacing="0" w:line="360" w:lineRule="auto"/>
        <w:ind w:firstLine="748"/>
        <w:jc w:val="both"/>
        <w:rPr>
          <w:rFonts w:eastAsia="Calibri"/>
          <w:lang w:eastAsia="en-US"/>
        </w:rPr>
      </w:pPr>
      <w:r w:rsidRPr="0039643F">
        <w:rPr>
          <w:rFonts w:eastAsia="Calibri"/>
          <w:bCs/>
          <w:lang w:eastAsia="en-US"/>
        </w:rPr>
        <w:t>Основными видами экономических угроз в сфере страхования являются:</w:t>
      </w:r>
    </w:p>
    <w:p w:rsidR="003C3E2E" w:rsidRPr="0039643F" w:rsidRDefault="003C3E2E" w:rsidP="005F1333">
      <w:pPr>
        <w:pStyle w:val="a7"/>
        <w:spacing w:before="0" w:beforeAutospacing="0" w:after="0" w:afterAutospacing="0" w:line="360" w:lineRule="auto"/>
        <w:ind w:firstLine="748"/>
        <w:jc w:val="both"/>
        <w:rPr>
          <w:rFonts w:eastAsia="Calibri"/>
          <w:lang w:eastAsia="en-US"/>
        </w:rPr>
      </w:pPr>
      <w:r w:rsidRPr="0039643F">
        <w:rPr>
          <w:rFonts w:eastAsia="Calibri"/>
          <w:bCs/>
          <w:lang w:eastAsia="en-US"/>
        </w:rPr>
        <w:t>- преступления, совершаемые учредителями исполнительными орга</w:t>
      </w:r>
      <w:r w:rsidRPr="0039643F">
        <w:rPr>
          <w:rFonts w:eastAsia="Calibri"/>
          <w:lang w:eastAsia="en-US"/>
        </w:rPr>
        <w:t>нами страховых организаций;</w:t>
      </w:r>
    </w:p>
    <w:p w:rsidR="003C3E2E" w:rsidRPr="0039643F" w:rsidRDefault="003C3E2E" w:rsidP="005F1333">
      <w:pPr>
        <w:pStyle w:val="a7"/>
        <w:spacing w:before="0" w:beforeAutospacing="0" w:after="0" w:afterAutospacing="0" w:line="360" w:lineRule="auto"/>
        <w:ind w:firstLine="748"/>
        <w:jc w:val="both"/>
        <w:rPr>
          <w:rFonts w:eastAsia="Calibri"/>
          <w:lang w:eastAsia="en-US"/>
        </w:rPr>
      </w:pPr>
      <w:r w:rsidRPr="0039643F">
        <w:rPr>
          <w:rFonts w:eastAsia="Calibri"/>
          <w:bCs/>
          <w:lang w:eastAsia="en-US"/>
        </w:rPr>
        <w:t>- преступления, совершаемые внутри страховых организаций;</w:t>
      </w:r>
    </w:p>
    <w:p w:rsidR="003C3E2E" w:rsidRPr="0039643F" w:rsidRDefault="003C3E2E" w:rsidP="005F1333">
      <w:pPr>
        <w:pStyle w:val="a7"/>
        <w:spacing w:before="0" w:beforeAutospacing="0" w:after="0" w:afterAutospacing="0" w:line="360" w:lineRule="auto"/>
        <w:ind w:firstLine="748"/>
        <w:jc w:val="both"/>
        <w:rPr>
          <w:rFonts w:eastAsia="Calibri"/>
          <w:lang w:eastAsia="en-US"/>
        </w:rPr>
      </w:pPr>
      <w:r w:rsidRPr="0039643F">
        <w:rPr>
          <w:rFonts w:eastAsia="Calibri"/>
          <w:bCs/>
          <w:lang w:eastAsia="en-US"/>
        </w:rPr>
        <w:t>- преступления со стороны страхователей/застрахованных ради неправомерного получения страховых выплат;</w:t>
      </w:r>
    </w:p>
    <w:p w:rsidR="003C3E2E" w:rsidRPr="0039643F" w:rsidRDefault="003C3E2E" w:rsidP="005F1333">
      <w:pPr>
        <w:pStyle w:val="a7"/>
        <w:spacing w:before="0" w:beforeAutospacing="0" w:after="0" w:afterAutospacing="0" w:line="360" w:lineRule="auto"/>
        <w:ind w:firstLine="748"/>
        <w:jc w:val="both"/>
        <w:rPr>
          <w:rFonts w:eastAsia="Calibri"/>
          <w:lang w:eastAsia="en-US"/>
        </w:rPr>
      </w:pPr>
      <w:r w:rsidRPr="0039643F">
        <w:rPr>
          <w:rFonts w:eastAsia="Calibri"/>
          <w:bCs/>
          <w:lang w:eastAsia="en-US"/>
        </w:rPr>
        <w:t>- преступления со стороны контрагентов страховых компаний;</w:t>
      </w:r>
    </w:p>
    <w:p w:rsidR="003C3E2E" w:rsidRPr="0039643F" w:rsidRDefault="003C3E2E" w:rsidP="005F1333">
      <w:pPr>
        <w:pStyle w:val="a7"/>
        <w:spacing w:before="0" w:beforeAutospacing="0" w:after="0" w:afterAutospacing="0" w:line="360" w:lineRule="auto"/>
        <w:ind w:firstLine="748"/>
        <w:jc w:val="both"/>
        <w:rPr>
          <w:rFonts w:eastAsia="Calibri"/>
          <w:lang w:eastAsia="en-US"/>
        </w:rPr>
      </w:pPr>
      <w:r w:rsidRPr="0039643F">
        <w:rPr>
          <w:rFonts w:eastAsia="Calibri"/>
          <w:bCs/>
          <w:lang w:eastAsia="en-US"/>
        </w:rPr>
        <w:t>- преступления со стороны посредников;</w:t>
      </w:r>
    </w:p>
    <w:p w:rsidR="009B3F88" w:rsidRPr="0039643F" w:rsidRDefault="003C3E2E" w:rsidP="005F1333">
      <w:pPr>
        <w:pStyle w:val="a7"/>
        <w:spacing w:before="0" w:beforeAutospacing="0" w:after="0" w:afterAutospacing="0" w:line="360" w:lineRule="auto"/>
        <w:ind w:firstLine="748"/>
        <w:jc w:val="both"/>
        <w:rPr>
          <w:rFonts w:eastAsia="Calibri"/>
          <w:lang w:eastAsia="en-US"/>
        </w:rPr>
      </w:pPr>
      <w:r w:rsidRPr="0039643F">
        <w:rPr>
          <w:rFonts w:eastAsia="Calibri"/>
          <w:bCs/>
          <w:lang w:eastAsia="en-US"/>
        </w:rPr>
        <w:t>- коррупционные проявления при осуществлении функций государственного надзора и регулирования страховой сферой</w:t>
      </w:r>
      <w:r w:rsidR="009A5ECD">
        <w:rPr>
          <w:rStyle w:val="a3"/>
          <w:rFonts w:eastAsia="Calibri"/>
          <w:bCs/>
          <w:lang w:eastAsia="en-US"/>
        </w:rPr>
        <w:footnoteReference w:id="9"/>
      </w:r>
      <w:r w:rsidR="00263B47">
        <w:rPr>
          <w:rFonts w:eastAsia="Calibri"/>
          <w:bCs/>
          <w:lang w:eastAsia="en-US"/>
        </w:rPr>
        <w:t>.</w:t>
      </w:r>
      <w:r w:rsidR="009B3F88" w:rsidRPr="0039643F">
        <w:rPr>
          <w:rFonts w:eastAsia="Calibri"/>
          <w:lang w:eastAsia="en-US"/>
        </w:rPr>
        <w:t xml:space="preserve"> </w:t>
      </w:r>
    </w:p>
    <w:p w:rsidR="00C8794A" w:rsidRPr="0039643F" w:rsidRDefault="004F488F" w:rsidP="005F1333">
      <w:pPr>
        <w:rPr>
          <w:rFonts w:eastAsia="Calibri"/>
          <w:sz w:val="24"/>
          <w:szCs w:val="24"/>
          <w:lang w:eastAsia="en-US"/>
        </w:rPr>
      </w:pPr>
      <w:r w:rsidRPr="0039643F">
        <w:rPr>
          <w:rFonts w:eastAsia="Calibri"/>
          <w:sz w:val="24"/>
          <w:szCs w:val="24"/>
          <w:lang w:eastAsia="en-US"/>
        </w:rPr>
        <w:lastRenderedPageBreak/>
        <w:t xml:space="preserve">Для обеспечения </w:t>
      </w:r>
      <w:r w:rsidR="00C8794A" w:rsidRPr="0039643F">
        <w:rPr>
          <w:rFonts w:eastAsia="Calibri"/>
          <w:sz w:val="24"/>
          <w:szCs w:val="24"/>
          <w:lang w:eastAsia="en-US"/>
        </w:rPr>
        <w:t>экономической безопасности работники</w:t>
      </w:r>
      <w:r w:rsidRPr="0039643F">
        <w:rPr>
          <w:rFonts w:eastAsia="Calibri"/>
          <w:sz w:val="24"/>
          <w:szCs w:val="24"/>
          <w:lang w:eastAsia="en-US"/>
        </w:rPr>
        <w:t xml:space="preserve"> службы безопасности проводят аквизиционную и аналитическую работу, в задачи которой входят: информационное обеспечение руководства компании по вопросам безопасности ком</w:t>
      </w:r>
      <w:r w:rsidR="00F1177D" w:rsidRPr="0039643F">
        <w:rPr>
          <w:rFonts w:eastAsia="Calibri"/>
          <w:sz w:val="24"/>
          <w:szCs w:val="24"/>
          <w:lang w:eastAsia="en-US"/>
        </w:rPr>
        <w:t xml:space="preserve">пании и страховой деятельности, </w:t>
      </w:r>
      <w:r w:rsidR="00C8794A" w:rsidRPr="0039643F">
        <w:rPr>
          <w:rFonts w:eastAsia="Calibri"/>
          <w:sz w:val="24"/>
          <w:szCs w:val="24"/>
          <w:lang w:eastAsia="en-US"/>
        </w:rPr>
        <w:t xml:space="preserve"> </w:t>
      </w:r>
      <w:r w:rsidRPr="0039643F">
        <w:rPr>
          <w:rFonts w:eastAsia="Calibri"/>
          <w:sz w:val="24"/>
          <w:szCs w:val="24"/>
          <w:lang w:eastAsia="en-US"/>
        </w:rPr>
        <w:t xml:space="preserve">сбор, обработка информации и выработка </w:t>
      </w:r>
      <w:r w:rsidR="00F1177D" w:rsidRPr="0039643F">
        <w:rPr>
          <w:rFonts w:eastAsia="Calibri"/>
          <w:sz w:val="24"/>
          <w:szCs w:val="24"/>
          <w:lang w:eastAsia="en-US"/>
        </w:rPr>
        <w:t>прогнозов страхового рынка,</w:t>
      </w:r>
      <w:r w:rsidRPr="0039643F">
        <w:rPr>
          <w:rFonts w:eastAsia="Calibri"/>
          <w:sz w:val="24"/>
          <w:szCs w:val="24"/>
          <w:lang w:eastAsia="en-US"/>
        </w:rPr>
        <w:t xml:space="preserve"> изучение </w:t>
      </w:r>
      <w:r w:rsidR="00C8794A" w:rsidRPr="0039643F">
        <w:rPr>
          <w:rFonts w:eastAsia="Calibri"/>
          <w:sz w:val="24"/>
          <w:szCs w:val="24"/>
          <w:lang w:eastAsia="en-US"/>
        </w:rPr>
        <w:t>страховых компаний -</w:t>
      </w:r>
      <w:r w:rsidRPr="0039643F">
        <w:rPr>
          <w:rFonts w:eastAsia="Calibri"/>
          <w:sz w:val="24"/>
          <w:szCs w:val="24"/>
          <w:lang w:eastAsia="en-US"/>
        </w:rPr>
        <w:t xml:space="preserve">конкурентов, </w:t>
      </w:r>
      <w:r w:rsidR="00C8794A" w:rsidRPr="0039643F">
        <w:rPr>
          <w:rFonts w:eastAsia="Calibri"/>
          <w:sz w:val="24"/>
          <w:szCs w:val="24"/>
          <w:lang w:eastAsia="en-US"/>
        </w:rPr>
        <w:t xml:space="preserve">разработка </w:t>
      </w:r>
      <w:r w:rsidR="00F1177D" w:rsidRPr="0039643F">
        <w:rPr>
          <w:rFonts w:eastAsia="Calibri"/>
          <w:sz w:val="24"/>
          <w:szCs w:val="24"/>
          <w:lang w:eastAsia="en-US"/>
        </w:rPr>
        <w:t>методов конкурентной борьбы,</w:t>
      </w:r>
      <w:r w:rsidRPr="0039643F">
        <w:rPr>
          <w:rFonts w:eastAsia="Calibri"/>
          <w:sz w:val="24"/>
          <w:szCs w:val="24"/>
          <w:lang w:eastAsia="en-US"/>
        </w:rPr>
        <w:t xml:space="preserve"> выявление намерений криминальных структур в отношении страховой компании</w:t>
      </w:r>
      <w:r w:rsidR="00F1177D" w:rsidRPr="0039643F">
        <w:rPr>
          <w:rFonts w:eastAsia="Calibri"/>
          <w:sz w:val="24"/>
          <w:szCs w:val="24"/>
          <w:lang w:eastAsia="en-US"/>
        </w:rPr>
        <w:t>,</w:t>
      </w:r>
      <w:r w:rsidRPr="0039643F">
        <w:rPr>
          <w:rFonts w:eastAsia="Calibri"/>
          <w:sz w:val="24"/>
          <w:szCs w:val="24"/>
          <w:lang w:eastAsia="en-US"/>
        </w:rPr>
        <w:t xml:space="preserve"> выявление утечки информации </w:t>
      </w:r>
      <w:r w:rsidR="00C8794A" w:rsidRPr="0039643F">
        <w:rPr>
          <w:rFonts w:eastAsia="Calibri"/>
          <w:sz w:val="24"/>
          <w:szCs w:val="24"/>
          <w:lang w:eastAsia="en-US"/>
        </w:rPr>
        <w:t>конкурентам</w:t>
      </w:r>
      <w:r w:rsidR="00F1177D" w:rsidRPr="0039643F">
        <w:rPr>
          <w:rFonts w:eastAsia="Calibri"/>
          <w:sz w:val="24"/>
          <w:szCs w:val="24"/>
          <w:lang w:eastAsia="en-US"/>
        </w:rPr>
        <w:t>,</w:t>
      </w:r>
      <w:r w:rsidRPr="0039643F">
        <w:rPr>
          <w:rFonts w:eastAsia="Calibri"/>
          <w:sz w:val="24"/>
          <w:szCs w:val="24"/>
          <w:lang w:eastAsia="en-US"/>
        </w:rPr>
        <w:t xml:space="preserve"> </w:t>
      </w:r>
      <w:r w:rsidR="00C8794A" w:rsidRPr="0039643F">
        <w:rPr>
          <w:rFonts w:eastAsia="Calibri"/>
          <w:sz w:val="24"/>
          <w:szCs w:val="24"/>
          <w:lang w:eastAsia="en-US"/>
        </w:rPr>
        <w:t xml:space="preserve">формирование </w:t>
      </w:r>
      <w:r w:rsidRPr="0039643F">
        <w:rPr>
          <w:rFonts w:eastAsia="Calibri"/>
          <w:sz w:val="24"/>
          <w:szCs w:val="24"/>
          <w:lang w:eastAsia="en-US"/>
        </w:rPr>
        <w:t xml:space="preserve">рекомендаций руководству страховой компании </w:t>
      </w:r>
      <w:r w:rsidR="00C8794A" w:rsidRPr="0039643F">
        <w:rPr>
          <w:rFonts w:eastAsia="Calibri"/>
          <w:sz w:val="24"/>
          <w:szCs w:val="24"/>
          <w:lang w:eastAsia="en-US"/>
        </w:rPr>
        <w:t>по текущей и перспективной экономической безопасности</w:t>
      </w:r>
      <w:r w:rsidRPr="0039643F">
        <w:rPr>
          <w:rFonts w:eastAsia="Calibri"/>
          <w:sz w:val="24"/>
          <w:szCs w:val="24"/>
          <w:lang w:eastAsia="en-US"/>
        </w:rPr>
        <w:t xml:space="preserve">. </w:t>
      </w:r>
    </w:p>
    <w:p w:rsidR="00F1177D" w:rsidRPr="0039643F" w:rsidRDefault="004F488F" w:rsidP="005F1333">
      <w:pPr>
        <w:rPr>
          <w:rFonts w:eastAsia="Calibri"/>
          <w:sz w:val="24"/>
          <w:szCs w:val="24"/>
          <w:lang w:eastAsia="en-US"/>
        </w:rPr>
      </w:pPr>
      <w:r w:rsidRPr="0039643F">
        <w:rPr>
          <w:rFonts w:eastAsia="Calibri"/>
          <w:sz w:val="24"/>
          <w:szCs w:val="24"/>
          <w:lang w:eastAsia="en-US"/>
        </w:rPr>
        <w:t xml:space="preserve">При выполнении </w:t>
      </w:r>
      <w:r w:rsidR="00C8794A" w:rsidRPr="0039643F">
        <w:rPr>
          <w:rFonts w:eastAsia="Calibri"/>
          <w:sz w:val="24"/>
          <w:szCs w:val="24"/>
          <w:lang w:eastAsia="en-US"/>
        </w:rPr>
        <w:t>установленных</w:t>
      </w:r>
      <w:r w:rsidRPr="0039643F">
        <w:rPr>
          <w:rFonts w:eastAsia="Calibri"/>
          <w:sz w:val="24"/>
          <w:szCs w:val="24"/>
          <w:lang w:eastAsia="en-US"/>
        </w:rPr>
        <w:t xml:space="preserve"> задач в страховых компаниях отрабатываются система сбора, обработки, анализа информации, ее хранения и использования, классификация признаков готовящихся действий против страховой организации, этапы их подготовки, систематизация этих признаков и разработка на их основе системы прогнозов по действиям конкурентов и других организаций, организованных групп и </w:t>
      </w:r>
      <w:r w:rsidR="009B6C03" w:rsidRPr="0039643F">
        <w:rPr>
          <w:rFonts w:eastAsia="Calibri"/>
          <w:sz w:val="24"/>
          <w:szCs w:val="24"/>
          <w:lang w:eastAsia="en-US"/>
        </w:rPr>
        <w:t>физических</w:t>
      </w:r>
      <w:r w:rsidRPr="0039643F">
        <w:rPr>
          <w:rFonts w:eastAsia="Calibri"/>
          <w:sz w:val="24"/>
          <w:szCs w:val="24"/>
          <w:lang w:eastAsia="en-US"/>
        </w:rPr>
        <w:t xml:space="preserve"> лиц. Сотрудники служб </w:t>
      </w:r>
      <w:r w:rsidR="00C8794A" w:rsidRPr="0039643F">
        <w:rPr>
          <w:rFonts w:eastAsia="Calibri"/>
          <w:sz w:val="24"/>
          <w:szCs w:val="24"/>
          <w:lang w:eastAsia="en-US"/>
        </w:rPr>
        <w:t xml:space="preserve">экономической безопасности </w:t>
      </w:r>
      <w:r w:rsidRPr="0039643F">
        <w:rPr>
          <w:rFonts w:eastAsia="Calibri"/>
          <w:sz w:val="24"/>
          <w:szCs w:val="24"/>
          <w:lang w:eastAsia="en-US"/>
        </w:rPr>
        <w:t xml:space="preserve">страховых компаний должны уметь собирать информацию из открытых источников, государственных организаций, частных фирм, банков, использовать технические средства, получать информацию конфиденциально, знать организацию и планирование этой работы, осуществлять мониторинг за использованием информации, своевременно контролировать ее прохождение и уничтожение. </w:t>
      </w:r>
    </w:p>
    <w:p w:rsidR="001060C0" w:rsidRPr="0039643F" w:rsidRDefault="004F488F" w:rsidP="005F1333">
      <w:pPr>
        <w:rPr>
          <w:rFonts w:eastAsia="Calibri"/>
          <w:sz w:val="24"/>
          <w:szCs w:val="24"/>
          <w:lang w:eastAsia="en-US"/>
        </w:rPr>
      </w:pPr>
      <w:r w:rsidRPr="0039643F">
        <w:rPr>
          <w:rFonts w:eastAsia="Calibri"/>
          <w:sz w:val="24"/>
          <w:szCs w:val="24"/>
          <w:lang w:eastAsia="en-US"/>
        </w:rPr>
        <w:t>Обеспечение экономической безопасности страховой компании – это в первую очередь: выявление причин</w:t>
      </w:r>
      <w:r w:rsidR="00F1177D" w:rsidRPr="0039643F">
        <w:rPr>
          <w:rFonts w:eastAsia="Calibri"/>
          <w:sz w:val="24"/>
          <w:szCs w:val="24"/>
          <w:lang w:eastAsia="en-US"/>
        </w:rPr>
        <w:t>,</w:t>
      </w:r>
      <w:r w:rsidRPr="0039643F">
        <w:rPr>
          <w:rFonts w:eastAsia="Calibri"/>
          <w:sz w:val="24"/>
          <w:szCs w:val="24"/>
          <w:lang w:eastAsia="en-US"/>
        </w:rPr>
        <w:t xml:space="preserve"> предупреждение</w:t>
      </w:r>
      <w:r w:rsidR="00F1177D" w:rsidRPr="0039643F">
        <w:rPr>
          <w:rFonts w:eastAsia="Calibri"/>
          <w:sz w:val="24"/>
          <w:szCs w:val="24"/>
          <w:lang w:eastAsia="en-US"/>
        </w:rPr>
        <w:t>,</w:t>
      </w:r>
      <w:r w:rsidRPr="0039643F">
        <w:rPr>
          <w:rFonts w:eastAsia="Calibri"/>
          <w:sz w:val="24"/>
          <w:szCs w:val="24"/>
          <w:lang w:eastAsia="en-US"/>
        </w:rPr>
        <w:t xml:space="preserve"> пресечение противоправных и преступных действий, афер, мошенничества, хищений с целью экономического подрыва страховой компании со стороны внешних сил</w:t>
      </w:r>
      <w:r w:rsidR="001060C0" w:rsidRPr="0039643F">
        <w:rPr>
          <w:rFonts w:eastAsia="Calibri"/>
          <w:sz w:val="24"/>
          <w:szCs w:val="24"/>
          <w:lang w:eastAsia="en-US"/>
        </w:rPr>
        <w:t>,</w:t>
      </w:r>
      <w:r w:rsidRPr="0039643F">
        <w:rPr>
          <w:rFonts w:eastAsia="Calibri"/>
          <w:sz w:val="24"/>
          <w:szCs w:val="24"/>
          <w:lang w:eastAsia="en-US"/>
        </w:rPr>
        <w:t xml:space="preserve">  выявлени</w:t>
      </w:r>
      <w:r w:rsidR="001060C0" w:rsidRPr="0039643F">
        <w:rPr>
          <w:rFonts w:eastAsia="Calibri"/>
          <w:sz w:val="24"/>
          <w:szCs w:val="24"/>
          <w:lang w:eastAsia="en-US"/>
        </w:rPr>
        <w:t>е</w:t>
      </w:r>
      <w:r w:rsidRPr="0039643F">
        <w:rPr>
          <w:rFonts w:eastAsia="Calibri"/>
          <w:sz w:val="24"/>
          <w:szCs w:val="24"/>
          <w:lang w:eastAsia="en-US"/>
        </w:rPr>
        <w:t xml:space="preserve"> конкурентов, мошенников, недобросовестных партнеров</w:t>
      </w:r>
      <w:r w:rsidR="001060C0" w:rsidRPr="0039643F">
        <w:rPr>
          <w:rFonts w:eastAsia="Calibri"/>
          <w:sz w:val="24"/>
          <w:szCs w:val="24"/>
          <w:lang w:eastAsia="en-US"/>
        </w:rPr>
        <w:t xml:space="preserve">, </w:t>
      </w:r>
      <w:r w:rsidRPr="0039643F">
        <w:rPr>
          <w:rFonts w:eastAsia="Calibri"/>
          <w:sz w:val="24"/>
          <w:szCs w:val="24"/>
          <w:lang w:eastAsia="en-US"/>
        </w:rPr>
        <w:t>пресечение хищений, совершаемых персоналом компании; нахождение информатора противника (внедрение, вербовка сотрудника)</w:t>
      </w:r>
      <w:r w:rsidR="001060C0" w:rsidRPr="0039643F">
        <w:rPr>
          <w:rFonts w:eastAsia="Calibri"/>
          <w:sz w:val="24"/>
          <w:szCs w:val="24"/>
          <w:lang w:eastAsia="en-US"/>
        </w:rPr>
        <w:t>,</w:t>
      </w:r>
      <w:r w:rsidRPr="0039643F">
        <w:rPr>
          <w:rFonts w:eastAsia="Calibri"/>
          <w:sz w:val="24"/>
          <w:szCs w:val="24"/>
          <w:lang w:eastAsia="en-US"/>
        </w:rPr>
        <w:t xml:space="preserve"> освобождение от недобросовестных сотрудников. </w:t>
      </w:r>
    </w:p>
    <w:p w:rsidR="001060C0" w:rsidRPr="0039643F" w:rsidRDefault="004F488F" w:rsidP="005F1333">
      <w:pPr>
        <w:rPr>
          <w:rFonts w:eastAsia="Calibri"/>
          <w:sz w:val="24"/>
          <w:szCs w:val="24"/>
          <w:lang w:eastAsia="en-US"/>
        </w:rPr>
      </w:pPr>
      <w:r w:rsidRPr="0039643F">
        <w:rPr>
          <w:rFonts w:eastAsia="Calibri"/>
          <w:sz w:val="24"/>
          <w:szCs w:val="24"/>
          <w:lang w:eastAsia="en-US"/>
        </w:rPr>
        <w:t xml:space="preserve">Как и всякая деятельность, экономическая безопасность подлежит управлению, осуществляемому службами безопасности страховых компаний, в функции которых входят: управление всеми звеньями компании в сфере ее безопасности; выявление фактов нарушений закона о предпринимательской деятельности со стороны государственных органов, нарушения договоров и контрактов партнерами и клиентами страховой компании; пресечение посягательства на собственность и имущество страховой компании, угрозы для стабильной, прибыльной работы страховой компании; </w:t>
      </w:r>
      <w:r w:rsidR="00C8794A" w:rsidRPr="0039643F">
        <w:rPr>
          <w:rFonts w:eastAsia="Calibri"/>
          <w:sz w:val="24"/>
          <w:szCs w:val="24"/>
          <w:lang w:eastAsia="en-US"/>
        </w:rPr>
        <w:t>п</w:t>
      </w:r>
      <w:r w:rsidRPr="0039643F">
        <w:rPr>
          <w:rFonts w:eastAsia="Calibri"/>
          <w:sz w:val="24"/>
          <w:szCs w:val="24"/>
          <w:lang w:eastAsia="en-US"/>
        </w:rPr>
        <w:t xml:space="preserve">ротиводействие недобросовестной конкуренции; слежение и пресечение переманивания ценных работников страховой компании конкурентами; изучение партнеров, конкурентов. Служба безопасности страховой компании разрабатывает и проводит мероприятия по обеспечению защиты сведений, представляющих </w:t>
      </w:r>
      <w:r w:rsidRPr="0039643F">
        <w:rPr>
          <w:rFonts w:eastAsia="Calibri"/>
          <w:sz w:val="24"/>
          <w:szCs w:val="24"/>
          <w:lang w:eastAsia="en-US"/>
        </w:rPr>
        <w:lastRenderedPageBreak/>
        <w:t xml:space="preserve">коммерческую тайну. Как уже говорилось выше, одним из источников утечки информации являются сотрудники страховой компании. При приеме специалиста на работу служба безопасности проводит его проверку и дает </w:t>
      </w:r>
      <w:r w:rsidR="0028633D" w:rsidRPr="0039643F">
        <w:rPr>
          <w:rFonts w:eastAsia="Calibri"/>
          <w:sz w:val="24"/>
          <w:szCs w:val="24"/>
          <w:lang w:eastAsia="en-US"/>
        </w:rPr>
        <w:t xml:space="preserve">резюме или </w:t>
      </w:r>
      <w:r w:rsidRPr="0039643F">
        <w:rPr>
          <w:rFonts w:eastAsia="Calibri"/>
          <w:sz w:val="24"/>
          <w:szCs w:val="24"/>
          <w:lang w:eastAsia="en-US"/>
        </w:rPr>
        <w:t xml:space="preserve">санкцию отделу кадров на прием или отказ в приеме на работу.  При страховых событиях, а в некоторых случаях и при приеме объекта на страхование, служба безопасности проводит определенную сыскную работу по поиску и раскрытию факта утраты застрахованного имущества, либо при заключении договора страхования при необходимости производит проверку благонадежности и порядочности клиента с целью предотвращения мошенничества и других моментов, подрывающих финансовые показатели страховой компании. </w:t>
      </w:r>
    </w:p>
    <w:p w:rsidR="00C93A0B" w:rsidRDefault="004F488F" w:rsidP="005F1333">
      <w:pPr>
        <w:rPr>
          <w:rFonts w:eastAsia="Calibri"/>
          <w:sz w:val="24"/>
          <w:szCs w:val="24"/>
          <w:lang w:eastAsia="en-US"/>
        </w:rPr>
      </w:pPr>
      <w:r w:rsidRPr="0039643F">
        <w:rPr>
          <w:rFonts w:eastAsia="Calibri"/>
          <w:sz w:val="24"/>
          <w:szCs w:val="24"/>
          <w:lang w:eastAsia="en-US"/>
        </w:rPr>
        <w:t>Таким образом, в режиме устойчивого функционирования страховая организация при решении задач обеспечения своей экономической безопасности акцентирует главное внимание на поддержании нормального ритма деятельности, на предотвращении любого вида ущерба, на недопущении несанкционированного доступа к служебной информации и разрушения компьютерных баз данных, на противодействии недобросовестной конкуренции и криминальным проявлениям и др.</w:t>
      </w:r>
    </w:p>
    <w:p w:rsidR="00B33AC2" w:rsidRPr="0039643F" w:rsidRDefault="00B33AC2" w:rsidP="005F1333">
      <w:pPr>
        <w:rPr>
          <w:rFonts w:eastAsia="Calibri"/>
          <w:sz w:val="24"/>
          <w:szCs w:val="24"/>
          <w:lang w:eastAsia="en-US"/>
        </w:rPr>
      </w:pPr>
      <w:r w:rsidRPr="00B33AC2">
        <w:rPr>
          <w:rFonts w:eastAsia="Calibri"/>
          <w:sz w:val="24"/>
          <w:szCs w:val="24"/>
          <w:lang w:eastAsia="en-US"/>
        </w:rPr>
        <w:t>При этом, сегодня для осуществления борьбы с экономическими преступлениями требуется реализация новых подходов к их противодействию во всех отраслях экономики России, страхование не является исключением. В связи с чем исследование основ и методологии организации экономической безопасности в страховой отрасли является весьма актуальным</w:t>
      </w:r>
      <w:r>
        <w:rPr>
          <w:rFonts w:eastAsia="Calibri"/>
          <w:sz w:val="24"/>
          <w:szCs w:val="24"/>
          <w:lang w:eastAsia="en-US"/>
        </w:rPr>
        <w:t>.</w:t>
      </w:r>
    </w:p>
    <w:p w:rsidR="00F564E4" w:rsidRPr="0039643F" w:rsidRDefault="00F564E4" w:rsidP="005F1333">
      <w:pPr>
        <w:rPr>
          <w:rFonts w:eastAsia="Calibri"/>
          <w:sz w:val="24"/>
          <w:szCs w:val="24"/>
          <w:lang w:eastAsia="en-US"/>
        </w:rPr>
      </w:pPr>
    </w:p>
    <w:p w:rsidR="00F564E4" w:rsidRPr="0039643F" w:rsidRDefault="00F564E4" w:rsidP="005F1333">
      <w:pPr>
        <w:rPr>
          <w:rFonts w:eastAsia="Calibri"/>
          <w:sz w:val="24"/>
          <w:szCs w:val="24"/>
          <w:lang w:eastAsia="en-US"/>
        </w:rPr>
      </w:pPr>
      <w:r w:rsidRPr="0039643F">
        <w:rPr>
          <w:rFonts w:eastAsia="Calibri"/>
          <w:sz w:val="24"/>
          <w:szCs w:val="24"/>
          <w:lang w:eastAsia="en-US"/>
        </w:rPr>
        <w:t>Список литературы:</w:t>
      </w:r>
    </w:p>
    <w:p w:rsidR="0028633D" w:rsidRPr="0039643F" w:rsidRDefault="0028633D" w:rsidP="005F1333">
      <w:pPr>
        <w:rPr>
          <w:rFonts w:eastAsia="Calibri"/>
          <w:sz w:val="24"/>
          <w:szCs w:val="24"/>
          <w:lang w:eastAsia="en-US"/>
        </w:rPr>
      </w:pPr>
      <w:r w:rsidRPr="0039643F">
        <w:rPr>
          <w:rFonts w:eastAsia="Calibri"/>
          <w:sz w:val="24"/>
          <w:szCs w:val="24"/>
          <w:lang w:eastAsia="en-US"/>
        </w:rPr>
        <w:t>1. Указ Президента РФ "О Стратегии экономической безопасности Российской Федерации на период до 2030 года" от 13 мая 2017 г. N 208</w:t>
      </w:r>
    </w:p>
    <w:p w:rsidR="0028633D" w:rsidRPr="0039643F" w:rsidRDefault="0028633D" w:rsidP="005F1333">
      <w:pPr>
        <w:pStyle w:val="a6"/>
        <w:pBdr>
          <w:top w:val="nil"/>
          <w:left w:val="nil"/>
          <w:bottom w:val="nil"/>
          <w:right w:val="nil"/>
          <w:between w:val="nil"/>
          <w:bar w:val="nil"/>
        </w:pBdr>
        <w:ind w:left="0"/>
        <w:rPr>
          <w:rFonts w:eastAsia="Calibri"/>
          <w:sz w:val="24"/>
          <w:szCs w:val="24"/>
          <w:lang w:eastAsia="en-US"/>
        </w:rPr>
      </w:pPr>
      <w:r w:rsidRPr="0039643F">
        <w:rPr>
          <w:rFonts w:eastAsia="Calibri"/>
          <w:sz w:val="24"/>
          <w:szCs w:val="24"/>
          <w:lang w:eastAsia="en-US"/>
        </w:rPr>
        <w:t xml:space="preserve">2. </w:t>
      </w:r>
      <w:proofErr w:type="spellStart"/>
      <w:r w:rsidRPr="0039643F">
        <w:rPr>
          <w:rFonts w:eastAsia="Calibri"/>
          <w:sz w:val="24"/>
          <w:szCs w:val="24"/>
          <w:lang w:eastAsia="en-US"/>
        </w:rPr>
        <w:t>Габуниа</w:t>
      </w:r>
      <w:proofErr w:type="spellEnd"/>
      <w:r w:rsidRPr="0039643F">
        <w:rPr>
          <w:rFonts w:eastAsia="Calibri"/>
          <w:sz w:val="24"/>
          <w:szCs w:val="24"/>
          <w:lang w:eastAsia="en-US"/>
        </w:rPr>
        <w:t xml:space="preserve"> Н.Г. Экономическая безопасность предприятия и управление рисками / Н.Г. </w:t>
      </w:r>
      <w:proofErr w:type="spellStart"/>
      <w:r w:rsidRPr="0039643F">
        <w:rPr>
          <w:rFonts w:eastAsia="Calibri"/>
          <w:sz w:val="24"/>
          <w:szCs w:val="24"/>
          <w:lang w:eastAsia="en-US"/>
        </w:rPr>
        <w:t>Габуниа</w:t>
      </w:r>
      <w:proofErr w:type="spellEnd"/>
      <w:r w:rsidRPr="0039643F">
        <w:rPr>
          <w:rFonts w:eastAsia="Calibri"/>
          <w:sz w:val="24"/>
          <w:szCs w:val="24"/>
          <w:lang w:eastAsia="en-US"/>
        </w:rPr>
        <w:t xml:space="preserve">, К.В. </w:t>
      </w:r>
      <w:proofErr w:type="spellStart"/>
      <w:r w:rsidRPr="0039643F">
        <w:rPr>
          <w:rFonts w:eastAsia="Calibri"/>
          <w:sz w:val="24"/>
          <w:szCs w:val="24"/>
          <w:lang w:eastAsia="en-US"/>
        </w:rPr>
        <w:t>Корелин</w:t>
      </w:r>
      <w:proofErr w:type="spellEnd"/>
      <w:r w:rsidRPr="0039643F">
        <w:rPr>
          <w:rFonts w:eastAsia="Calibri"/>
          <w:sz w:val="24"/>
          <w:szCs w:val="24"/>
          <w:lang w:eastAsia="en-US"/>
        </w:rPr>
        <w:t xml:space="preserve"> // Известия Санкт-Петербургского государственного экономического университета. – 2015. – №4(94). – с. 79-81.</w:t>
      </w:r>
    </w:p>
    <w:p w:rsidR="0028633D" w:rsidRPr="0039643F" w:rsidRDefault="0028633D" w:rsidP="0028633D">
      <w:pPr>
        <w:pStyle w:val="a6"/>
        <w:pBdr>
          <w:top w:val="nil"/>
          <w:left w:val="nil"/>
          <w:bottom w:val="nil"/>
          <w:right w:val="nil"/>
          <w:between w:val="nil"/>
          <w:bar w:val="nil"/>
        </w:pBdr>
        <w:ind w:left="0"/>
        <w:rPr>
          <w:rFonts w:eastAsia="Calibri"/>
          <w:sz w:val="24"/>
          <w:szCs w:val="24"/>
          <w:lang w:eastAsia="en-US"/>
        </w:rPr>
      </w:pPr>
      <w:r w:rsidRPr="0039643F">
        <w:rPr>
          <w:rFonts w:eastAsia="Calibri"/>
          <w:sz w:val="24"/>
          <w:szCs w:val="24"/>
          <w:lang w:eastAsia="en-US"/>
        </w:rPr>
        <w:t>3. Арбузов С.А. Методологические основы оценки уровня экономической безопасности предприятия / С.А. Арбузов // Общество и экономика. – 2017. – №6. – с. 28-37.</w:t>
      </w:r>
    </w:p>
    <w:p w:rsidR="002922E8" w:rsidRPr="0039643F" w:rsidRDefault="002922E8" w:rsidP="002922E8">
      <w:pPr>
        <w:rPr>
          <w:rFonts w:eastAsia="Calibri"/>
          <w:sz w:val="24"/>
          <w:szCs w:val="24"/>
          <w:lang w:eastAsia="en-US"/>
        </w:rPr>
      </w:pPr>
      <w:r w:rsidRPr="0039643F">
        <w:rPr>
          <w:rFonts w:eastAsia="Calibri"/>
          <w:sz w:val="24"/>
          <w:szCs w:val="24"/>
          <w:lang w:eastAsia="en-US"/>
        </w:rPr>
        <w:t xml:space="preserve">4. </w:t>
      </w:r>
      <w:proofErr w:type="spellStart"/>
      <w:r w:rsidR="0028633D" w:rsidRPr="0039643F">
        <w:rPr>
          <w:rFonts w:eastAsia="Calibri"/>
          <w:sz w:val="24"/>
          <w:szCs w:val="24"/>
          <w:lang w:eastAsia="en-US"/>
        </w:rPr>
        <w:t>Барикаев</w:t>
      </w:r>
      <w:proofErr w:type="spellEnd"/>
      <w:r w:rsidR="0028633D" w:rsidRPr="0039643F">
        <w:rPr>
          <w:rFonts w:eastAsia="Calibri"/>
          <w:sz w:val="24"/>
          <w:szCs w:val="24"/>
          <w:lang w:eastAsia="en-US"/>
        </w:rPr>
        <w:t xml:space="preserve"> Е.Н. Финансовая безопасность: монография / Е.Н. </w:t>
      </w:r>
      <w:proofErr w:type="spellStart"/>
      <w:r w:rsidR="0028633D" w:rsidRPr="0039643F">
        <w:rPr>
          <w:rFonts w:eastAsia="Calibri"/>
          <w:sz w:val="24"/>
          <w:szCs w:val="24"/>
          <w:lang w:eastAsia="en-US"/>
        </w:rPr>
        <w:t>Барикаева</w:t>
      </w:r>
      <w:proofErr w:type="spellEnd"/>
      <w:r w:rsidR="0028633D" w:rsidRPr="0039643F">
        <w:rPr>
          <w:rFonts w:eastAsia="Calibri"/>
          <w:sz w:val="24"/>
          <w:szCs w:val="24"/>
          <w:lang w:eastAsia="en-US"/>
        </w:rPr>
        <w:t xml:space="preserve">. – </w:t>
      </w:r>
      <w:r w:rsidR="00A74CB3" w:rsidRPr="0039643F">
        <w:rPr>
          <w:rFonts w:eastAsia="Calibri"/>
          <w:sz w:val="24"/>
          <w:szCs w:val="24"/>
          <w:lang w:eastAsia="en-US"/>
        </w:rPr>
        <w:t>М.:</w:t>
      </w:r>
      <w:r w:rsidR="0028633D" w:rsidRPr="0039643F">
        <w:rPr>
          <w:rFonts w:eastAsia="Calibri"/>
          <w:sz w:val="24"/>
          <w:szCs w:val="24"/>
          <w:lang w:eastAsia="en-US"/>
        </w:rPr>
        <w:t xml:space="preserve"> ЮНИТА–ДАНА, 2015. – 103 с</w:t>
      </w:r>
    </w:p>
    <w:p w:rsidR="002922E8" w:rsidRPr="0039643F" w:rsidRDefault="002922E8" w:rsidP="005F1333">
      <w:pPr>
        <w:rPr>
          <w:rFonts w:eastAsia="Calibri"/>
          <w:sz w:val="24"/>
          <w:szCs w:val="24"/>
          <w:lang w:eastAsia="en-US"/>
        </w:rPr>
      </w:pPr>
      <w:r w:rsidRPr="0039643F">
        <w:rPr>
          <w:rFonts w:eastAsia="Calibri"/>
          <w:sz w:val="24"/>
          <w:szCs w:val="24"/>
          <w:lang w:eastAsia="en-US"/>
        </w:rPr>
        <w:t xml:space="preserve">5. </w:t>
      </w:r>
      <w:proofErr w:type="spellStart"/>
      <w:r w:rsidRPr="0039643F">
        <w:rPr>
          <w:rFonts w:eastAsia="Calibri"/>
          <w:sz w:val="24"/>
          <w:szCs w:val="24"/>
          <w:lang w:eastAsia="en-US"/>
        </w:rPr>
        <w:t>Еремейчук</w:t>
      </w:r>
      <w:proofErr w:type="spellEnd"/>
      <w:r w:rsidRPr="0039643F">
        <w:rPr>
          <w:rFonts w:eastAsia="Calibri"/>
          <w:sz w:val="24"/>
          <w:szCs w:val="24"/>
          <w:lang w:eastAsia="en-US"/>
        </w:rPr>
        <w:t xml:space="preserve"> К.Ю., </w:t>
      </w:r>
      <w:proofErr w:type="spellStart"/>
      <w:r w:rsidRPr="0039643F">
        <w:rPr>
          <w:rFonts w:eastAsia="Calibri"/>
          <w:sz w:val="24"/>
          <w:szCs w:val="24"/>
          <w:lang w:eastAsia="en-US"/>
        </w:rPr>
        <w:t>Машьянова</w:t>
      </w:r>
      <w:proofErr w:type="spellEnd"/>
      <w:r w:rsidRPr="0039643F">
        <w:rPr>
          <w:rFonts w:eastAsia="Calibri"/>
          <w:sz w:val="24"/>
          <w:szCs w:val="24"/>
          <w:lang w:eastAsia="en-US"/>
        </w:rPr>
        <w:t xml:space="preserve"> Е.Е. Финансовая устойчивость страховых компаний в системе финансовой безопасности страхового рынка России//</w:t>
      </w:r>
      <w:proofErr w:type="spellStart"/>
      <w:r w:rsidRPr="0039643F">
        <w:rPr>
          <w:rFonts w:eastAsia="Calibri"/>
          <w:sz w:val="24"/>
          <w:szCs w:val="24"/>
          <w:lang w:eastAsia="en-US"/>
        </w:rPr>
        <w:t>Science</w:t>
      </w:r>
      <w:proofErr w:type="spellEnd"/>
      <w:r w:rsidRPr="0039643F">
        <w:rPr>
          <w:rFonts w:eastAsia="Calibri"/>
          <w:sz w:val="24"/>
          <w:szCs w:val="24"/>
          <w:lang w:eastAsia="en-US"/>
        </w:rPr>
        <w:t xml:space="preserve"> </w:t>
      </w:r>
      <w:proofErr w:type="spellStart"/>
      <w:r w:rsidRPr="0039643F">
        <w:rPr>
          <w:rFonts w:eastAsia="Calibri"/>
          <w:sz w:val="24"/>
          <w:szCs w:val="24"/>
          <w:lang w:eastAsia="en-US"/>
        </w:rPr>
        <w:t>Time</w:t>
      </w:r>
      <w:proofErr w:type="spellEnd"/>
      <w:r w:rsidRPr="0039643F">
        <w:rPr>
          <w:rFonts w:eastAsia="Calibri"/>
          <w:sz w:val="24"/>
          <w:szCs w:val="24"/>
          <w:lang w:eastAsia="en-US"/>
        </w:rPr>
        <w:t>. – 201</w:t>
      </w:r>
      <w:r w:rsidR="00D30E99" w:rsidRPr="0039643F">
        <w:rPr>
          <w:rFonts w:eastAsia="Calibri"/>
          <w:sz w:val="24"/>
          <w:szCs w:val="24"/>
          <w:lang w:eastAsia="en-US"/>
        </w:rPr>
        <w:t>7</w:t>
      </w:r>
      <w:r w:rsidRPr="0039643F">
        <w:rPr>
          <w:rFonts w:eastAsia="Calibri"/>
          <w:sz w:val="24"/>
          <w:szCs w:val="24"/>
          <w:lang w:eastAsia="en-US"/>
        </w:rPr>
        <w:t>. - №10 (34). – С.75.</w:t>
      </w:r>
    </w:p>
    <w:p w:rsidR="002922E8" w:rsidRPr="0039643F" w:rsidRDefault="002922E8" w:rsidP="005F1333">
      <w:pPr>
        <w:rPr>
          <w:rFonts w:eastAsia="Calibri"/>
          <w:sz w:val="24"/>
          <w:szCs w:val="24"/>
          <w:lang w:eastAsia="en-US"/>
        </w:rPr>
      </w:pPr>
      <w:r w:rsidRPr="0039643F">
        <w:rPr>
          <w:rFonts w:eastAsia="Calibri"/>
          <w:sz w:val="24"/>
          <w:szCs w:val="24"/>
          <w:lang w:eastAsia="en-US"/>
        </w:rPr>
        <w:lastRenderedPageBreak/>
        <w:t>6. Репина К. В. Оценка финансового состояния страховой компании по данным МСФО-отчетности / К.В. Репина // Успехи современного естествознания. – 201</w:t>
      </w:r>
      <w:r w:rsidR="00D30E99" w:rsidRPr="0039643F">
        <w:rPr>
          <w:rFonts w:eastAsia="Calibri"/>
          <w:sz w:val="24"/>
          <w:szCs w:val="24"/>
          <w:lang w:eastAsia="en-US"/>
        </w:rPr>
        <w:t>7</w:t>
      </w:r>
      <w:r w:rsidRPr="0039643F">
        <w:rPr>
          <w:rFonts w:eastAsia="Calibri"/>
          <w:sz w:val="24"/>
          <w:szCs w:val="24"/>
          <w:lang w:eastAsia="en-US"/>
        </w:rPr>
        <w:t>. – № 12 (3). – С. 295.</w:t>
      </w:r>
    </w:p>
    <w:p w:rsidR="002922E8" w:rsidRPr="0039643F" w:rsidRDefault="002922E8" w:rsidP="005F1333">
      <w:pPr>
        <w:rPr>
          <w:rFonts w:eastAsia="Calibri"/>
          <w:sz w:val="24"/>
          <w:szCs w:val="24"/>
          <w:lang w:eastAsia="en-US"/>
        </w:rPr>
      </w:pPr>
      <w:r w:rsidRPr="0039643F">
        <w:rPr>
          <w:rFonts w:eastAsia="Calibri"/>
          <w:sz w:val="24"/>
          <w:szCs w:val="24"/>
          <w:lang w:eastAsia="en-US"/>
        </w:rPr>
        <w:t xml:space="preserve">7. </w:t>
      </w:r>
      <w:proofErr w:type="spellStart"/>
      <w:r w:rsidRPr="0039643F">
        <w:rPr>
          <w:rFonts w:eastAsia="Calibri"/>
          <w:sz w:val="24"/>
          <w:szCs w:val="24"/>
          <w:lang w:eastAsia="en-US"/>
        </w:rPr>
        <w:t>Ринчино</w:t>
      </w:r>
      <w:proofErr w:type="spellEnd"/>
      <w:r w:rsidRPr="0039643F">
        <w:rPr>
          <w:rFonts w:eastAsia="Calibri"/>
          <w:sz w:val="24"/>
          <w:szCs w:val="24"/>
          <w:lang w:eastAsia="en-US"/>
        </w:rPr>
        <w:t xml:space="preserve"> Т. Ю. Анализ финансового состояния страховой организации / Т. Ю. </w:t>
      </w:r>
      <w:proofErr w:type="spellStart"/>
      <w:r w:rsidRPr="0039643F">
        <w:rPr>
          <w:rFonts w:eastAsia="Calibri"/>
          <w:sz w:val="24"/>
          <w:szCs w:val="24"/>
          <w:lang w:eastAsia="en-US"/>
        </w:rPr>
        <w:t>Ринчино</w:t>
      </w:r>
      <w:proofErr w:type="spellEnd"/>
      <w:r w:rsidRPr="0039643F">
        <w:rPr>
          <w:rFonts w:eastAsia="Calibri"/>
          <w:sz w:val="24"/>
          <w:szCs w:val="24"/>
          <w:lang w:eastAsia="en-US"/>
        </w:rPr>
        <w:t xml:space="preserve"> [Электронный ресурс]. – Режим доступа: http://www.masters.dgtu.donetsk. </w:t>
      </w:r>
      <w:proofErr w:type="spellStart"/>
      <w:r w:rsidRPr="0039643F">
        <w:rPr>
          <w:rFonts w:eastAsia="Calibri"/>
          <w:sz w:val="24"/>
          <w:szCs w:val="24"/>
          <w:lang w:eastAsia="en-US"/>
        </w:rPr>
        <w:t>ua</w:t>
      </w:r>
      <w:proofErr w:type="spellEnd"/>
      <w:r w:rsidRPr="0039643F">
        <w:rPr>
          <w:rFonts w:eastAsia="Calibri"/>
          <w:sz w:val="24"/>
          <w:szCs w:val="24"/>
          <w:lang w:eastAsia="en-US"/>
        </w:rPr>
        <w:t>/2013/</w:t>
      </w:r>
      <w:proofErr w:type="spellStart"/>
      <w:r w:rsidRPr="0039643F">
        <w:rPr>
          <w:rFonts w:eastAsia="Calibri"/>
          <w:sz w:val="24"/>
          <w:szCs w:val="24"/>
          <w:lang w:eastAsia="en-US"/>
        </w:rPr>
        <w:t>fknt</w:t>
      </w:r>
      <w:proofErr w:type="spellEnd"/>
      <w:r w:rsidRPr="0039643F">
        <w:rPr>
          <w:rFonts w:eastAsia="Calibri"/>
          <w:sz w:val="24"/>
          <w:szCs w:val="24"/>
          <w:lang w:eastAsia="en-US"/>
        </w:rPr>
        <w:t>/</w:t>
      </w:r>
      <w:proofErr w:type="spellStart"/>
      <w:r w:rsidRPr="0039643F">
        <w:rPr>
          <w:rFonts w:eastAsia="Calibri"/>
          <w:sz w:val="24"/>
          <w:szCs w:val="24"/>
          <w:lang w:eastAsia="en-US"/>
        </w:rPr>
        <w:t>gordienko</w:t>
      </w:r>
      <w:proofErr w:type="spellEnd"/>
      <w:r w:rsidRPr="0039643F">
        <w:rPr>
          <w:rFonts w:eastAsia="Calibri"/>
          <w:sz w:val="24"/>
          <w:szCs w:val="24"/>
          <w:lang w:eastAsia="en-US"/>
        </w:rPr>
        <w:t>/</w:t>
      </w:r>
      <w:proofErr w:type="spellStart"/>
      <w:r w:rsidRPr="0039643F">
        <w:rPr>
          <w:rFonts w:eastAsia="Calibri"/>
          <w:sz w:val="24"/>
          <w:szCs w:val="24"/>
          <w:lang w:eastAsia="en-US"/>
        </w:rPr>
        <w:t>library</w:t>
      </w:r>
      <w:proofErr w:type="spellEnd"/>
      <w:r w:rsidRPr="0039643F">
        <w:rPr>
          <w:rFonts w:eastAsia="Calibri"/>
          <w:sz w:val="24"/>
          <w:szCs w:val="24"/>
          <w:lang w:eastAsia="en-US"/>
        </w:rPr>
        <w:t>/fin_sost.pdf (дата обращения 28.01.2019)</w:t>
      </w:r>
      <w:r w:rsidR="00DE6BE4" w:rsidRPr="0039643F">
        <w:rPr>
          <w:rFonts w:eastAsia="Calibri"/>
          <w:sz w:val="24"/>
          <w:szCs w:val="24"/>
          <w:lang w:eastAsia="en-US"/>
        </w:rPr>
        <w:t>.</w:t>
      </w:r>
    </w:p>
    <w:p w:rsidR="00DE6BE4" w:rsidRPr="0039643F" w:rsidRDefault="00DE6BE4" w:rsidP="005F1333">
      <w:pPr>
        <w:rPr>
          <w:rFonts w:eastAsia="Calibri"/>
          <w:sz w:val="24"/>
          <w:szCs w:val="24"/>
          <w:lang w:eastAsia="en-US"/>
        </w:rPr>
      </w:pPr>
      <w:r w:rsidRPr="0039643F">
        <w:rPr>
          <w:rFonts w:eastAsia="Calibri"/>
          <w:sz w:val="24"/>
          <w:szCs w:val="24"/>
          <w:lang w:eastAsia="en-US"/>
        </w:rPr>
        <w:t>8. Голубев Н.А. К вопросу экономической безопасности страховой компании / Н.А. Голубев // Экономика и предпринимательство. - 2017. - № 7 (84). - с. 634-637.</w:t>
      </w:r>
    </w:p>
    <w:p w:rsidR="00DE6BE4" w:rsidRDefault="00DE6BE4" w:rsidP="005F1333">
      <w:pPr>
        <w:rPr>
          <w:rFonts w:eastAsia="Calibri"/>
          <w:sz w:val="24"/>
          <w:szCs w:val="24"/>
          <w:lang w:eastAsia="en-US"/>
        </w:rPr>
      </w:pPr>
      <w:r w:rsidRPr="0039643F">
        <w:rPr>
          <w:rFonts w:eastAsia="Calibri"/>
          <w:sz w:val="24"/>
          <w:szCs w:val="24"/>
          <w:lang w:eastAsia="en-US"/>
        </w:rPr>
        <w:t xml:space="preserve">9. Гончаренко Л.П. Экономическая безопасность: учебник для вузов / под общ. ред. Л. П. Гончаренко, Ф. В. Акулинина. </w:t>
      </w:r>
      <w:r w:rsidR="005F1333" w:rsidRPr="0039643F">
        <w:rPr>
          <w:rFonts w:eastAsia="Calibri"/>
          <w:sz w:val="24"/>
          <w:szCs w:val="24"/>
          <w:lang w:eastAsia="en-US"/>
        </w:rPr>
        <w:t>М.:</w:t>
      </w:r>
      <w:r w:rsidRPr="0039643F">
        <w:rPr>
          <w:rFonts w:eastAsia="Calibri"/>
          <w:sz w:val="24"/>
          <w:szCs w:val="24"/>
          <w:lang w:eastAsia="en-US"/>
        </w:rPr>
        <w:t xml:space="preserve"> </w:t>
      </w:r>
      <w:proofErr w:type="spellStart"/>
      <w:r w:rsidRPr="0039643F">
        <w:rPr>
          <w:rFonts w:eastAsia="Calibri"/>
          <w:sz w:val="24"/>
          <w:szCs w:val="24"/>
          <w:lang w:eastAsia="en-US"/>
        </w:rPr>
        <w:t>Юрайт</w:t>
      </w:r>
      <w:proofErr w:type="spellEnd"/>
      <w:r w:rsidRPr="0039643F">
        <w:rPr>
          <w:rFonts w:eastAsia="Calibri"/>
          <w:sz w:val="24"/>
          <w:szCs w:val="24"/>
          <w:lang w:eastAsia="en-US"/>
        </w:rPr>
        <w:t>, 2018. – 478 с.</w:t>
      </w:r>
    </w:p>
    <w:p w:rsidR="005F1333" w:rsidRDefault="005F1333" w:rsidP="005F1333">
      <w:pPr>
        <w:rPr>
          <w:rFonts w:eastAsia="Calibri"/>
          <w:sz w:val="24"/>
          <w:szCs w:val="24"/>
          <w:lang w:eastAsia="en-US"/>
        </w:rPr>
      </w:pPr>
      <w:r>
        <w:rPr>
          <w:rFonts w:eastAsia="Calibri"/>
          <w:sz w:val="24"/>
          <w:szCs w:val="24"/>
          <w:lang w:eastAsia="en-US"/>
        </w:rPr>
        <w:t xml:space="preserve">10. </w:t>
      </w:r>
      <w:r w:rsidRPr="005F1333">
        <w:rPr>
          <w:rFonts w:eastAsia="Calibri"/>
          <w:sz w:val="24"/>
          <w:szCs w:val="24"/>
          <w:lang w:eastAsia="en-US"/>
        </w:rPr>
        <w:t>Тарасова Н.В. Обеспечение экономической безопасности в страховой деятельности / Н.В. Тарасова // Символ науки. - 2016. - №1-1. – с. 196-198.</w:t>
      </w:r>
    </w:p>
    <w:p w:rsidR="005F1333" w:rsidRDefault="005F1333" w:rsidP="005F1333">
      <w:pPr>
        <w:rPr>
          <w:rFonts w:eastAsia="Calibri"/>
          <w:sz w:val="24"/>
          <w:szCs w:val="24"/>
          <w:lang w:eastAsia="en-US"/>
        </w:rPr>
      </w:pPr>
      <w:r>
        <w:rPr>
          <w:rFonts w:eastAsia="Calibri"/>
          <w:sz w:val="24"/>
          <w:szCs w:val="24"/>
          <w:lang w:eastAsia="en-US"/>
        </w:rPr>
        <w:t xml:space="preserve">11. </w:t>
      </w:r>
      <w:proofErr w:type="spellStart"/>
      <w:r w:rsidRPr="005F1333">
        <w:rPr>
          <w:rFonts w:eastAsia="Calibri"/>
          <w:sz w:val="24"/>
          <w:szCs w:val="24"/>
          <w:lang w:eastAsia="en-US"/>
        </w:rPr>
        <w:t>Кочкарова</w:t>
      </w:r>
      <w:proofErr w:type="spellEnd"/>
      <w:r w:rsidRPr="005F1333">
        <w:rPr>
          <w:rFonts w:eastAsia="Calibri"/>
          <w:sz w:val="24"/>
          <w:szCs w:val="24"/>
          <w:lang w:eastAsia="en-US"/>
        </w:rPr>
        <w:t xml:space="preserve"> Э.В. Страхование в России: тенденции, проблемы и перспективы развития / Э.В. </w:t>
      </w:r>
      <w:proofErr w:type="spellStart"/>
      <w:r w:rsidRPr="005F1333">
        <w:rPr>
          <w:rFonts w:eastAsia="Calibri"/>
          <w:sz w:val="24"/>
          <w:szCs w:val="24"/>
          <w:lang w:eastAsia="en-US"/>
        </w:rPr>
        <w:t>Кочкарова</w:t>
      </w:r>
      <w:proofErr w:type="spellEnd"/>
      <w:r w:rsidRPr="005F1333">
        <w:rPr>
          <w:rFonts w:eastAsia="Calibri"/>
          <w:sz w:val="24"/>
          <w:szCs w:val="24"/>
          <w:lang w:eastAsia="en-US"/>
        </w:rPr>
        <w:t xml:space="preserve"> // Отечественная юриспруденция. - 2018. - №5(30). – с. 18-21.</w:t>
      </w:r>
    </w:p>
    <w:p w:rsidR="005F1333" w:rsidRDefault="005F1333" w:rsidP="005F1333">
      <w:pPr>
        <w:rPr>
          <w:rFonts w:eastAsia="Calibri"/>
          <w:sz w:val="24"/>
          <w:szCs w:val="24"/>
          <w:lang w:eastAsia="en-US"/>
        </w:rPr>
      </w:pPr>
      <w:r>
        <w:rPr>
          <w:rFonts w:eastAsia="Calibri"/>
          <w:sz w:val="24"/>
          <w:szCs w:val="24"/>
          <w:lang w:eastAsia="en-US"/>
        </w:rPr>
        <w:t xml:space="preserve">12. </w:t>
      </w:r>
      <w:r w:rsidRPr="005F1333">
        <w:rPr>
          <w:rFonts w:eastAsia="Calibri"/>
          <w:sz w:val="24"/>
          <w:szCs w:val="24"/>
          <w:lang w:eastAsia="en-US"/>
        </w:rPr>
        <w:t>Сывороткина Н. А. Понятие и признаки страховых обязательств // Мол. ученый. – 2018. – № 3 (189). – С. 145–147.</w:t>
      </w:r>
    </w:p>
    <w:p w:rsidR="00D15C8C" w:rsidRPr="0039643F" w:rsidRDefault="00D15C8C" w:rsidP="005F1333">
      <w:pPr>
        <w:rPr>
          <w:rFonts w:eastAsia="Calibri"/>
          <w:sz w:val="24"/>
          <w:szCs w:val="24"/>
          <w:lang w:eastAsia="en-US"/>
        </w:rPr>
      </w:pPr>
      <w:r w:rsidRPr="00D15C8C">
        <w:rPr>
          <w:rFonts w:eastAsia="Calibri"/>
          <w:sz w:val="24"/>
          <w:szCs w:val="24"/>
          <w:lang w:eastAsia="en-US"/>
        </w:rPr>
        <w:t xml:space="preserve">13. </w:t>
      </w:r>
      <w:r w:rsidR="0034357F" w:rsidRPr="00D15C8C">
        <w:rPr>
          <w:rFonts w:eastAsia="Calibri"/>
          <w:sz w:val="24"/>
          <w:szCs w:val="24"/>
          <w:lang w:eastAsia="en-US"/>
        </w:rPr>
        <w:t xml:space="preserve">Экономическая </w:t>
      </w:r>
      <w:r w:rsidR="00EA6CFB" w:rsidRPr="00D15C8C">
        <w:rPr>
          <w:rFonts w:eastAsia="Calibri"/>
          <w:sz w:val="24"/>
          <w:szCs w:val="24"/>
          <w:lang w:eastAsia="en-US"/>
        </w:rPr>
        <w:t>безопасность: учебное пособие /под ред.</w:t>
      </w:r>
      <w:r w:rsidRPr="00D15C8C">
        <w:rPr>
          <w:rFonts w:eastAsia="Calibri"/>
          <w:sz w:val="24"/>
          <w:szCs w:val="24"/>
          <w:lang w:eastAsia="en-US"/>
        </w:rPr>
        <w:t xml:space="preserve">  В. А. Богомолова. – М.: ЮНИТИ, 2015. – 295 c.</w:t>
      </w:r>
    </w:p>
    <w:p w:rsidR="00DE6BE4" w:rsidRPr="0039643F" w:rsidRDefault="00DE6BE4" w:rsidP="002922E8">
      <w:pPr>
        <w:rPr>
          <w:rFonts w:eastAsia="Calibri"/>
          <w:sz w:val="24"/>
          <w:szCs w:val="24"/>
          <w:lang w:eastAsia="en-US"/>
        </w:rPr>
      </w:pPr>
    </w:p>
    <w:sectPr w:rsidR="00DE6BE4" w:rsidRPr="0039643F" w:rsidSect="006F327D">
      <w:head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2E6" w:rsidRDefault="009102E6" w:rsidP="009B3F88">
      <w:pPr>
        <w:spacing w:line="240" w:lineRule="auto"/>
      </w:pPr>
      <w:r>
        <w:separator/>
      </w:r>
    </w:p>
  </w:endnote>
  <w:endnote w:type="continuationSeparator" w:id="0">
    <w:p w:rsidR="009102E6" w:rsidRDefault="009102E6" w:rsidP="009B3F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2E6" w:rsidRDefault="009102E6" w:rsidP="009B3F88">
      <w:pPr>
        <w:spacing w:line="240" w:lineRule="auto"/>
      </w:pPr>
      <w:r>
        <w:separator/>
      </w:r>
    </w:p>
  </w:footnote>
  <w:footnote w:type="continuationSeparator" w:id="0">
    <w:p w:rsidR="009102E6" w:rsidRDefault="009102E6" w:rsidP="009B3F88">
      <w:pPr>
        <w:spacing w:line="240" w:lineRule="auto"/>
      </w:pPr>
      <w:r>
        <w:continuationSeparator/>
      </w:r>
    </w:p>
  </w:footnote>
  <w:footnote w:id="1">
    <w:p w:rsidR="00A74CB3" w:rsidRPr="009A5ECD" w:rsidRDefault="00A74CB3" w:rsidP="009A5ECD">
      <w:pPr>
        <w:pStyle w:val="a4"/>
        <w:spacing w:line="240" w:lineRule="auto"/>
        <w:rPr>
          <w:sz w:val="24"/>
          <w:szCs w:val="24"/>
          <w:vertAlign w:val="superscript"/>
        </w:rPr>
      </w:pPr>
      <w:r w:rsidRPr="009A5ECD">
        <w:rPr>
          <w:rStyle w:val="a3"/>
          <w:sz w:val="24"/>
          <w:szCs w:val="24"/>
        </w:rPr>
        <w:footnoteRef/>
      </w:r>
      <w:r w:rsidRPr="009A5ECD">
        <w:rPr>
          <w:sz w:val="24"/>
          <w:szCs w:val="24"/>
          <w:vertAlign w:val="superscript"/>
        </w:rPr>
        <w:t xml:space="preserve"> </w:t>
      </w:r>
      <w:proofErr w:type="spellStart"/>
      <w:r w:rsidRPr="009A5ECD">
        <w:rPr>
          <w:sz w:val="24"/>
          <w:szCs w:val="24"/>
          <w:vertAlign w:val="superscript"/>
        </w:rPr>
        <w:t>Кочкарова</w:t>
      </w:r>
      <w:proofErr w:type="spellEnd"/>
      <w:r w:rsidRPr="009A5ECD">
        <w:rPr>
          <w:sz w:val="24"/>
          <w:szCs w:val="24"/>
          <w:vertAlign w:val="superscript"/>
        </w:rPr>
        <w:t xml:space="preserve"> Э.В. Страхование в России: тенденции, проблемы и перспективы развития / Э.В. </w:t>
      </w:r>
      <w:proofErr w:type="spellStart"/>
      <w:r w:rsidRPr="009A5ECD">
        <w:rPr>
          <w:sz w:val="24"/>
          <w:szCs w:val="24"/>
          <w:vertAlign w:val="superscript"/>
        </w:rPr>
        <w:t>Кочкарова</w:t>
      </w:r>
      <w:proofErr w:type="spellEnd"/>
      <w:r w:rsidRPr="009A5ECD">
        <w:rPr>
          <w:sz w:val="24"/>
          <w:szCs w:val="24"/>
          <w:vertAlign w:val="superscript"/>
        </w:rPr>
        <w:t xml:space="preserve"> // Отечественная юриспруденция. - 2018. - №5(30). – с. 18-21.</w:t>
      </w:r>
    </w:p>
  </w:footnote>
  <w:footnote w:id="2">
    <w:p w:rsidR="00A74CB3" w:rsidRPr="009A5ECD" w:rsidRDefault="00A74CB3" w:rsidP="009A5ECD">
      <w:pPr>
        <w:pStyle w:val="a4"/>
        <w:spacing w:line="240" w:lineRule="auto"/>
        <w:rPr>
          <w:sz w:val="24"/>
          <w:szCs w:val="24"/>
          <w:vertAlign w:val="superscript"/>
        </w:rPr>
      </w:pPr>
      <w:r w:rsidRPr="009A5ECD">
        <w:rPr>
          <w:rStyle w:val="a3"/>
          <w:sz w:val="24"/>
          <w:szCs w:val="24"/>
        </w:rPr>
        <w:footnoteRef/>
      </w:r>
      <w:r w:rsidRPr="009A5ECD">
        <w:rPr>
          <w:sz w:val="24"/>
          <w:szCs w:val="24"/>
          <w:vertAlign w:val="superscript"/>
        </w:rPr>
        <w:t xml:space="preserve"> Еремина О.А. Страховые обязательства и их роль в современном мире / О.А. Еремина, Н.С. </w:t>
      </w:r>
      <w:proofErr w:type="spellStart"/>
      <w:r w:rsidRPr="009A5ECD">
        <w:rPr>
          <w:sz w:val="24"/>
          <w:szCs w:val="24"/>
          <w:vertAlign w:val="superscript"/>
        </w:rPr>
        <w:t>Кочубаева</w:t>
      </w:r>
      <w:proofErr w:type="spellEnd"/>
      <w:r w:rsidRPr="009A5ECD">
        <w:rPr>
          <w:sz w:val="24"/>
          <w:szCs w:val="24"/>
          <w:vertAlign w:val="superscript"/>
        </w:rPr>
        <w:t xml:space="preserve"> // Наука и инновации в XXI веке: актуальные вопросы, открытия и достижения : сб. ст. VII </w:t>
      </w:r>
      <w:proofErr w:type="spellStart"/>
      <w:r w:rsidRPr="009A5ECD">
        <w:rPr>
          <w:sz w:val="24"/>
          <w:szCs w:val="24"/>
          <w:vertAlign w:val="superscript"/>
        </w:rPr>
        <w:t>Междунар</w:t>
      </w:r>
      <w:proofErr w:type="spellEnd"/>
      <w:r w:rsidRPr="009A5ECD">
        <w:rPr>
          <w:sz w:val="24"/>
          <w:szCs w:val="24"/>
          <w:vertAlign w:val="superscript"/>
        </w:rPr>
        <w:t>. науч.-</w:t>
      </w:r>
      <w:proofErr w:type="spellStart"/>
      <w:r w:rsidRPr="009A5ECD">
        <w:rPr>
          <w:sz w:val="24"/>
          <w:szCs w:val="24"/>
          <w:vertAlign w:val="superscript"/>
        </w:rPr>
        <w:t>практ</w:t>
      </w:r>
      <w:proofErr w:type="spellEnd"/>
      <w:r w:rsidRPr="009A5ECD">
        <w:rPr>
          <w:sz w:val="24"/>
          <w:szCs w:val="24"/>
          <w:vertAlign w:val="superscript"/>
        </w:rPr>
        <w:t xml:space="preserve">. </w:t>
      </w:r>
      <w:proofErr w:type="spellStart"/>
      <w:r w:rsidRPr="009A5ECD">
        <w:rPr>
          <w:sz w:val="24"/>
          <w:szCs w:val="24"/>
          <w:vertAlign w:val="superscript"/>
        </w:rPr>
        <w:t>конф</w:t>
      </w:r>
      <w:proofErr w:type="spellEnd"/>
      <w:r w:rsidRPr="009A5ECD">
        <w:rPr>
          <w:sz w:val="24"/>
          <w:szCs w:val="24"/>
          <w:vertAlign w:val="superscript"/>
        </w:rPr>
        <w:t>. – Пенза, 2017. – Ч. 3. – С. 80–82.</w:t>
      </w:r>
    </w:p>
  </w:footnote>
  <w:footnote w:id="3">
    <w:p w:rsidR="00A74CB3" w:rsidRDefault="00A74CB3" w:rsidP="009A5ECD">
      <w:pPr>
        <w:pStyle w:val="a4"/>
        <w:spacing w:line="240" w:lineRule="auto"/>
      </w:pPr>
      <w:r w:rsidRPr="009A5ECD">
        <w:rPr>
          <w:rStyle w:val="a3"/>
          <w:sz w:val="24"/>
          <w:szCs w:val="24"/>
        </w:rPr>
        <w:footnoteRef/>
      </w:r>
      <w:r w:rsidRPr="009A5ECD">
        <w:rPr>
          <w:sz w:val="24"/>
          <w:szCs w:val="24"/>
          <w:vertAlign w:val="superscript"/>
        </w:rPr>
        <w:t xml:space="preserve"> Сывороткина Н. А. Понятие и признаки страховых обязательств // Мол. ученый. – 2018. – № 3 (189). – С. 145–147.</w:t>
      </w:r>
    </w:p>
  </w:footnote>
  <w:footnote w:id="4">
    <w:p w:rsidR="006F327D" w:rsidRPr="009A5ECD" w:rsidRDefault="006F327D" w:rsidP="009A5ECD">
      <w:pPr>
        <w:pStyle w:val="a4"/>
        <w:spacing w:line="240" w:lineRule="auto"/>
        <w:rPr>
          <w:sz w:val="24"/>
          <w:szCs w:val="24"/>
          <w:vertAlign w:val="superscript"/>
        </w:rPr>
      </w:pPr>
      <w:r w:rsidRPr="009A5ECD">
        <w:rPr>
          <w:rStyle w:val="a3"/>
          <w:sz w:val="24"/>
          <w:szCs w:val="24"/>
        </w:rPr>
        <w:footnoteRef/>
      </w:r>
      <w:r w:rsidRPr="009A5ECD">
        <w:rPr>
          <w:sz w:val="24"/>
          <w:szCs w:val="24"/>
          <w:vertAlign w:val="superscript"/>
        </w:rPr>
        <w:t xml:space="preserve"> </w:t>
      </w:r>
      <w:r w:rsidRPr="009A5ECD">
        <w:rPr>
          <w:rFonts w:eastAsia="Calibri"/>
          <w:sz w:val="24"/>
          <w:szCs w:val="24"/>
          <w:vertAlign w:val="superscript"/>
          <w:lang w:eastAsia="en-US"/>
        </w:rPr>
        <w:t>Колобаев А.В. Формирование системы обеспечения экономической безопасности предприятия / А.В. Колобаев // Международный журнал гуманитарных и естественных наук. - 2017. - №11. – с. 159-165.</w:t>
      </w:r>
    </w:p>
  </w:footnote>
  <w:footnote w:id="5">
    <w:p w:rsidR="006F327D" w:rsidRPr="00156111" w:rsidRDefault="006F327D" w:rsidP="009A5ECD">
      <w:pPr>
        <w:pStyle w:val="a4"/>
        <w:spacing w:line="240" w:lineRule="auto"/>
      </w:pPr>
      <w:r w:rsidRPr="009A5ECD">
        <w:rPr>
          <w:rStyle w:val="a3"/>
          <w:sz w:val="24"/>
          <w:szCs w:val="24"/>
        </w:rPr>
        <w:footnoteRef/>
      </w:r>
      <w:r w:rsidRPr="009A5ECD">
        <w:rPr>
          <w:sz w:val="24"/>
          <w:szCs w:val="24"/>
          <w:vertAlign w:val="superscript"/>
        </w:rPr>
        <w:t xml:space="preserve"> Тарасова Н.В. Обеспечение экономической безопасности в страховой деятельности / Н.В. Тарасова // Символ науки. - 2016. - №1-1. – с. 196-198.</w:t>
      </w:r>
    </w:p>
  </w:footnote>
  <w:footnote w:id="6">
    <w:p w:rsidR="00D15C8C" w:rsidRPr="00D15C8C" w:rsidRDefault="00D15C8C" w:rsidP="00D15C8C">
      <w:pPr>
        <w:pStyle w:val="a4"/>
        <w:spacing w:line="240" w:lineRule="auto"/>
        <w:rPr>
          <w:sz w:val="24"/>
          <w:szCs w:val="24"/>
          <w:vertAlign w:val="superscript"/>
        </w:rPr>
      </w:pPr>
      <w:r w:rsidRPr="00D15C8C">
        <w:rPr>
          <w:rStyle w:val="a3"/>
          <w:sz w:val="24"/>
          <w:szCs w:val="24"/>
        </w:rPr>
        <w:footnoteRef/>
      </w:r>
      <w:r w:rsidRPr="00D15C8C">
        <w:rPr>
          <w:sz w:val="24"/>
          <w:szCs w:val="24"/>
          <w:vertAlign w:val="superscript"/>
        </w:rPr>
        <w:t xml:space="preserve"> Экономическая  безопасность:  учебное  пособие  /под  ред.  В. А. Богомолова. – М. : ЮНИТИ, 2015. – 295 c.</w:t>
      </w:r>
    </w:p>
  </w:footnote>
  <w:footnote w:id="7">
    <w:p w:rsidR="00D31A71" w:rsidRPr="00263B47" w:rsidRDefault="00D31A71" w:rsidP="00D15C8C">
      <w:pPr>
        <w:pStyle w:val="a4"/>
        <w:spacing w:line="240" w:lineRule="auto"/>
        <w:rPr>
          <w:rStyle w:val="a3"/>
          <w:sz w:val="24"/>
          <w:szCs w:val="24"/>
        </w:rPr>
      </w:pPr>
      <w:r w:rsidRPr="00263B47">
        <w:rPr>
          <w:rStyle w:val="a3"/>
          <w:sz w:val="24"/>
          <w:szCs w:val="24"/>
        </w:rPr>
        <w:footnoteRef/>
      </w:r>
      <w:r w:rsidRPr="00263B47">
        <w:rPr>
          <w:rStyle w:val="a3"/>
          <w:sz w:val="24"/>
          <w:szCs w:val="24"/>
        </w:rPr>
        <w:t xml:space="preserve"> Репина К. В. Оценка финансового состояния страховой компании по данным МСФО-отчетности / К.В. Репина // Успехи современного естествознания. – 2017. – № 12 (3). – С. 295.</w:t>
      </w:r>
    </w:p>
  </w:footnote>
  <w:footnote w:id="8">
    <w:p w:rsidR="00A74CB3" w:rsidRPr="009A5ECD" w:rsidRDefault="00A74CB3" w:rsidP="009A5ECD">
      <w:pPr>
        <w:pStyle w:val="a4"/>
        <w:spacing w:line="240" w:lineRule="auto"/>
        <w:rPr>
          <w:sz w:val="24"/>
          <w:szCs w:val="24"/>
        </w:rPr>
      </w:pPr>
      <w:r w:rsidRPr="009A5ECD">
        <w:rPr>
          <w:rStyle w:val="a3"/>
          <w:sz w:val="24"/>
          <w:szCs w:val="24"/>
        </w:rPr>
        <w:footnoteRef/>
      </w:r>
      <w:r w:rsidRPr="009A5ECD">
        <w:rPr>
          <w:sz w:val="24"/>
          <w:szCs w:val="24"/>
        </w:rPr>
        <w:t xml:space="preserve"> </w:t>
      </w:r>
      <w:proofErr w:type="spellStart"/>
      <w:r w:rsidR="009A5ECD" w:rsidRPr="009A5ECD">
        <w:rPr>
          <w:rStyle w:val="a3"/>
          <w:sz w:val="24"/>
          <w:szCs w:val="24"/>
        </w:rPr>
        <w:t>Ринчино</w:t>
      </w:r>
      <w:proofErr w:type="spellEnd"/>
      <w:r w:rsidR="009A5ECD" w:rsidRPr="009A5ECD">
        <w:rPr>
          <w:rStyle w:val="a3"/>
          <w:sz w:val="24"/>
          <w:szCs w:val="24"/>
        </w:rPr>
        <w:t xml:space="preserve"> Т. Ю. Анализ финансового состояния страховой организации / Т. Ю. </w:t>
      </w:r>
      <w:proofErr w:type="spellStart"/>
      <w:r w:rsidR="009A5ECD" w:rsidRPr="009A5ECD">
        <w:rPr>
          <w:rStyle w:val="a3"/>
          <w:sz w:val="24"/>
          <w:szCs w:val="24"/>
        </w:rPr>
        <w:t>Ринчино</w:t>
      </w:r>
      <w:proofErr w:type="spellEnd"/>
      <w:r w:rsidR="009A5ECD" w:rsidRPr="009A5ECD">
        <w:rPr>
          <w:rStyle w:val="a3"/>
          <w:sz w:val="24"/>
          <w:szCs w:val="24"/>
        </w:rPr>
        <w:t xml:space="preserve"> [Электронный ресурс]. – Режим доступа: http://www.masters.dgtu.donetsk. </w:t>
      </w:r>
      <w:proofErr w:type="spellStart"/>
      <w:r w:rsidR="009A5ECD" w:rsidRPr="009A5ECD">
        <w:rPr>
          <w:rStyle w:val="a3"/>
          <w:sz w:val="24"/>
          <w:szCs w:val="24"/>
        </w:rPr>
        <w:t>ua</w:t>
      </w:r>
      <w:proofErr w:type="spellEnd"/>
      <w:r w:rsidR="009A5ECD" w:rsidRPr="009A5ECD">
        <w:rPr>
          <w:rStyle w:val="a3"/>
          <w:sz w:val="24"/>
          <w:szCs w:val="24"/>
        </w:rPr>
        <w:t>/2013/</w:t>
      </w:r>
      <w:proofErr w:type="spellStart"/>
      <w:r w:rsidR="009A5ECD" w:rsidRPr="009A5ECD">
        <w:rPr>
          <w:rStyle w:val="a3"/>
          <w:sz w:val="24"/>
          <w:szCs w:val="24"/>
        </w:rPr>
        <w:t>fknt</w:t>
      </w:r>
      <w:proofErr w:type="spellEnd"/>
      <w:r w:rsidR="009A5ECD" w:rsidRPr="009A5ECD">
        <w:rPr>
          <w:rStyle w:val="a3"/>
          <w:sz w:val="24"/>
          <w:szCs w:val="24"/>
        </w:rPr>
        <w:t>/</w:t>
      </w:r>
      <w:proofErr w:type="spellStart"/>
      <w:r w:rsidR="009A5ECD" w:rsidRPr="009A5ECD">
        <w:rPr>
          <w:rStyle w:val="a3"/>
          <w:sz w:val="24"/>
          <w:szCs w:val="24"/>
        </w:rPr>
        <w:t>gordienko</w:t>
      </w:r>
      <w:proofErr w:type="spellEnd"/>
      <w:r w:rsidR="009A5ECD" w:rsidRPr="009A5ECD">
        <w:rPr>
          <w:rStyle w:val="a3"/>
          <w:sz w:val="24"/>
          <w:szCs w:val="24"/>
        </w:rPr>
        <w:t>/</w:t>
      </w:r>
      <w:proofErr w:type="spellStart"/>
      <w:r w:rsidR="009A5ECD" w:rsidRPr="009A5ECD">
        <w:rPr>
          <w:rStyle w:val="a3"/>
          <w:sz w:val="24"/>
          <w:szCs w:val="24"/>
        </w:rPr>
        <w:t>library</w:t>
      </w:r>
      <w:proofErr w:type="spellEnd"/>
      <w:r w:rsidR="009A5ECD" w:rsidRPr="009A5ECD">
        <w:rPr>
          <w:rStyle w:val="a3"/>
          <w:sz w:val="24"/>
          <w:szCs w:val="24"/>
        </w:rPr>
        <w:t>/fin_sost.pdf (дата обращения 28.01.2019)</w:t>
      </w:r>
    </w:p>
  </w:footnote>
  <w:footnote w:id="9">
    <w:p w:rsidR="009A5ECD" w:rsidRDefault="009A5ECD" w:rsidP="009A5ECD">
      <w:pPr>
        <w:pStyle w:val="a4"/>
        <w:spacing w:line="240" w:lineRule="auto"/>
      </w:pPr>
      <w:r w:rsidRPr="009A5ECD">
        <w:rPr>
          <w:rStyle w:val="a3"/>
          <w:sz w:val="24"/>
          <w:szCs w:val="24"/>
        </w:rPr>
        <w:footnoteRef/>
      </w:r>
      <w:r w:rsidRPr="009A5ECD">
        <w:rPr>
          <w:sz w:val="24"/>
          <w:szCs w:val="24"/>
        </w:rPr>
        <w:t xml:space="preserve"> </w:t>
      </w:r>
      <w:proofErr w:type="spellStart"/>
      <w:r w:rsidRPr="009A5ECD">
        <w:rPr>
          <w:rStyle w:val="a3"/>
          <w:sz w:val="24"/>
          <w:szCs w:val="24"/>
        </w:rPr>
        <w:t>Еремейчук</w:t>
      </w:r>
      <w:proofErr w:type="spellEnd"/>
      <w:r w:rsidRPr="009A5ECD">
        <w:rPr>
          <w:rStyle w:val="a3"/>
          <w:sz w:val="24"/>
          <w:szCs w:val="24"/>
        </w:rPr>
        <w:t xml:space="preserve"> К.Ю., </w:t>
      </w:r>
      <w:proofErr w:type="spellStart"/>
      <w:r w:rsidRPr="009A5ECD">
        <w:rPr>
          <w:rStyle w:val="a3"/>
          <w:sz w:val="24"/>
          <w:szCs w:val="24"/>
        </w:rPr>
        <w:t>Машьянова</w:t>
      </w:r>
      <w:proofErr w:type="spellEnd"/>
      <w:r w:rsidRPr="009A5ECD">
        <w:rPr>
          <w:rStyle w:val="a3"/>
          <w:sz w:val="24"/>
          <w:szCs w:val="24"/>
        </w:rPr>
        <w:t xml:space="preserve"> Е.Е. Финансовая устойчивость страховых компаний в системе финансовой безопасности страхового рынка России//</w:t>
      </w:r>
      <w:proofErr w:type="spellStart"/>
      <w:r w:rsidRPr="009A5ECD">
        <w:rPr>
          <w:rStyle w:val="a3"/>
          <w:sz w:val="24"/>
          <w:szCs w:val="24"/>
        </w:rPr>
        <w:t>Science</w:t>
      </w:r>
      <w:proofErr w:type="spellEnd"/>
      <w:r w:rsidRPr="009A5ECD">
        <w:rPr>
          <w:rStyle w:val="a3"/>
          <w:sz w:val="24"/>
          <w:szCs w:val="24"/>
        </w:rPr>
        <w:t xml:space="preserve"> </w:t>
      </w:r>
      <w:proofErr w:type="spellStart"/>
      <w:r w:rsidRPr="009A5ECD">
        <w:rPr>
          <w:rStyle w:val="a3"/>
          <w:sz w:val="24"/>
          <w:szCs w:val="24"/>
        </w:rPr>
        <w:t>Time</w:t>
      </w:r>
      <w:proofErr w:type="spellEnd"/>
      <w:r w:rsidRPr="009A5ECD">
        <w:rPr>
          <w:rStyle w:val="a3"/>
          <w:sz w:val="24"/>
          <w:szCs w:val="24"/>
        </w:rPr>
        <w:t>. – 2017. - №10 (34). – С.75.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43F" w:rsidRDefault="0039643F">
    <w:pPr>
      <w:pStyle w:val="ad"/>
    </w:pPr>
  </w:p>
  <w:p w:rsidR="0039643F" w:rsidRDefault="0039643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E6193"/>
    <w:multiLevelType w:val="hybridMultilevel"/>
    <w:tmpl w:val="6D68A8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53040F61"/>
    <w:multiLevelType w:val="hybridMultilevel"/>
    <w:tmpl w:val="7E341BAC"/>
    <w:lvl w:ilvl="0" w:tplc="F83A73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8895F80"/>
    <w:multiLevelType w:val="hybridMultilevel"/>
    <w:tmpl w:val="0BD41D12"/>
    <w:lvl w:ilvl="0" w:tplc="93301CAA">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F88"/>
    <w:rsid w:val="00020341"/>
    <w:rsid w:val="000B0EC0"/>
    <w:rsid w:val="000D4676"/>
    <w:rsid w:val="000F58B1"/>
    <w:rsid w:val="001060C0"/>
    <w:rsid w:val="0023539F"/>
    <w:rsid w:val="00263B47"/>
    <w:rsid w:val="0028633D"/>
    <w:rsid w:val="002922E8"/>
    <w:rsid w:val="0029573C"/>
    <w:rsid w:val="002B15B6"/>
    <w:rsid w:val="0034357F"/>
    <w:rsid w:val="0039643F"/>
    <w:rsid w:val="003A5AD7"/>
    <w:rsid w:val="003C3E2E"/>
    <w:rsid w:val="004615FD"/>
    <w:rsid w:val="004D0156"/>
    <w:rsid w:val="004F488F"/>
    <w:rsid w:val="005F1333"/>
    <w:rsid w:val="00602330"/>
    <w:rsid w:val="00624355"/>
    <w:rsid w:val="00672714"/>
    <w:rsid w:val="006F327D"/>
    <w:rsid w:val="007D55BB"/>
    <w:rsid w:val="0080416F"/>
    <w:rsid w:val="0085443D"/>
    <w:rsid w:val="00893858"/>
    <w:rsid w:val="009102E6"/>
    <w:rsid w:val="009711C3"/>
    <w:rsid w:val="009A5ECD"/>
    <w:rsid w:val="009B3F88"/>
    <w:rsid w:val="009B6C03"/>
    <w:rsid w:val="009C2CA3"/>
    <w:rsid w:val="009D374C"/>
    <w:rsid w:val="00A34E40"/>
    <w:rsid w:val="00A74CB3"/>
    <w:rsid w:val="00B33AC2"/>
    <w:rsid w:val="00B62D81"/>
    <w:rsid w:val="00BE6FBA"/>
    <w:rsid w:val="00C35B2E"/>
    <w:rsid w:val="00C8794A"/>
    <w:rsid w:val="00C93A0B"/>
    <w:rsid w:val="00CB6038"/>
    <w:rsid w:val="00D15C8C"/>
    <w:rsid w:val="00D30E99"/>
    <w:rsid w:val="00D31A71"/>
    <w:rsid w:val="00DC31F9"/>
    <w:rsid w:val="00DE6BE4"/>
    <w:rsid w:val="00E44D6E"/>
    <w:rsid w:val="00EA09F1"/>
    <w:rsid w:val="00EA6CFB"/>
    <w:rsid w:val="00ED0AAD"/>
    <w:rsid w:val="00EF1791"/>
    <w:rsid w:val="00F1177D"/>
    <w:rsid w:val="00F11982"/>
    <w:rsid w:val="00F564E4"/>
    <w:rsid w:val="00FB7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AEE3B"/>
  <w15:docId w15:val="{C5D436A7-5AED-44AB-B2E4-68D8D081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F88"/>
    <w:pPr>
      <w:spacing w:after="0" w:line="360" w:lineRule="auto"/>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9D374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9B3F88"/>
    <w:pPr>
      <w:keepNext/>
      <w:jc w:val="center"/>
      <w:outlineLvl w:val="1"/>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B3F88"/>
    <w:rPr>
      <w:rFonts w:ascii="Times New Roman" w:eastAsia="Times New Roman" w:hAnsi="Times New Roman" w:cs="Times New Roman"/>
      <w:b/>
      <w:sz w:val="28"/>
      <w:szCs w:val="20"/>
      <w:lang w:eastAsia="ru-RU"/>
    </w:rPr>
  </w:style>
  <w:style w:type="character" w:styleId="a3">
    <w:name w:val="footnote reference"/>
    <w:aliases w:val="Знак сноски-FN,Ciae niinee-FN,Знак сноски 1,Referencia nota al pie,текст сноски,анкета сноска,Ciae niinee 1,fr,FZ"/>
    <w:uiPriority w:val="99"/>
    <w:semiHidden/>
    <w:rsid w:val="009B3F88"/>
    <w:rPr>
      <w:vertAlign w:val="superscript"/>
    </w:rPr>
  </w:style>
  <w:style w:type="paragraph" w:styleId="a4">
    <w:name w:val="footnote text"/>
    <w:aliases w:val=" Знак Знак Знак, Знак Знак,Текст сноски Знак Знак,Текст сноски Знак Знак Знак Знак,Текст сноски Знак Знак Знак,Текст сноски Знак Знак Знак Знак Знак Знак Знак,Текст сноски Знак Знак Знак Знак Знак Знак,Текст сноски Знак1,Знак Знак Знак"/>
    <w:basedOn w:val="a"/>
    <w:link w:val="a5"/>
    <w:uiPriority w:val="99"/>
    <w:semiHidden/>
    <w:rsid w:val="009B3F88"/>
  </w:style>
  <w:style w:type="character" w:customStyle="1" w:styleId="a5">
    <w:name w:val="Текст сноски Знак"/>
    <w:aliases w:val=" Знак Знак Знак Знак, Знак Знак Знак1,Текст сноски Знак Знак Знак1,Текст сноски Знак Знак Знак Знак Знак,Текст сноски Знак Знак Знак Знак1,Текст сноски Знак Знак Знак Знак Знак Знак Знак Знак,Текст сноски Знак1 Знак,Знак Знак Знак Знак"/>
    <w:basedOn w:val="a0"/>
    <w:link w:val="a4"/>
    <w:uiPriority w:val="99"/>
    <w:semiHidden/>
    <w:rsid w:val="009B3F88"/>
    <w:rPr>
      <w:rFonts w:ascii="Times New Roman" w:eastAsia="Times New Roman" w:hAnsi="Times New Roman" w:cs="Times New Roman"/>
      <w:sz w:val="28"/>
      <w:szCs w:val="20"/>
      <w:lang w:eastAsia="ru-RU"/>
    </w:rPr>
  </w:style>
  <w:style w:type="paragraph" w:styleId="a6">
    <w:name w:val="List Paragraph"/>
    <w:basedOn w:val="a"/>
    <w:uiPriority w:val="34"/>
    <w:qFormat/>
    <w:rsid w:val="000F58B1"/>
    <w:pPr>
      <w:ind w:left="720"/>
      <w:contextualSpacing/>
    </w:pPr>
  </w:style>
  <w:style w:type="paragraph" w:styleId="a7">
    <w:name w:val="Normal (Web)"/>
    <w:basedOn w:val="a"/>
    <w:uiPriority w:val="99"/>
    <w:unhideWhenUsed/>
    <w:rsid w:val="003C3E2E"/>
    <w:pPr>
      <w:spacing w:before="100" w:beforeAutospacing="1" w:after="100" w:afterAutospacing="1" w:line="240" w:lineRule="auto"/>
      <w:ind w:firstLine="0"/>
      <w:jc w:val="left"/>
    </w:pPr>
    <w:rPr>
      <w:sz w:val="24"/>
      <w:szCs w:val="24"/>
    </w:rPr>
  </w:style>
  <w:style w:type="character" w:styleId="a8">
    <w:name w:val="Strong"/>
    <w:basedOn w:val="a0"/>
    <w:uiPriority w:val="22"/>
    <w:qFormat/>
    <w:rsid w:val="003C3E2E"/>
    <w:rPr>
      <w:b/>
      <w:bCs/>
    </w:rPr>
  </w:style>
  <w:style w:type="character" w:styleId="a9">
    <w:name w:val="Hyperlink"/>
    <w:basedOn w:val="a0"/>
    <w:uiPriority w:val="99"/>
    <w:unhideWhenUsed/>
    <w:rsid w:val="00F564E4"/>
    <w:rPr>
      <w:color w:val="0563C1" w:themeColor="hyperlink"/>
      <w:u w:val="single"/>
    </w:rPr>
  </w:style>
  <w:style w:type="paragraph" w:styleId="aa">
    <w:name w:val="Balloon Text"/>
    <w:basedOn w:val="a"/>
    <w:link w:val="ab"/>
    <w:uiPriority w:val="99"/>
    <w:semiHidden/>
    <w:unhideWhenUsed/>
    <w:rsid w:val="0023539F"/>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23539F"/>
    <w:rPr>
      <w:rFonts w:ascii="Tahoma" w:eastAsia="Times New Roman" w:hAnsi="Tahoma" w:cs="Tahoma"/>
      <w:sz w:val="16"/>
      <w:szCs w:val="16"/>
      <w:lang w:eastAsia="ru-RU"/>
    </w:rPr>
  </w:style>
  <w:style w:type="character" w:customStyle="1" w:styleId="10">
    <w:name w:val="Заголовок 1 Знак"/>
    <w:basedOn w:val="a0"/>
    <w:link w:val="1"/>
    <w:uiPriority w:val="9"/>
    <w:rsid w:val="009D374C"/>
    <w:rPr>
      <w:rFonts w:asciiTheme="majorHAnsi" w:eastAsiaTheme="majorEastAsia" w:hAnsiTheme="majorHAnsi" w:cstheme="majorBidi"/>
      <w:color w:val="2E74B5" w:themeColor="accent1" w:themeShade="BF"/>
      <w:sz w:val="32"/>
      <w:szCs w:val="32"/>
      <w:lang w:eastAsia="ru-RU"/>
    </w:rPr>
  </w:style>
  <w:style w:type="paragraph" w:styleId="ac">
    <w:name w:val="No Spacing"/>
    <w:uiPriority w:val="1"/>
    <w:qFormat/>
    <w:rsid w:val="00C35B2E"/>
    <w:pPr>
      <w:spacing w:after="0" w:line="240" w:lineRule="auto"/>
    </w:pPr>
    <w:rPr>
      <w:rFonts w:eastAsiaTheme="minorEastAsia"/>
      <w:lang w:eastAsia="ru-RU"/>
    </w:rPr>
  </w:style>
  <w:style w:type="paragraph" w:styleId="ad">
    <w:name w:val="header"/>
    <w:basedOn w:val="a"/>
    <w:link w:val="ae"/>
    <w:uiPriority w:val="99"/>
    <w:unhideWhenUsed/>
    <w:rsid w:val="0039643F"/>
    <w:pPr>
      <w:tabs>
        <w:tab w:val="center" w:pos="4844"/>
        <w:tab w:val="right" w:pos="9689"/>
      </w:tabs>
      <w:spacing w:line="240" w:lineRule="auto"/>
    </w:pPr>
  </w:style>
  <w:style w:type="character" w:customStyle="1" w:styleId="ae">
    <w:name w:val="Верхний колонтитул Знак"/>
    <w:basedOn w:val="a0"/>
    <w:link w:val="ad"/>
    <w:uiPriority w:val="99"/>
    <w:rsid w:val="0039643F"/>
    <w:rPr>
      <w:rFonts w:ascii="Times New Roman" w:eastAsia="Times New Roman" w:hAnsi="Times New Roman" w:cs="Times New Roman"/>
      <w:sz w:val="28"/>
      <w:szCs w:val="20"/>
      <w:lang w:eastAsia="ru-RU"/>
    </w:rPr>
  </w:style>
  <w:style w:type="paragraph" w:styleId="af">
    <w:name w:val="footer"/>
    <w:basedOn w:val="a"/>
    <w:link w:val="af0"/>
    <w:uiPriority w:val="99"/>
    <w:unhideWhenUsed/>
    <w:rsid w:val="0039643F"/>
    <w:pPr>
      <w:tabs>
        <w:tab w:val="center" w:pos="4844"/>
        <w:tab w:val="right" w:pos="9689"/>
      </w:tabs>
      <w:spacing w:line="240" w:lineRule="auto"/>
    </w:pPr>
  </w:style>
  <w:style w:type="character" w:customStyle="1" w:styleId="af0">
    <w:name w:val="Нижний колонтитул Знак"/>
    <w:basedOn w:val="a0"/>
    <w:link w:val="af"/>
    <w:uiPriority w:val="99"/>
    <w:rsid w:val="0039643F"/>
    <w:rPr>
      <w:rFonts w:ascii="Times New Roman" w:eastAsia="Times New Roman" w:hAnsi="Times New Roman" w:cs="Times New Roman"/>
      <w:sz w:val="28"/>
      <w:szCs w:val="20"/>
      <w:lang w:eastAsia="ru-RU"/>
    </w:rPr>
  </w:style>
  <w:style w:type="paragraph" w:styleId="af1">
    <w:name w:val="endnote text"/>
    <w:basedOn w:val="a"/>
    <w:link w:val="af2"/>
    <w:uiPriority w:val="99"/>
    <w:semiHidden/>
    <w:unhideWhenUsed/>
    <w:rsid w:val="007D55BB"/>
    <w:pPr>
      <w:spacing w:line="240" w:lineRule="auto"/>
    </w:pPr>
    <w:rPr>
      <w:sz w:val="20"/>
    </w:rPr>
  </w:style>
  <w:style w:type="character" w:customStyle="1" w:styleId="af2">
    <w:name w:val="Текст концевой сноски Знак"/>
    <w:basedOn w:val="a0"/>
    <w:link w:val="af1"/>
    <w:uiPriority w:val="99"/>
    <w:semiHidden/>
    <w:rsid w:val="007D55BB"/>
    <w:rPr>
      <w:rFonts w:ascii="Times New Roman" w:eastAsia="Times New Roman" w:hAnsi="Times New Roman" w:cs="Times New Roman"/>
      <w:sz w:val="20"/>
      <w:szCs w:val="20"/>
      <w:lang w:eastAsia="ru-RU"/>
    </w:rPr>
  </w:style>
  <w:style w:type="character" w:styleId="af3">
    <w:name w:val="endnote reference"/>
    <w:basedOn w:val="a0"/>
    <w:uiPriority w:val="99"/>
    <w:semiHidden/>
    <w:unhideWhenUsed/>
    <w:rsid w:val="007D55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742414">
      <w:bodyDiv w:val="1"/>
      <w:marLeft w:val="0"/>
      <w:marRight w:val="0"/>
      <w:marTop w:val="0"/>
      <w:marBottom w:val="0"/>
      <w:divBdr>
        <w:top w:val="none" w:sz="0" w:space="0" w:color="auto"/>
        <w:left w:val="none" w:sz="0" w:space="0" w:color="auto"/>
        <w:bottom w:val="none" w:sz="0" w:space="0" w:color="auto"/>
        <w:right w:val="none" w:sz="0" w:space="0" w:color="auto"/>
      </w:divBdr>
    </w:div>
    <w:div w:id="1035154690">
      <w:bodyDiv w:val="1"/>
      <w:marLeft w:val="0"/>
      <w:marRight w:val="0"/>
      <w:marTop w:val="0"/>
      <w:marBottom w:val="0"/>
      <w:divBdr>
        <w:top w:val="none" w:sz="0" w:space="0" w:color="auto"/>
        <w:left w:val="none" w:sz="0" w:space="0" w:color="auto"/>
        <w:bottom w:val="none" w:sz="0" w:space="0" w:color="auto"/>
        <w:right w:val="none" w:sz="0" w:space="0" w:color="auto"/>
      </w:divBdr>
    </w:div>
    <w:div w:id="1131050240">
      <w:bodyDiv w:val="1"/>
      <w:marLeft w:val="0"/>
      <w:marRight w:val="0"/>
      <w:marTop w:val="0"/>
      <w:marBottom w:val="0"/>
      <w:divBdr>
        <w:top w:val="none" w:sz="0" w:space="0" w:color="auto"/>
        <w:left w:val="none" w:sz="0" w:space="0" w:color="auto"/>
        <w:bottom w:val="none" w:sz="0" w:space="0" w:color="auto"/>
        <w:right w:val="none" w:sz="0" w:space="0" w:color="auto"/>
      </w:divBdr>
    </w:div>
    <w:div w:id="1279488054">
      <w:bodyDiv w:val="1"/>
      <w:marLeft w:val="0"/>
      <w:marRight w:val="0"/>
      <w:marTop w:val="0"/>
      <w:marBottom w:val="0"/>
      <w:divBdr>
        <w:top w:val="none" w:sz="0" w:space="0" w:color="auto"/>
        <w:left w:val="none" w:sz="0" w:space="0" w:color="auto"/>
        <w:bottom w:val="none" w:sz="0" w:space="0" w:color="auto"/>
        <w:right w:val="none" w:sz="0" w:space="0" w:color="auto"/>
      </w:divBdr>
    </w:div>
    <w:div w:id="1889106646">
      <w:bodyDiv w:val="1"/>
      <w:marLeft w:val="0"/>
      <w:marRight w:val="0"/>
      <w:marTop w:val="0"/>
      <w:marBottom w:val="0"/>
      <w:divBdr>
        <w:top w:val="none" w:sz="0" w:space="0" w:color="auto"/>
        <w:left w:val="none" w:sz="0" w:space="0" w:color="auto"/>
        <w:bottom w:val="none" w:sz="0" w:space="0" w:color="auto"/>
        <w:right w:val="none" w:sz="0" w:space="0" w:color="auto"/>
      </w:divBdr>
    </w:div>
    <w:div w:id="1951820575">
      <w:bodyDiv w:val="1"/>
      <w:marLeft w:val="0"/>
      <w:marRight w:val="0"/>
      <w:marTop w:val="0"/>
      <w:marBottom w:val="0"/>
      <w:divBdr>
        <w:top w:val="none" w:sz="0" w:space="0" w:color="auto"/>
        <w:left w:val="none" w:sz="0" w:space="0" w:color="auto"/>
        <w:bottom w:val="none" w:sz="0" w:space="0" w:color="auto"/>
        <w:right w:val="none" w:sz="0" w:space="0" w:color="auto"/>
      </w:divBdr>
    </w:div>
    <w:div w:id="212082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9107AE4-5FA0-4035-BB70-F0E1A45B300F}"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lstStyle/>
        <a:p>
          <a:endParaRPr lang="ru-RU"/>
        </a:p>
      </dgm:t>
    </dgm:pt>
    <dgm:pt modelId="{DC916775-098F-4983-A20C-477CADA9C727}">
      <dgm:prSet phldrT="[Текст]"/>
      <dgm:spPr/>
      <dgm:t>
        <a:bodyPr/>
        <a:lstStyle/>
        <a:p>
          <a:r>
            <a:rPr lang="ru-RU">
              <a:latin typeface="Times New Roman" panose="02020603050405020304" pitchFamily="18" charset="0"/>
              <a:cs typeface="Times New Roman" panose="02020603050405020304" pitchFamily="18" charset="0"/>
            </a:rPr>
            <a:t>Экономическая безопасность</a:t>
          </a:r>
        </a:p>
      </dgm:t>
    </dgm:pt>
    <dgm:pt modelId="{25827BC1-60F6-4835-9403-18372FB64746}" type="parTrans" cxnId="{94FEBD72-D73F-42F8-B551-0DC9E59C0A73}">
      <dgm:prSet/>
      <dgm:spPr/>
      <dgm:t>
        <a:bodyPr/>
        <a:lstStyle/>
        <a:p>
          <a:endParaRPr lang="ru-RU"/>
        </a:p>
      </dgm:t>
    </dgm:pt>
    <dgm:pt modelId="{7BC2B937-0748-4BC6-9838-6538330E2927}" type="sibTrans" cxnId="{94FEBD72-D73F-42F8-B551-0DC9E59C0A73}">
      <dgm:prSet/>
      <dgm:spPr/>
      <dgm:t>
        <a:bodyPr/>
        <a:lstStyle/>
        <a:p>
          <a:endParaRPr lang="ru-RU"/>
        </a:p>
      </dgm:t>
    </dgm:pt>
    <dgm:pt modelId="{6E166B0A-4186-4B3C-AE99-55EF455C4856}">
      <dgm:prSet/>
      <dgm:spPr/>
      <dgm:t>
        <a:bodyPr/>
        <a:lstStyle/>
        <a:p>
          <a:r>
            <a:rPr lang="ru-RU">
              <a:latin typeface="Times New Roman" panose="02020603050405020304" pitchFamily="18" charset="0"/>
              <a:cs typeface="Times New Roman" panose="02020603050405020304" pitchFamily="18" charset="0"/>
            </a:rPr>
            <a:t>Финансовая</a:t>
          </a:r>
        </a:p>
      </dgm:t>
    </dgm:pt>
    <dgm:pt modelId="{5D6E411A-C10C-4264-BB2C-C40EF81645A8}" type="parTrans" cxnId="{B6A4F2A6-3857-42AC-8307-6935C5C129D0}">
      <dgm:prSet/>
      <dgm:spPr/>
      <dgm:t>
        <a:bodyPr/>
        <a:lstStyle/>
        <a:p>
          <a:endParaRPr lang="ru-RU"/>
        </a:p>
      </dgm:t>
    </dgm:pt>
    <dgm:pt modelId="{D3907D5A-CA9E-4929-92BA-72983260AF0D}" type="sibTrans" cxnId="{B6A4F2A6-3857-42AC-8307-6935C5C129D0}">
      <dgm:prSet/>
      <dgm:spPr/>
      <dgm:t>
        <a:bodyPr/>
        <a:lstStyle/>
        <a:p>
          <a:endParaRPr lang="ru-RU"/>
        </a:p>
      </dgm:t>
    </dgm:pt>
    <dgm:pt modelId="{AD953230-815D-4192-9304-F746D6FA42E6}">
      <dgm:prSet/>
      <dgm:spPr/>
      <dgm:t>
        <a:bodyPr/>
        <a:lstStyle/>
        <a:p>
          <a:r>
            <a:rPr lang="ru-RU">
              <a:latin typeface="Times New Roman" panose="02020603050405020304" pitchFamily="18" charset="0"/>
              <a:cs typeface="Times New Roman" panose="02020603050405020304" pitchFamily="18" charset="0"/>
            </a:rPr>
            <a:t>Рыночная</a:t>
          </a:r>
        </a:p>
      </dgm:t>
    </dgm:pt>
    <dgm:pt modelId="{5751874F-E9AF-44ED-B70E-147DE7C95017}" type="parTrans" cxnId="{E40D3F85-3291-4814-9644-B5EB941E4B8A}">
      <dgm:prSet/>
      <dgm:spPr/>
      <dgm:t>
        <a:bodyPr/>
        <a:lstStyle/>
        <a:p>
          <a:endParaRPr lang="ru-RU"/>
        </a:p>
      </dgm:t>
    </dgm:pt>
    <dgm:pt modelId="{501F4A66-0E7F-448E-8CF9-C3EC1D50FB95}" type="sibTrans" cxnId="{E40D3F85-3291-4814-9644-B5EB941E4B8A}">
      <dgm:prSet/>
      <dgm:spPr/>
      <dgm:t>
        <a:bodyPr/>
        <a:lstStyle/>
        <a:p>
          <a:endParaRPr lang="ru-RU"/>
        </a:p>
      </dgm:t>
    </dgm:pt>
    <dgm:pt modelId="{3266F7BD-E9EF-41E3-BA49-686E081D2575}">
      <dgm:prSet/>
      <dgm:spPr/>
      <dgm:t>
        <a:bodyPr/>
        <a:lstStyle/>
        <a:p>
          <a:r>
            <a:rPr lang="ru-RU">
              <a:latin typeface="Times New Roman" panose="02020603050405020304" pitchFamily="18" charset="0"/>
              <a:cs typeface="Times New Roman" panose="02020603050405020304" pitchFamily="18" charset="0"/>
            </a:rPr>
            <a:t>Интеллектуальная и кадровая</a:t>
          </a:r>
        </a:p>
      </dgm:t>
    </dgm:pt>
    <dgm:pt modelId="{13111E4E-6B86-473F-B07F-061C912CA7BD}" type="parTrans" cxnId="{7ECC9CED-9592-454B-904C-3D9B8773FF4D}">
      <dgm:prSet/>
      <dgm:spPr/>
      <dgm:t>
        <a:bodyPr/>
        <a:lstStyle/>
        <a:p>
          <a:endParaRPr lang="ru-RU"/>
        </a:p>
      </dgm:t>
    </dgm:pt>
    <dgm:pt modelId="{FE1B84D5-97DE-444E-9F9A-3CAA492FCBC2}" type="sibTrans" cxnId="{7ECC9CED-9592-454B-904C-3D9B8773FF4D}">
      <dgm:prSet/>
      <dgm:spPr/>
      <dgm:t>
        <a:bodyPr/>
        <a:lstStyle/>
        <a:p>
          <a:endParaRPr lang="ru-RU"/>
        </a:p>
      </dgm:t>
    </dgm:pt>
    <dgm:pt modelId="{9F045AD5-A4AD-4C53-9B36-45E46DD1AFE3}">
      <dgm:prSet/>
      <dgm:spPr/>
      <dgm:t>
        <a:bodyPr/>
        <a:lstStyle/>
        <a:p>
          <a:r>
            <a:rPr lang="ru-RU">
              <a:latin typeface="Times New Roman" panose="02020603050405020304" pitchFamily="18" charset="0"/>
              <a:cs typeface="Times New Roman" panose="02020603050405020304" pitchFamily="18" charset="0"/>
            </a:rPr>
            <a:t>Политико-правовая</a:t>
          </a:r>
        </a:p>
      </dgm:t>
    </dgm:pt>
    <dgm:pt modelId="{E4CC7FF8-4FE6-4F0E-B30F-AEBEC9AF6261}" type="parTrans" cxnId="{AFB4AACB-C748-4E0A-AC78-7A55472B6F82}">
      <dgm:prSet/>
      <dgm:spPr/>
      <dgm:t>
        <a:bodyPr/>
        <a:lstStyle/>
        <a:p>
          <a:endParaRPr lang="ru-RU"/>
        </a:p>
      </dgm:t>
    </dgm:pt>
    <dgm:pt modelId="{D20D7AAC-233F-4C03-985F-BA3AC931A166}" type="sibTrans" cxnId="{AFB4AACB-C748-4E0A-AC78-7A55472B6F82}">
      <dgm:prSet/>
      <dgm:spPr/>
      <dgm:t>
        <a:bodyPr/>
        <a:lstStyle/>
        <a:p>
          <a:endParaRPr lang="ru-RU"/>
        </a:p>
      </dgm:t>
    </dgm:pt>
    <dgm:pt modelId="{7ECB598E-AF82-4E7B-AE79-08DA87D61209}">
      <dgm:prSet/>
      <dgm:spPr/>
      <dgm:t>
        <a:bodyPr/>
        <a:lstStyle/>
        <a:p>
          <a:r>
            <a:rPr lang="ru-RU">
              <a:latin typeface="Times New Roman" panose="02020603050405020304" pitchFamily="18" charset="0"/>
              <a:cs typeface="Times New Roman" panose="02020603050405020304" pitchFamily="18" charset="0"/>
            </a:rPr>
            <a:t>Информационная</a:t>
          </a:r>
        </a:p>
      </dgm:t>
    </dgm:pt>
    <dgm:pt modelId="{55057D89-DB0B-4D6F-8C3E-292890A31E6E}" type="parTrans" cxnId="{9066DBC1-AD4C-44C4-B523-967A8C74ACED}">
      <dgm:prSet/>
      <dgm:spPr/>
      <dgm:t>
        <a:bodyPr/>
        <a:lstStyle/>
        <a:p>
          <a:endParaRPr lang="ru-RU"/>
        </a:p>
      </dgm:t>
    </dgm:pt>
    <dgm:pt modelId="{BB63CECB-542D-4674-8103-9144CB47EC36}" type="sibTrans" cxnId="{9066DBC1-AD4C-44C4-B523-967A8C74ACED}">
      <dgm:prSet/>
      <dgm:spPr/>
      <dgm:t>
        <a:bodyPr/>
        <a:lstStyle/>
        <a:p>
          <a:endParaRPr lang="ru-RU"/>
        </a:p>
      </dgm:t>
    </dgm:pt>
    <dgm:pt modelId="{CAD0EE7A-F8F1-42D9-82FB-15E2BEA8A8C1}">
      <dgm:prSet/>
      <dgm:spPr/>
      <dgm:t>
        <a:bodyPr/>
        <a:lstStyle/>
        <a:p>
          <a:r>
            <a:rPr lang="ru-RU">
              <a:latin typeface="Times New Roman" panose="02020603050405020304" pitchFamily="18" charset="0"/>
              <a:cs typeface="Times New Roman" panose="02020603050405020304" pitchFamily="18" charset="0"/>
            </a:rPr>
            <a:t>Технологическая</a:t>
          </a:r>
        </a:p>
      </dgm:t>
    </dgm:pt>
    <dgm:pt modelId="{4CD0B354-D83F-4F94-9693-7CE2435D2CC4}" type="sibTrans" cxnId="{4325198B-1C31-40BE-B002-98934FDA2943}">
      <dgm:prSet/>
      <dgm:spPr/>
      <dgm:t>
        <a:bodyPr/>
        <a:lstStyle/>
        <a:p>
          <a:endParaRPr lang="ru-RU"/>
        </a:p>
      </dgm:t>
    </dgm:pt>
    <dgm:pt modelId="{EABAA2CE-BF50-4AB0-A0E0-90FD8E7CC9CD}" type="parTrans" cxnId="{4325198B-1C31-40BE-B002-98934FDA2943}">
      <dgm:prSet/>
      <dgm:spPr/>
      <dgm:t>
        <a:bodyPr/>
        <a:lstStyle/>
        <a:p>
          <a:endParaRPr lang="ru-RU"/>
        </a:p>
      </dgm:t>
    </dgm:pt>
    <dgm:pt modelId="{F8A36921-DB71-45F6-B444-36E7BD332923}" type="pres">
      <dgm:prSet presAssocID="{F9107AE4-5FA0-4035-BB70-F0E1A45B300F}" presName="hierChild1" presStyleCnt="0">
        <dgm:presLayoutVars>
          <dgm:orgChart val="1"/>
          <dgm:chPref val="1"/>
          <dgm:dir/>
          <dgm:animOne val="branch"/>
          <dgm:animLvl val="lvl"/>
          <dgm:resizeHandles/>
        </dgm:presLayoutVars>
      </dgm:prSet>
      <dgm:spPr/>
    </dgm:pt>
    <dgm:pt modelId="{1812BC31-9643-48C3-B097-BB8005430C59}" type="pres">
      <dgm:prSet presAssocID="{DC916775-098F-4983-A20C-477CADA9C727}" presName="hierRoot1" presStyleCnt="0">
        <dgm:presLayoutVars>
          <dgm:hierBranch val="init"/>
        </dgm:presLayoutVars>
      </dgm:prSet>
      <dgm:spPr/>
    </dgm:pt>
    <dgm:pt modelId="{271DC7BD-CE92-4A01-A5DC-9EC148811734}" type="pres">
      <dgm:prSet presAssocID="{DC916775-098F-4983-A20C-477CADA9C727}" presName="rootComposite1" presStyleCnt="0"/>
      <dgm:spPr/>
    </dgm:pt>
    <dgm:pt modelId="{C8A98489-113C-4AD4-B359-BC3993676840}" type="pres">
      <dgm:prSet presAssocID="{DC916775-098F-4983-A20C-477CADA9C727}" presName="rootText1" presStyleLbl="node0" presStyleIdx="0" presStyleCnt="1" custScaleX="150551">
        <dgm:presLayoutVars>
          <dgm:chPref val="3"/>
        </dgm:presLayoutVars>
      </dgm:prSet>
      <dgm:spPr/>
    </dgm:pt>
    <dgm:pt modelId="{397AB2AB-8C81-41FF-B7F5-859D8E47EAB0}" type="pres">
      <dgm:prSet presAssocID="{DC916775-098F-4983-A20C-477CADA9C727}" presName="rootConnector1" presStyleLbl="node1" presStyleIdx="0" presStyleCnt="0"/>
      <dgm:spPr/>
    </dgm:pt>
    <dgm:pt modelId="{AC4F2A81-FD3D-40D5-AE52-35DA17EB961A}" type="pres">
      <dgm:prSet presAssocID="{DC916775-098F-4983-A20C-477CADA9C727}" presName="hierChild2" presStyleCnt="0"/>
      <dgm:spPr/>
    </dgm:pt>
    <dgm:pt modelId="{52EA51DB-EBAD-40C1-8EA2-AEE6FB5D8CBC}" type="pres">
      <dgm:prSet presAssocID="{5D6E411A-C10C-4264-BB2C-C40EF81645A8}" presName="Name64" presStyleLbl="parChTrans1D2" presStyleIdx="0" presStyleCnt="6"/>
      <dgm:spPr/>
    </dgm:pt>
    <dgm:pt modelId="{B00B1829-B7C0-4546-8F2E-CBAC47B7D693}" type="pres">
      <dgm:prSet presAssocID="{6E166B0A-4186-4B3C-AE99-55EF455C4856}" presName="hierRoot2" presStyleCnt="0">
        <dgm:presLayoutVars>
          <dgm:hierBranch val="init"/>
        </dgm:presLayoutVars>
      </dgm:prSet>
      <dgm:spPr/>
    </dgm:pt>
    <dgm:pt modelId="{A63FC4B2-D018-442D-92FA-0792E7C13E70}" type="pres">
      <dgm:prSet presAssocID="{6E166B0A-4186-4B3C-AE99-55EF455C4856}" presName="rootComposite" presStyleCnt="0"/>
      <dgm:spPr/>
    </dgm:pt>
    <dgm:pt modelId="{4DFBE041-6CC4-4C28-A7C1-27E922382CC6}" type="pres">
      <dgm:prSet presAssocID="{6E166B0A-4186-4B3C-AE99-55EF455C4856}" presName="rootText" presStyleLbl="node2" presStyleIdx="0" presStyleCnt="6" custScaleX="150551">
        <dgm:presLayoutVars>
          <dgm:chPref val="3"/>
        </dgm:presLayoutVars>
      </dgm:prSet>
      <dgm:spPr/>
    </dgm:pt>
    <dgm:pt modelId="{14E64BD1-AD27-4C65-B143-997061093B9E}" type="pres">
      <dgm:prSet presAssocID="{6E166B0A-4186-4B3C-AE99-55EF455C4856}" presName="rootConnector" presStyleLbl="node2" presStyleIdx="0" presStyleCnt="6"/>
      <dgm:spPr/>
    </dgm:pt>
    <dgm:pt modelId="{3258FED4-BC65-4262-A146-5C07353EC693}" type="pres">
      <dgm:prSet presAssocID="{6E166B0A-4186-4B3C-AE99-55EF455C4856}" presName="hierChild4" presStyleCnt="0"/>
      <dgm:spPr/>
    </dgm:pt>
    <dgm:pt modelId="{1C2335D0-832C-4F0C-93F4-2F9E0F0D5697}" type="pres">
      <dgm:prSet presAssocID="{6E166B0A-4186-4B3C-AE99-55EF455C4856}" presName="hierChild5" presStyleCnt="0"/>
      <dgm:spPr/>
    </dgm:pt>
    <dgm:pt modelId="{F39379B8-ECF9-4265-81A1-0F6F31D98C47}" type="pres">
      <dgm:prSet presAssocID="{5751874F-E9AF-44ED-B70E-147DE7C95017}" presName="Name64" presStyleLbl="parChTrans1D2" presStyleIdx="1" presStyleCnt="6"/>
      <dgm:spPr/>
    </dgm:pt>
    <dgm:pt modelId="{1F528A3D-92E8-4369-96F7-C4EB64E4062D}" type="pres">
      <dgm:prSet presAssocID="{AD953230-815D-4192-9304-F746D6FA42E6}" presName="hierRoot2" presStyleCnt="0">
        <dgm:presLayoutVars>
          <dgm:hierBranch val="init"/>
        </dgm:presLayoutVars>
      </dgm:prSet>
      <dgm:spPr/>
    </dgm:pt>
    <dgm:pt modelId="{7D55D051-280B-43FD-B7F0-595C1F58BF55}" type="pres">
      <dgm:prSet presAssocID="{AD953230-815D-4192-9304-F746D6FA42E6}" presName="rootComposite" presStyleCnt="0"/>
      <dgm:spPr/>
    </dgm:pt>
    <dgm:pt modelId="{9EB08196-FFA2-45BD-A1CE-D8DF47C7C404}" type="pres">
      <dgm:prSet presAssocID="{AD953230-815D-4192-9304-F746D6FA42E6}" presName="rootText" presStyleLbl="node2" presStyleIdx="1" presStyleCnt="6" custScaleX="150551">
        <dgm:presLayoutVars>
          <dgm:chPref val="3"/>
        </dgm:presLayoutVars>
      </dgm:prSet>
      <dgm:spPr/>
    </dgm:pt>
    <dgm:pt modelId="{6AB1D019-958E-4F26-9E20-F8598AC36E73}" type="pres">
      <dgm:prSet presAssocID="{AD953230-815D-4192-9304-F746D6FA42E6}" presName="rootConnector" presStyleLbl="node2" presStyleIdx="1" presStyleCnt="6"/>
      <dgm:spPr/>
    </dgm:pt>
    <dgm:pt modelId="{C06ADA5F-FA37-4149-8A6F-8C0C569382AC}" type="pres">
      <dgm:prSet presAssocID="{AD953230-815D-4192-9304-F746D6FA42E6}" presName="hierChild4" presStyleCnt="0"/>
      <dgm:spPr/>
    </dgm:pt>
    <dgm:pt modelId="{1E7EF821-C76C-42EB-AF83-A05614EAFAF0}" type="pres">
      <dgm:prSet presAssocID="{AD953230-815D-4192-9304-F746D6FA42E6}" presName="hierChild5" presStyleCnt="0"/>
      <dgm:spPr/>
    </dgm:pt>
    <dgm:pt modelId="{603F3119-987E-4C0F-9BD9-C2F7726274C5}" type="pres">
      <dgm:prSet presAssocID="{13111E4E-6B86-473F-B07F-061C912CA7BD}" presName="Name64" presStyleLbl="parChTrans1D2" presStyleIdx="2" presStyleCnt="6"/>
      <dgm:spPr/>
    </dgm:pt>
    <dgm:pt modelId="{A75D3EB2-5AD0-42CA-9725-49B951E44077}" type="pres">
      <dgm:prSet presAssocID="{3266F7BD-E9EF-41E3-BA49-686E081D2575}" presName="hierRoot2" presStyleCnt="0">
        <dgm:presLayoutVars>
          <dgm:hierBranch val="init"/>
        </dgm:presLayoutVars>
      </dgm:prSet>
      <dgm:spPr/>
    </dgm:pt>
    <dgm:pt modelId="{3896D2F4-1A7E-4633-B482-3DAE3BCF52BA}" type="pres">
      <dgm:prSet presAssocID="{3266F7BD-E9EF-41E3-BA49-686E081D2575}" presName="rootComposite" presStyleCnt="0"/>
      <dgm:spPr/>
    </dgm:pt>
    <dgm:pt modelId="{0FEA9030-07C6-4570-9C19-608EAD492243}" type="pres">
      <dgm:prSet presAssocID="{3266F7BD-E9EF-41E3-BA49-686E081D2575}" presName="rootText" presStyleLbl="node2" presStyleIdx="2" presStyleCnt="6" custScaleX="150551">
        <dgm:presLayoutVars>
          <dgm:chPref val="3"/>
        </dgm:presLayoutVars>
      </dgm:prSet>
      <dgm:spPr/>
    </dgm:pt>
    <dgm:pt modelId="{8EE075B4-0C90-4BEB-8CD6-3B347FCFB778}" type="pres">
      <dgm:prSet presAssocID="{3266F7BD-E9EF-41E3-BA49-686E081D2575}" presName="rootConnector" presStyleLbl="node2" presStyleIdx="2" presStyleCnt="6"/>
      <dgm:spPr/>
    </dgm:pt>
    <dgm:pt modelId="{144631ED-EA81-4A80-BFFB-FEC20B29AC8F}" type="pres">
      <dgm:prSet presAssocID="{3266F7BD-E9EF-41E3-BA49-686E081D2575}" presName="hierChild4" presStyleCnt="0"/>
      <dgm:spPr/>
    </dgm:pt>
    <dgm:pt modelId="{3BEEBDE7-B0F2-453D-9085-D75D0B36B051}" type="pres">
      <dgm:prSet presAssocID="{3266F7BD-E9EF-41E3-BA49-686E081D2575}" presName="hierChild5" presStyleCnt="0"/>
      <dgm:spPr/>
    </dgm:pt>
    <dgm:pt modelId="{9887B38E-8B5A-4534-8B54-534C7C50049A}" type="pres">
      <dgm:prSet presAssocID="{EABAA2CE-BF50-4AB0-A0E0-90FD8E7CC9CD}" presName="Name64" presStyleLbl="parChTrans1D2" presStyleIdx="3" presStyleCnt="6"/>
      <dgm:spPr/>
    </dgm:pt>
    <dgm:pt modelId="{6C885DEF-4F64-4BE5-AB91-14BC6FB55953}" type="pres">
      <dgm:prSet presAssocID="{CAD0EE7A-F8F1-42D9-82FB-15E2BEA8A8C1}" presName="hierRoot2" presStyleCnt="0">
        <dgm:presLayoutVars>
          <dgm:hierBranch val="init"/>
        </dgm:presLayoutVars>
      </dgm:prSet>
      <dgm:spPr/>
    </dgm:pt>
    <dgm:pt modelId="{0BD64E55-2F50-45D2-8731-BC1211A83AF8}" type="pres">
      <dgm:prSet presAssocID="{CAD0EE7A-F8F1-42D9-82FB-15E2BEA8A8C1}" presName="rootComposite" presStyleCnt="0"/>
      <dgm:spPr/>
    </dgm:pt>
    <dgm:pt modelId="{B425494E-CE3E-4128-AE89-9980B957EECF}" type="pres">
      <dgm:prSet presAssocID="{CAD0EE7A-F8F1-42D9-82FB-15E2BEA8A8C1}" presName="rootText" presStyleLbl="node2" presStyleIdx="3" presStyleCnt="6" custScaleX="150551">
        <dgm:presLayoutVars>
          <dgm:chPref val="3"/>
        </dgm:presLayoutVars>
      </dgm:prSet>
      <dgm:spPr/>
    </dgm:pt>
    <dgm:pt modelId="{F03FF26F-79D9-4D62-BB9E-147EABA80C3B}" type="pres">
      <dgm:prSet presAssocID="{CAD0EE7A-F8F1-42D9-82FB-15E2BEA8A8C1}" presName="rootConnector" presStyleLbl="node2" presStyleIdx="3" presStyleCnt="6"/>
      <dgm:spPr/>
    </dgm:pt>
    <dgm:pt modelId="{89E9BE52-921D-47BE-B87C-C816537D7243}" type="pres">
      <dgm:prSet presAssocID="{CAD0EE7A-F8F1-42D9-82FB-15E2BEA8A8C1}" presName="hierChild4" presStyleCnt="0"/>
      <dgm:spPr/>
    </dgm:pt>
    <dgm:pt modelId="{CDFFC199-8FE4-487F-8B0E-FA049B379B9D}" type="pres">
      <dgm:prSet presAssocID="{CAD0EE7A-F8F1-42D9-82FB-15E2BEA8A8C1}" presName="hierChild5" presStyleCnt="0"/>
      <dgm:spPr/>
    </dgm:pt>
    <dgm:pt modelId="{34B3D8D0-DD85-40CB-8533-3C631C47D781}" type="pres">
      <dgm:prSet presAssocID="{E4CC7FF8-4FE6-4F0E-B30F-AEBEC9AF6261}" presName="Name64" presStyleLbl="parChTrans1D2" presStyleIdx="4" presStyleCnt="6"/>
      <dgm:spPr/>
    </dgm:pt>
    <dgm:pt modelId="{1E1ADC5E-A0AF-4905-A6C4-06194EF0C259}" type="pres">
      <dgm:prSet presAssocID="{9F045AD5-A4AD-4C53-9B36-45E46DD1AFE3}" presName="hierRoot2" presStyleCnt="0">
        <dgm:presLayoutVars>
          <dgm:hierBranch val="init"/>
        </dgm:presLayoutVars>
      </dgm:prSet>
      <dgm:spPr/>
    </dgm:pt>
    <dgm:pt modelId="{7A166313-285A-4F29-9E23-5726D4EFBBCA}" type="pres">
      <dgm:prSet presAssocID="{9F045AD5-A4AD-4C53-9B36-45E46DD1AFE3}" presName="rootComposite" presStyleCnt="0"/>
      <dgm:spPr/>
    </dgm:pt>
    <dgm:pt modelId="{1D6F0F78-7C26-4A26-8597-20525CFF1421}" type="pres">
      <dgm:prSet presAssocID="{9F045AD5-A4AD-4C53-9B36-45E46DD1AFE3}" presName="rootText" presStyleLbl="node2" presStyleIdx="4" presStyleCnt="6" custScaleX="150551">
        <dgm:presLayoutVars>
          <dgm:chPref val="3"/>
        </dgm:presLayoutVars>
      </dgm:prSet>
      <dgm:spPr/>
    </dgm:pt>
    <dgm:pt modelId="{632BFB18-8A33-41B2-B78A-D903CBBCD459}" type="pres">
      <dgm:prSet presAssocID="{9F045AD5-A4AD-4C53-9B36-45E46DD1AFE3}" presName="rootConnector" presStyleLbl="node2" presStyleIdx="4" presStyleCnt="6"/>
      <dgm:spPr/>
    </dgm:pt>
    <dgm:pt modelId="{9DB8ED4C-4470-489A-9D29-62C64FE8C0F4}" type="pres">
      <dgm:prSet presAssocID="{9F045AD5-A4AD-4C53-9B36-45E46DD1AFE3}" presName="hierChild4" presStyleCnt="0"/>
      <dgm:spPr/>
    </dgm:pt>
    <dgm:pt modelId="{DF930628-DF47-48C1-B290-E252A51EDBB5}" type="pres">
      <dgm:prSet presAssocID="{9F045AD5-A4AD-4C53-9B36-45E46DD1AFE3}" presName="hierChild5" presStyleCnt="0"/>
      <dgm:spPr/>
    </dgm:pt>
    <dgm:pt modelId="{CEF6813F-FB9A-4C0C-8AD5-BF4C626BA2C2}" type="pres">
      <dgm:prSet presAssocID="{55057D89-DB0B-4D6F-8C3E-292890A31E6E}" presName="Name64" presStyleLbl="parChTrans1D2" presStyleIdx="5" presStyleCnt="6"/>
      <dgm:spPr/>
    </dgm:pt>
    <dgm:pt modelId="{AFE1A129-AF5E-4A33-9B83-CF56BCF33292}" type="pres">
      <dgm:prSet presAssocID="{7ECB598E-AF82-4E7B-AE79-08DA87D61209}" presName="hierRoot2" presStyleCnt="0">
        <dgm:presLayoutVars>
          <dgm:hierBranch val="init"/>
        </dgm:presLayoutVars>
      </dgm:prSet>
      <dgm:spPr/>
    </dgm:pt>
    <dgm:pt modelId="{14B03CAD-3458-4FBD-865C-6211AFF67DC7}" type="pres">
      <dgm:prSet presAssocID="{7ECB598E-AF82-4E7B-AE79-08DA87D61209}" presName="rootComposite" presStyleCnt="0"/>
      <dgm:spPr/>
    </dgm:pt>
    <dgm:pt modelId="{AA9E12F9-44D2-46CA-9C31-381D6D109A7E}" type="pres">
      <dgm:prSet presAssocID="{7ECB598E-AF82-4E7B-AE79-08DA87D61209}" presName="rootText" presStyleLbl="node2" presStyleIdx="5" presStyleCnt="6" custScaleX="150551">
        <dgm:presLayoutVars>
          <dgm:chPref val="3"/>
        </dgm:presLayoutVars>
      </dgm:prSet>
      <dgm:spPr/>
    </dgm:pt>
    <dgm:pt modelId="{FFA96812-A72D-49A0-A018-56C2FE1EF795}" type="pres">
      <dgm:prSet presAssocID="{7ECB598E-AF82-4E7B-AE79-08DA87D61209}" presName="rootConnector" presStyleLbl="node2" presStyleIdx="5" presStyleCnt="6"/>
      <dgm:spPr/>
    </dgm:pt>
    <dgm:pt modelId="{D3BD2A87-63F1-4E7E-890E-2BCA3C358FF7}" type="pres">
      <dgm:prSet presAssocID="{7ECB598E-AF82-4E7B-AE79-08DA87D61209}" presName="hierChild4" presStyleCnt="0"/>
      <dgm:spPr/>
    </dgm:pt>
    <dgm:pt modelId="{0436385E-9454-48B1-90CC-A9ADA95B58AB}" type="pres">
      <dgm:prSet presAssocID="{7ECB598E-AF82-4E7B-AE79-08DA87D61209}" presName="hierChild5" presStyleCnt="0"/>
      <dgm:spPr/>
    </dgm:pt>
    <dgm:pt modelId="{63DE6587-D0A4-45CC-B271-499ECBBE43CF}" type="pres">
      <dgm:prSet presAssocID="{DC916775-098F-4983-A20C-477CADA9C727}" presName="hierChild3" presStyleCnt="0"/>
      <dgm:spPr/>
    </dgm:pt>
  </dgm:ptLst>
  <dgm:cxnLst>
    <dgm:cxn modelId="{7FC03406-3A4F-49CC-9E05-90D3CC47E971}" type="presOf" srcId="{7ECB598E-AF82-4E7B-AE79-08DA87D61209}" destId="{FFA96812-A72D-49A0-A018-56C2FE1EF795}" srcOrd="1" destOrd="0" presId="urn:microsoft.com/office/officeart/2009/3/layout/HorizontalOrganizationChart"/>
    <dgm:cxn modelId="{3FCAC309-08BA-4716-94CF-DA6BC25FEA87}" type="presOf" srcId="{5D6E411A-C10C-4264-BB2C-C40EF81645A8}" destId="{52EA51DB-EBAD-40C1-8EA2-AEE6FB5D8CBC}" srcOrd="0" destOrd="0" presId="urn:microsoft.com/office/officeart/2009/3/layout/HorizontalOrganizationChart"/>
    <dgm:cxn modelId="{7C6C0410-847A-44DC-A1F5-B923E56807EE}" type="presOf" srcId="{DC916775-098F-4983-A20C-477CADA9C727}" destId="{397AB2AB-8C81-41FF-B7F5-859D8E47EAB0}" srcOrd="1" destOrd="0" presId="urn:microsoft.com/office/officeart/2009/3/layout/HorizontalOrganizationChart"/>
    <dgm:cxn modelId="{F9133B12-4F39-4EB3-B201-0F6E0B51348B}" type="presOf" srcId="{6E166B0A-4186-4B3C-AE99-55EF455C4856}" destId="{14E64BD1-AD27-4C65-B143-997061093B9E}" srcOrd="1" destOrd="0" presId="urn:microsoft.com/office/officeart/2009/3/layout/HorizontalOrganizationChart"/>
    <dgm:cxn modelId="{62C6DD2F-2980-4CC6-8464-6130057521C2}" type="presOf" srcId="{9F045AD5-A4AD-4C53-9B36-45E46DD1AFE3}" destId="{632BFB18-8A33-41B2-B78A-D903CBBCD459}" srcOrd="1" destOrd="0" presId="urn:microsoft.com/office/officeart/2009/3/layout/HorizontalOrganizationChart"/>
    <dgm:cxn modelId="{C7E2AC50-0717-4BF0-A0D5-F14A377AB01D}" type="presOf" srcId="{AD953230-815D-4192-9304-F746D6FA42E6}" destId="{9EB08196-FFA2-45BD-A1CE-D8DF47C7C404}" srcOrd="0" destOrd="0" presId="urn:microsoft.com/office/officeart/2009/3/layout/HorizontalOrganizationChart"/>
    <dgm:cxn modelId="{94FEBD72-D73F-42F8-B551-0DC9E59C0A73}" srcId="{F9107AE4-5FA0-4035-BB70-F0E1A45B300F}" destId="{DC916775-098F-4983-A20C-477CADA9C727}" srcOrd="0" destOrd="0" parTransId="{25827BC1-60F6-4835-9403-18372FB64746}" sibTransId="{7BC2B937-0748-4BC6-9838-6538330E2927}"/>
    <dgm:cxn modelId="{F24F3176-7B87-43FA-9D17-B22B5C629D6C}" type="presOf" srcId="{CAD0EE7A-F8F1-42D9-82FB-15E2BEA8A8C1}" destId="{F03FF26F-79D9-4D62-BB9E-147EABA80C3B}" srcOrd="1" destOrd="0" presId="urn:microsoft.com/office/officeart/2009/3/layout/HorizontalOrganizationChart"/>
    <dgm:cxn modelId="{1828F07B-B6E6-48A7-8364-43C5DBAFF2B1}" type="presOf" srcId="{55057D89-DB0B-4D6F-8C3E-292890A31E6E}" destId="{CEF6813F-FB9A-4C0C-8AD5-BF4C626BA2C2}" srcOrd="0" destOrd="0" presId="urn:microsoft.com/office/officeart/2009/3/layout/HorizontalOrganizationChart"/>
    <dgm:cxn modelId="{DF20FA81-BEAD-432A-9A46-B45238D1C8A9}" type="presOf" srcId="{DC916775-098F-4983-A20C-477CADA9C727}" destId="{C8A98489-113C-4AD4-B359-BC3993676840}" srcOrd="0" destOrd="0" presId="urn:microsoft.com/office/officeart/2009/3/layout/HorizontalOrganizationChart"/>
    <dgm:cxn modelId="{E40D3F85-3291-4814-9644-B5EB941E4B8A}" srcId="{DC916775-098F-4983-A20C-477CADA9C727}" destId="{AD953230-815D-4192-9304-F746D6FA42E6}" srcOrd="1" destOrd="0" parTransId="{5751874F-E9AF-44ED-B70E-147DE7C95017}" sibTransId="{501F4A66-0E7F-448E-8CF9-C3EC1D50FB95}"/>
    <dgm:cxn modelId="{6884FE89-4633-4CE4-A16A-ED99DA67B77F}" type="presOf" srcId="{CAD0EE7A-F8F1-42D9-82FB-15E2BEA8A8C1}" destId="{B425494E-CE3E-4128-AE89-9980B957EECF}" srcOrd="0" destOrd="0" presId="urn:microsoft.com/office/officeart/2009/3/layout/HorizontalOrganizationChart"/>
    <dgm:cxn modelId="{4325198B-1C31-40BE-B002-98934FDA2943}" srcId="{DC916775-098F-4983-A20C-477CADA9C727}" destId="{CAD0EE7A-F8F1-42D9-82FB-15E2BEA8A8C1}" srcOrd="3" destOrd="0" parTransId="{EABAA2CE-BF50-4AB0-A0E0-90FD8E7CC9CD}" sibTransId="{4CD0B354-D83F-4F94-9693-7CE2435D2CC4}"/>
    <dgm:cxn modelId="{B1E9B68E-1CC9-4AA4-B6B5-02D7F3021D19}" type="presOf" srcId="{9F045AD5-A4AD-4C53-9B36-45E46DD1AFE3}" destId="{1D6F0F78-7C26-4A26-8597-20525CFF1421}" srcOrd="0" destOrd="0" presId="urn:microsoft.com/office/officeart/2009/3/layout/HorizontalOrganizationChart"/>
    <dgm:cxn modelId="{CBF29790-3932-4D36-A6C6-7616180A3E04}" type="presOf" srcId="{13111E4E-6B86-473F-B07F-061C912CA7BD}" destId="{603F3119-987E-4C0F-9BD9-C2F7726274C5}" srcOrd="0" destOrd="0" presId="urn:microsoft.com/office/officeart/2009/3/layout/HorizontalOrganizationChart"/>
    <dgm:cxn modelId="{EABC6291-95EE-4301-BCCE-B9E4E27F0BE7}" type="presOf" srcId="{6E166B0A-4186-4B3C-AE99-55EF455C4856}" destId="{4DFBE041-6CC4-4C28-A7C1-27E922382CC6}" srcOrd="0" destOrd="0" presId="urn:microsoft.com/office/officeart/2009/3/layout/HorizontalOrganizationChart"/>
    <dgm:cxn modelId="{BF135B9E-9032-4F1F-B8EA-CA3FF61DBC01}" type="presOf" srcId="{5751874F-E9AF-44ED-B70E-147DE7C95017}" destId="{F39379B8-ECF9-4265-81A1-0F6F31D98C47}" srcOrd="0" destOrd="0" presId="urn:microsoft.com/office/officeart/2009/3/layout/HorizontalOrganizationChart"/>
    <dgm:cxn modelId="{B6A4F2A6-3857-42AC-8307-6935C5C129D0}" srcId="{DC916775-098F-4983-A20C-477CADA9C727}" destId="{6E166B0A-4186-4B3C-AE99-55EF455C4856}" srcOrd="0" destOrd="0" parTransId="{5D6E411A-C10C-4264-BB2C-C40EF81645A8}" sibTransId="{D3907D5A-CA9E-4929-92BA-72983260AF0D}"/>
    <dgm:cxn modelId="{259B0EAE-2E52-407A-9AC6-C02D0E277C37}" type="presOf" srcId="{AD953230-815D-4192-9304-F746D6FA42E6}" destId="{6AB1D019-958E-4F26-9E20-F8598AC36E73}" srcOrd="1" destOrd="0" presId="urn:microsoft.com/office/officeart/2009/3/layout/HorizontalOrganizationChart"/>
    <dgm:cxn modelId="{CE2E7AB7-0A22-4BB4-9265-C68D6B865E29}" type="presOf" srcId="{3266F7BD-E9EF-41E3-BA49-686E081D2575}" destId="{8EE075B4-0C90-4BEB-8CD6-3B347FCFB778}" srcOrd="1" destOrd="0" presId="urn:microsoft.com/office/officeart/2009/3/layout/HorizontalOrganizationChart"/>
    <dgm:cxn modelId="{9066DBC1-AD4C-44C4-B523-967A8C74ACED}" srcId="{DC916775-098F-4983-A20C-477CADA9C727}" destId="{7ECB598E-AF82-4E7B-AE79-08DA87D61209}" srcOrd="5" destOrd="0" parTransId="{55057D89-DB0B-4D6F-8C3E-292890A31E6E}" sibTransId="{BB63CECB-542D-4674-8103-9144CB47EC36}"/>
    <dgm:cxn modelId="{D489D8C5-D379-41EA-986E-62B2AE398AA0}" type="presOf" srcId="{E4CC7FF8-4FE6-4F0E-B30F-AEBEC9AF6261}" destId="{34B3D8D0-DD85-40CB-8533-3C631C47D781}" srcOrd="0" destOrd="0" presId="urn:microsoft.com/office/officeart/2009/3/layout/HorizontalOrganizationChart"/>
    <dgm:cxn modelId="{AFB4AACB-C748-4E0A-AC78-7A55472B6F82}" srcId="{DC916775-098F-4983-A20C-477CADA9C727}" destId="{9F045AD5-A4AD-4C53-9B36-45E46DD1AFE3}" srcOrd="4" destOrd="0" parTransId="{E4CC7FF8-4FE6-4F0E-B30F-AEBEC9AF6261}" sibTransId="{D20D7AAC-233F-4C03-985F-BA3AC931A166}"/>
    <dgm:cxn modelId="{16B24EEC-2124-4547-ADCA-C5A041E752EB}" type="presOf" srcId="{3266F7BD-E9EF-41E3-BA49-686E081D2575}" destId="{0FEA9030-07C6-4570-9C19-608EAD492243}" srcOrd="0" destOrd="0" presId="urn:microsoft.com/office/officeart/2009/3/layout/HorizontalOrganizationChart"/>
    <dgm:cxn modelId="{7ECC9CED-9592-454B-904C-3D9B8773FF4D}" srcId="{DC916775-098F-4983-A20C-477CADA9C727}" destId="{3266F7BD-E9EF-41E3-BA49-686E081D2575}" srcOrd="2" destOrd="0" parTransId="{13111E4E-6B86-473F-B07F-061C912CA7BD}" sibTransId="{FE1B84D5-97DE-444E-9F9A-3CAA492FCBC2}"/>
    <dgm:cxn modelId="{E415E4F0-48F1-41E1-941F-79155365ACFA}" type="presOf" srcId="{F9107AE4-5FA0-4035-BB70-F0E1A45B300F}" destId="{F8A36921-DB71-45F6-B444-36E7BD332923}" srcOrd="0" destOrd="0" presId="urn:microsoft.com/office/officeart/2009/3/layout/HorizontalOrganizationChart"/>
    <dgm:cxn modelId="{00DA9EF3-BAB9-4161-BED5-C59520CBE836}" type="presOf" srcId="{7ECB598E-AF82-4E7B-AE79-08DA87D61209}" destId="{AA9E12F9-44D2-46CA-9C31-381D6D109A7E}" srcOrd="0" destOrd="0" presId="urn:microsoft.com/office/officeart/2009/3/layout/HorizontalOrganizationChart"/>
    <dgm:cxn modelId="{30ECA1FD-7638-458D-B493-5733D4399CBB}" type="presOf" srcId="{EABAA2CE-BF50-4AB0-A0E0-90FD8E7CC9CD}" destId="{9887B38E-8B5A-4534-8B54-534C7C50049A}" srcOrd="0" destOrd="0" presId="urn:microsoft.com/office/officeart/2009/3/layout/HorizontalOrganizationChart"/>
    <dgm:cxn modelId="{4B02A443-306D-4183-B31B-07931DE01CF3}" type="presParOf" srcId="{F8A36921-DB71-45F6-B444-36E7BD332923}" destId="{1812BC31-9643-48C3-B097-BB8005430C59}" srcOrd="0" destOrd="0" presId="urn:microsoft.com/office/officeart/2009/3/layout/HorizontalOrganizationChart"/>
    <dgm:cxn modelId="{FC078AB1-0F95-443B-91A9-E9A938223340}" type="presParOf" srcId="{1812BC31-9643-48C3-B097-BB8005430C59}" destId="{271DC7BD-CE92-4A01-A5DC-9EC148811734}" srcOrd="0" destOrd="0" presId="urn:microsoft.com/office/officeart/2009/3/layout/HorizontalOrganizationChart"/>
    <dgm:cxn modelId="{1D2D9BD9-EEC1-42E3-924D-17D1C3B254EE}" type="presParOf" srcId="{271DC7BD-CE92-4A01-A5DC-9EC148811734}" destId="{C8A98489-113C-4AD4-B359-BC3993676840}" srcOrd="0" destOrd="0" presId="urn:microsoft.com/office/officeart/2009/3/layout/HorizontalOrganizationChart"/>
    <dgm:cxn modelId="{80071D78-51E4-485A-A0B3-8ACFF9AF9ACD}" type="presParOf" srcId="{271DC7BD-CE92-4A01-A5DC-9EC148811734}" destId="{397AB2AB-8C81-41FF-B7F5-859D8E47EAB0}" srcOrd="1" destOrd="0" presId="urn:microsoft.com/office/officeart/2009/3/layout/HorizontalOrganizationChart"/>
    <dgm:cxn modelId="{7292B5F7-049B-4282-8E08-12986FC41E82}" type="presParOf" srcId="{1812BC31-9643-48C3-B097-BB8005430C59}" destId="{AC4F2A81-FD3D-40D5-AE52-35DA17EB961A}" srcOrd="1" destOrd="0" presId="urn:microsoft.com/office/officeart/2009/3/layout/HorizontalOrganizationChart"/>
    <dgm:cxn modelId="{61BE204B-34B8-4CF9-B6B1-F12279923046}" type="presParOf" srcId="{AC4F2A81-FD3D-40D5-AE52-35DA17EB961A}" destId="{52EA51DB-EBAD-40C1-8EA2-AEE6FB5D8CBC}" srcOrd="0" destOrd="0" presId="urn:microsoft.com/office/officeart/2009/3/layout/HorizontalOrganizationChart"/>
    <dgm:cxn modelId="{4D0E933D-EB20-4C80-B152-90B83B930978}" type="presParOf" srcId="{AC4F2A81-FD3D-40D5-AE52-35DA17EB961A}" destId="{B00B1829-B7C0-4546-8F2E-CBAC47B7D693}" srcOrd="1" destOrd="0" presId="urn:microsoft.com/office/officeart/2009/3/layout/HorizontalOrganizationChart"/>
    <dgm:cxn modelId="{93719FD2-AF1E-4A5A-8A49-9A892FBFE077}" type="presParOf" srcId="{B00B1829-B7C0-4546-8F2E-CBAC47B7D693}" destId="{A63FC4B2-D018-442D-92FA-0792E7C13E70}" srcOrd="0" destOrd="0" presId="urn:microsoft.com/office/officeart/2009/3/layout/HorizontalOrganizationChart"/>
    <dgm:cxn modelId="{C28CADBF-5E24-4417-94C3-2EE3234D82FE}" type="presParOf" srcId="{A63FC4B2-D018-442D-92FA-0792E7C13E70}" destId="{4DFBE041-6CC4-4C28-A7C1-27E922382CC6}" srcOrd="0" destOrd="0" presId="urn:microsoft.com/office/officeart/2009/3/layout/HorizontalOrganizationChart"/>
    <dgm:cxn modelId="{63C3871B-4409-4E58-823B-CECF0851ABB4}" type="presParOf" srcId="{A63FC4B2-D018-442D-92FA-0792E7C13E70}" destId="{14E64BD1-AD27-4C65-B143-997061093B9E}" srcOrd="1" destOrd="0" presId="urn:microsoft.com/office/officeart/2009/3/layout/HorizontalOrganizationChart"/>
    <dgm:cxn modelId="{357720DE-7294-45A4-93A1-75AFEDBD862E}" type="presParOf" srcId="{B00B1829-B7C0-4546-8F2E-CBAC47B7D693}" destId="{3258FED4-BC65-4262-A146-5C07353EC693}" srcOrd="1" destOrd="0" presId="urn:microsoft.com/office/officeart/2009/3/layout/HorizontalOrganizationChart"/>
    <dgm:cxn modelId="{CD1464B4-9E66-4936-B03B-947F53B5C577}" type="presParOf" srcId="{B00B1829-B7C0-4546-8F2E-CBAC47B7D693}" destId="{1C2335D0-832C-4F0C-93F4-2F9E0F0D5697}" srcOrd="2" destOrd="0" presId="urn:microsoft.com/office/officeart/2009/3/layout/HorizontalOrganizationChart"/>
    <dgm:cxn modelId="{5B52DD27-6B03-4376-8FD6-FD8D3AD045B4}" type="presParOf" srcId="{AC4F2A81-FD3D-40D5-AE52-35DA17EB961A}" destId="{F39379B8-ECF9-4265-81A1-0F6F31D98C47}" srcOrd="2" destOrd="0" presId="urn:microsoft.com/office/officeart/2009/3/layout/HorizontalOrganizationChart"/>
    <dgm:cxn modelId="{B4855548-724D-4C9C-A085-907DB46E540C}" type="presParOf" srcId="{AC4F2A81-FD3D-40D5-AE52-35DA17EB961A}" destId="{1F528A3D-92E8-4369-96F7-C4EB64E4062D}" srcOrd="3" destOrd="0" presId="urn:microsoft.com/office/officeart/2009/3/layout/HorizontalOrganizationChart"/>
    <dgm:cxn modelId="{5312B70D-79FB-4129-B438-2BA565AD0B36}" type="presParOf" srcId="{1F528A3D-92E8-4369-96F7-C4EB64E4062D}" destId="{7D55D051-280B-43FD-B7F0-595C1F58BF55}" srcOrd="0" destOrd="0" presId="urn:microsoft.com/office/officeart/2009/3/layout/HorizontalOrganizationChart"/>
    <dgm:cxn modelId="{EA9DC088-5CD3-45CF-B49C-0AC740968BE8}" type="presParOf" srcId="{7D55D051-280B-43FD-B7F0-595C1F58BF55}" destId="{9EB08196-FFA2-45BD-A1CE-D8DF47C7C404}" srcOrd="0" destOrd="0" presId="urn:microsoft.com/office/officeart/2009/3/layout/HorizontalOrganizationChart"/>
    <dgm:cxn modelId="{AD985DF2-220F-4BB3-B0F3-1F72FE7BD33D}" type="presParOf" srcId="{7D55D051-280B-43FD-B7F0-595C1F58BF55}" destId="{6AB1D019-958E-4F26-9E20-F8598AC36E73}" srcOrd="1" destOrd="0" presId="urn:microsoft.com/office/officeart/2009/3/layout/HorizontalOrganizationChart"/>
    <dgm:cxn modelId="{45FFCE09-8A8E-4162-9C72-EDB0EAC2F3D0}" type="presParOf" srcId="{1F528A3D-92E8-4369-96F7-C4EB64E4062D}" destId="{C06ADA5F-FA37-4149-8A6F-8C0C569382AC}" srcOrd="1" destOrd="0" presId="urn:microsoft.com/office/officeart/2009/3/layout/HorizontalOrganizationChart"/>
    <dgm:cxn modelId="{BF2A25FB-FB8F-4BFF-B609-336150C6A134}" type="presParOf" srcId="{1F528A3D-92E8-4369-96F7-C4EB64E4062D}" destId="{1E7EF821-C76C-42EB-AF83-A05614EAFAF0}" srcOrd="2" destOrd="0" presId="urn:microsoft.com/office/officeart/2009/3/layout/HorizontalOrganizationChart"/>
    <dgm:cxn modelId="{2E53A7FD-23A4-4387-BC02-4FED31FA6A9C}" type="presParOf" srcId="{AC4F2A81-FD3D-40D5-AE52-35DA17EB961A}" destId="{603F3119-987E-4C0F-9BD9-C2F7726274C5}" srcOrd="4" destOrd="0" presId="urn:microsoft.com/office/officeart/2009/3/layout/HorizontalOrganizationChart"/>
    <dgm:cxn modelId="{1AA3E167-EF56-44F0-B9AD-FEDF450070E4}" type="presParOf" srcId="{AC4F2A81-FD3D-40D5-AE52-35DA17EB961A}" destId="{A75D3EB2-5AD0-42CA-9725-49B951E44077}" srcOrd="5" destOrd="0" presId="urn:microsoft.com/office/officeart/2009/3/layout/HorizontalOrganizationChart"/>
    <dgm:cxn modelId="{A7009E25-4FA3-4A4F-9898-CACAF1F703AE}" type="presParOf" srcId="{A75D3EB2-5AD0-42CA-9725-49B951E44077}" destId="{3896D2F4-1A7E-4633-B482-3DAE3BCF52BA}" srcOrd="0" destOrd="0" presId="urn:microsoft.com/office/officeart/2009/3/layout/HorizontalOrganizationChart"/>
    <dgm:cxn modelId="{64C1B544-51D9-4525-B47D-2C1AEF719E54}" type="presParOf" srcId="{3896D2F4-1A7E-4633-B482-3DAE3BCF52BA}" destId="{0FEA9030-07C6-4570-9C19-608EAD492243}" srcOrd="0" destOrd="0" presId="urn:microsoft.com/office/officeart/2009/3/layout/HorizontalOrganizationChart"/>
    <dgm:cxn modelId="{C652140F-B88B-4326-9705-AF72E4FEBF00}" type="presParOf" srcId="{3896D2F4-1A7E-4633-B482-3DAE3BCF52BA}" destId="{8EE075B4-0C90-4BEB-8CD6-3B347FCFB778}" srcOrd="1" destOrd="0" presId="urn:microsoft.com/office/officeart/2009/3/layout/HorizontalOrganizationChart"/>
    <dgm:cxn modelId="{7D767AA2-172F-42EC-884F-41B75B0DA1C2}" type="presParOf" srcId="{A75D3EB2-5AD0-42CA-9725-49B951E44077}" destId="{144631ED-EA81-4A80-BFFB-FEC20B29AC8F}" srcOrd="1" destOrd="0" presId="urn:microsoft.com/office/officeart/2009/3/layout/HorizontalOrganizationChart"/>
    <dgm:cxn modelId="{84939AD3-9338-4594-9F85-044F76BEF7B5}" type="presParOf" srcId="{A75D3EB2-5AD0-42CA-9725-49B951E44077}" destId="{3BEEBDE7-B0F2-453D-9085-D75D0B36B051}" srcOrd="2" destOrd="0" presId="urn:microsoft.com/office/officeart/2009/3/layout/HorizontalOrganizationChart"/>
    <dgm:cxn modelId="{6E494A78-E6E0-4564-839C-CDA9C67C49AC}" type="presParOf" srcId="{AC4F2A81-FD3D-40D5-AE52-35DA17EB961A}" destId="{9887B38E-8B5A-4534-8B54-534C7C50049A}" srcOrd="6" destOrd="0" presId="urn:microsoft.com/office/officeart/2009/3/layout/HorizontalOrganizationChart"/>
    <dgm:cxn modelId="{343DBE1F-BAC4-418A-ABDA-07DEDDA776DC}" type="presParOf" srcId="{AC4F2A81-FD3D-40D5-AE52-35DA17EB961A}" destId="{6C885DEF-4F64-4BE5-AB91-14BC6FB55953}" srcOrd="7" destOrd="0" presId="urn:microsoft.com/office/officeart/2009/3/layout/HorizontalOrganizationChart"/>
    <dgm:cxn modelId="{6E821574-AE8F-48A6-8DEA-8BCE4A48CD4F}" type="presParOf" srcId="{6C885DEF-4F64-4BE5-AB91-14BC6FB55953}" destId="{0BD64E55-2F50-45D2-8731-BC1211A83AF8}" srcOrd="0" destOrd="0" presId="urn:microsoft.com/office/officeart/2009/3/layout/HorizontalOrganizationChart"/>
    <dgm:cxn modelId="{871E1233-9D69-45D0-8BE0-6F1BDC20D2BA}" type="presParOf" srcId="{0BD64E55-2F50-45D2-8731-BC1211A83AF8}" destId="{B425494E-CE3E-4128-AE89-9980B957EECF}" srcOrd="0" destOrd="0" presId="urn:microsoft.com/office/officeart/2009/3/layout/HorizontalOrganizationChart"/>
    <dgm:cxn modelId="{9D326312-0CA1-4094-AEAA-9B9EBDCFF5FA}" type="presParOf" srcId="{0BD64E55-2F50-45D2-8731-BC1211A83AF8}" destId="{F03FF26F-79D9-4D62-BB9E-147EABA80C3B}" srcOrd="1" destOrd="0" presId="urn:microsoft.com/office/officeart/2009/3/layout/HorizontalOrganizationChart"/>
    <dgm:cxn modelId="{A04286A9-ABDA-4200-B296-80D3F56FD4C7}" type="presParOf" srcId="{6C885DEF-4F64-4BE5-AB91-14BC6FB55953}" destId="{89E9BE52-921D-47BE-B87C-C816537D7243}" srcOrd="1" destOrd="0" presId="urn:microsoft.com/office/officeart/2009/3/layout/HorizontalOrganizationChart"/>
    <dgm:cxn modelId="{CF1A621F-8B87-42C9-8822-CFED08DD7BB4}" type="presParOf" srcId="{6C885DEF-4F64-4BE5-AB91-14BC6FB55953}" destId="{CDFFC199-8FE4-487F-8B0E-FA049B379B9D}" srcOrd="2" destOrd="0" presId="urn:microsoft.com/office/officeart/2009/3/layout/HorizontalOrganizationChart"/>
    <dgm:cxn modelId="{E980E89B-E671-4505-9515-FF5EFECDD984}" type="presParOf" srcId="{AC4F2A81-FD3D-40D5-AE52-35DA17EB961A}" destId="{34B3D8D0-DD85-40CB-8533-3C631C47D781}" srcOrd="8" destOrd="0" presId="urn:microsoft.com/office/officeart/2009/3/layout/HorizontalOrganizationChart"/>
    <dgm:cxn modelId="{DF544002-7E64-41BE-BABC-0077DFFFB66B}" type="presParOf" srcId="{AC4F2A81-FD3D-40D5-AE52-35DA17EB961A}" destId="{1E1ADC5E-A0AF-4905-A6C4-06194EF0C259}" srcOrd="9" destOrd="0" presId="urn:microsoft.com/office/officeart/2009/3/layout/HorizontalOrganizationChart"/>
    <dgm:cxn modelId="{E6DC0DE4-8012-4E34-AD63-21F194E82456}" type="presParOf" srcId="{1E1ADC5E-A0AF-4905-A6C4-06194EF0C259}" destId="{7A166313-285A-4F29-9E23-5726D4EFBBCA}" srcOrd="0" destOrd="0" presId="urn:microsoft.com/office/officeart/2009/3/layout/HorizontalOrganizationChart"/>
    <dgm:cxn modelId="{0C3F6202-70B8-46A1-8FC0-4CFCFD40F985}" type="presParOf" srcId="{7A166313-285A-4F29-9E23-5726D4EFBBCA}" destId="{1D6F0F78-7C26-4A26-8597-20525CFF1421}" srcOrd="0" destOrd="0" presId="urn:microsoft.com/office/officeart/2009/3/layout/HorizontalOrganizationChart"/>
    <dgm:cxn modelId="{22F7AE83-CED8-441B-B1B4-0AF74D87E21D}" type="presParOf" srcId="{7A166313-285A-4F29-9E23-5726D4EFBBCA}" destId="{632BFB18-8A33-41B2-B78A-D903CBBCD459}" srcOrd="1" destOrd="0" presId="urn:microsoft.com/office/officeart/2009/3/layout/HorizontalOrganizationChart"/>
    <dgm:cxn modelId="{B08A8029-8A84-4F28-B45A-B7D8834DAA2D}" type="presParOf" srcId="{1E1ADC5E-A0AF-4905-A6C4-06194EF0C259}" destId="{9DB8ED4C-4470-489A-9D29-62C64FE8C0F4}" srcOrd="1" destOrd="0" presId="urn:microsoft.com/office/officeart/2009/3/layout/HorizontalOrganizationChart"/>
    <dgm:cxn modelId="{DE921F43-CA18-4E7F-B765-CCE5862AC0F1}" type="presParOf" srcId="{1E1ADC5E-A0AF-4905-A6C4-06194EF0C259}" destId="{DF930628-DF47-48C1-B290-E252A51EDBB5}" srcOrd="2" destOrd="0" presId="urn:microsoft.com/office/officeart/2009/3/layout/HorizontalOrganizationChart"/>
    <dgm:cxn modelId="{CDF1E77F-C8B0-47F2-8789-6F25D43240F9}" type="presParOf" srcId="{AC4F2A81-FD3D-40D5-AE52-35DA17EB961A}" destId="{CEF6813F-FB9A-4C0C-8AD5-BF4C626BA2C2}" srcOrd="10" destOrd="0" presId="urn:microsoft.com/office/officeart/2009/3/layout/HorizontalOrganizationChart"/>
    <dgm:cxn modelId="{E3D57FC8-BB9D-426A-A638-C387FF4EE561}" type="presParOf" srcId="{AC4F2A81-FD3D-40D5-AE52-35DA17EB961A}" destId="{AFE1A129-AF5E-4A33-9B83-CF56BCF33292}" srcOrd="11" destOrd="0" presId="urn:microsoft.com/office/officeart/2009/3/layout/HorizontalOrganizationChart"/>
    <dgm:cxn modelId="{62B3FAC4-AE34-4338-BB16-7423C248BD1A}" type="presParOf" srcId="{AFE1A129-AF5E-4A33-9B83-CF56BCF33292}" destId="{14B03CAD-3458-4FBD-865C-6211AFF67DC7}" srcOrd="0" destOrd="0" presId="urn:microsoft.com/office/officeart/2009/3/layout/HorizontalOrganizationChart"/>
    <dgm:cxn modelId="{0CF2670B-FF26-4BB7-ACA4-E3BE2857F420}" type="presParOf" srcId="{14B03CAD-3458-4FBD-865C-6211AFF67DC7}" destId="{AA9E12F9-44D2-46CA-9C31-381D6D109A7E}" srcOrd="0" destOrd="0" presId="urn:microsoft.com/office/officeart/2009/3/layout/HorizontalOrganizationChart"/>
    <dgm:cxn modelId="{58D77BFA-5FB4-48CD-995C-5A419421EBF4}" type="presParOf" srcId="{14B03CAD-3458-4FBD-865C-6211AFF67DC7}" destId="{FFA96812-A72D-49A0-A018-56C2FE1EF795}" srcOrd="1" destOrd="0" presId="urn:microsoft.com/office/officeart/2009/3/layout/HorizontalOrganizationChart"/>
    <dgm:cxn modelId="{07ACB677-8EB5-47C2-ACBC-AC86F1AA1F8F}" type="presParOf" srcId="{AFE1A129-AF5E-4A33-9B83-CF56BCF33292}" destId="{D3BD2A87-63F1-4E7E-890E-2BCA3C358FF7}" srcOrd="1" destOrd="0" presId="urn:microsoft.com/office/officeart/2009/3/layout/HorizontalOrganizationChart"/>
    <dgm:cxn modelId="{B9AB48AB-8998-4DB8-AE3A-156FB298FFB8}" type="presParOf" srcId="{AFE1A129-AF5E-4A33-9B83-CF56BCF33292}" destId="{0436385E-9454-48B1-90CC-A9ADA95B58AB}" srcOrd="2" destOrd="0" presId="urn:microsoft.com/office/officeart/2009/3/layout/HorizontalOrganizationChart"/>
    <dgm:cxn modelId="{9AF5BCB6-8668-482F-AB4C-45BCC4DD26A8}" type="presParOf" srcId="{1812BC31-9643-48C3-B097-BB8005430C59}" destId="{63DE6587-D0A4-45CC-B271-499ECBBE43CF}" srcOrd="2" destOrd="0" presId="urn:microsoft.com/office/officeart/2009/3/layout/HorizontalOrganizationChar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F6813F-FB9A-4C0C-8AD5-BF4C626BA2C2}">
      <dsp:nvSpPr>
        <dsp:cNvPr id="0" name=""/>
        <dsp:cNvSpPr/>
      </dsp:nvSpPr>
      <dsp:spPr>
        <a:xfrm>
          <a:off x="2631523" y="1371600"/>
          <a:ext cx="223353" cy="1200526"/>
        </a:xfrm>
        <a:custGeom>
          <a:avLst/>
          <a:gdLst/>
          <a:ahLst/>
          <a:cxnLst/>
          <a:rect l="0" t="0" r="0" b="0"/>
          <a:pathLst>
            <a:path>
              <a:moveTo>
                <a:pt x="0" y="0"/>
              </a:moveTo>
              <a:lnTo>
                <a:pt x="111676" y="0"/>
              </a:lnTo>
              <a:lnTo>
                <a:pt x="111676" y="1200526"/>
              </a:lnTo>
              <a:lnTo>
                <a:pt x="223353" y="120052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4B3D8D0-DD85-40CB-8533-3C631C47D781}">
      <dsp:nvSpPr>
        <dsp:cNvPr id="0" name=""/>
        <dsp:cNvSpPr/>
      </dsp:nvSpPr>
      <dsp:spPr>
        <a:xfrm>
          <a:off x="2631523" y="1371600"/>
          <a:ext cx="223353" cy="720316"/>
        </a:xfrm>
        <a:custGeom>
          <a:avLst/>
          <a:gdLst/>
          <a:ahLst/>
          <a:cxnLst/>
          <a:rect l="0" t="0" r="0" b="0"/>
          <a:pathLst>
            <a:path>
              <a:moveTo>
                <a:pt x="0" y="0"/>
              </a:moveTo>
              <a:lnTo>
                <a:pt x="111676" y="0"/>
              </a:lnTo>
              <a:lnTo>
                <a:pt x="111676" y="720316"/>
              </a:lnTo>
              <a:lnTo>
                <a:pt x="223353" y="72031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887B38E-8B5A-4534-8B54-534C7C50049A}">
      <dsp:nvSpPr>
        <dsp:cNvPr id="0" name=""/>
        <dsp:cNvSpPr/>
      </dsp:nvSpPr>
      <dsp:spPr>
        <a:xfrm>
          <a:off x="2631523" y="1371600"/>
          <a:ext cx="223353" cy="240105"/>
        </a:xfrm>
        <a:custGeom>
          <a:avLst/>
          <a:gdLst/>
          <a:ahLst/>
          <a:cxnLst/>
          <a:rect l="0" t="0" r="0" b="0"/>
          <a:pathLst>
            <a:path>
              <a:moveTo>
                <a:pt x="0" y="0"/>
              </a:moveTo>
              <a:lnTo>
                <a:pt x="111676" y="0"/>
              </a:lnTo>
              <a:lnTo>
                <a:pt x="111676" y="240105"/>
              </a:lnTo>
              <a:lnTo>
                <a:pt x="223353" y="24010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03F3119-987E-4C0F-9BD9-C2F7726274C5}">
      <dsp:nvSpPr>
        <dsp:cNvPr id="0" name=""/>
        <dsp:cNvSpPr/>
      </dsp:nvSpPr>
      <dsp:spPr>
        <a:xfrm>
          <a:off x="2631523" y="1131494"/>
          <a:ext cx="223353" cy="240105"/>
        </a:xfrm>
        <a:custGeom>
          <a:avLst/>
          <a:gdLst/>
          <a:ahLst/>
          <a:cxnLst/>
          <a:rect l="0" t="0" r="0" b="0"/>
          <a:pathLst>
            <a:path>
              <a:moveTo>
                <a:pt x="0" y="240105"/>
              </a:moveTo>
              <a:lnTo>
                <a:pt x="111676" y="240105"/>
              </a:lnTo>
              <a:lnTo>
                <a:pt x="111676" y="0"/>
              </a:lnTo>
              <a:lnTo>
                <a:pt x="22335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9379B8-ECF9-4265-81A1-0F6F31D98C47}">
      <dsp:nvSpPr>
        <dsp:cNvPr id="0" name=""/>
        <dsp:cNvSpPr/>
      </dsp:nvSpPr>
      <dsp:spPr>
        <a:xfrm>
          <a:off x="2631523" y="651283"/>
          <a:ext cx="223353" cy="720316"/>
        </a:xfrm>
        <a:custGeom>
          <a:avLst/>
          <a:gdLst/>
          <a:ahLst/>
          <a:cxnLst/>
          <a:rect l="0" t="0" r="0" b="0"/>
          <a:pathLst>
            <a:path>
              <a:moveTo>
                <a:pt x="0" y="720316"/>
              </a:moveTo>
              <a:lnTo>
                <a:pt x="111676" y="720316"/>
              </a:lnTo>
              <a:lnTo>
                <a:pt x="111676" y="0"/>
              </a:lnTo>
              <a:lnTo>
                <a:pt x="22335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2EA51DB-EBAD-40C1-8EA2-AEE6FB5D8CBC}">
      <dsp:nvSpPr>
        <dsp:cNvPr id="0" name=""/>
        <dsp:cNvSpPr/>
      </dsp:nvSpPr>
      <dsp:spPr>
        <a:xfrm>
          <a:off x="2631523" y="171073"/>
          <a:ext cx="223353" cy="1200526"/>
        </a:xfrm>
        <a:custGeom>
          <a:avLst/>
          <a:gdLst/>
          <a:ahLst/>
          <a:cxnLst/>
          <a:rect l="0" t="0" r="0" b="0"/>
          <a:pathLst>
            <a:path>
              <a:moveTo>
                <a:pt x="0" y="1200526"/>
              </a:moveTo>
              <a:lnTo>
                <a:pt x="111676" y="1200526"/>
              </a:lnTo>
              <a:lnTo>
                <a:pt x="111676" y="0"/>
              </a:lnTo>
              <a:lnTo>
                <a:pt x="22335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A98489-113C-4AD4-B359-BC3993676840}">
      <dsp:nvSpPr>
        <dsp:cNvPr id="0" name=""/>
        <dsp:cNvSpPr/>
      </dsp:nvSpPr>
      <dsp:spPr>
        <a:xfrm>
          <a:off x="950216" y="1201292"/>
          <a:ext cx="1681306" cy="3406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Экономическая безопасность</a:t>
          </a:r>
        </a:p>
      </dsp:txBody>
      <dsp:txXfrm>
        <a:off x="950216" y="1201292"/>
        <a:ext cx="1681306" cy="340614"/>
      </dsp:txXfrm>
    </dsp:sp>
    <dsp:sp modelId="{4DFBE041-6CC4-4C28-A7C1-27E922382CC6}">
      <dsp:nvSpPr>
        <dsp:cNvPr id="0" name=""/>
        <dsp:cNvSpPr/>
      </dsp:nvSpPr>
      <dsp:spPr>
        <a:xfrm>
          <a:off x="2854876" y="765"/>
          <a:ext cx="1681306" cy="3406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Финансовая</a:t>
          </a:r>
        </a:p>
      </dsp:txBody>
      <dsp:txXfrm>
        <a:off x="2854876" y="765"/>
        <a:ext cx="1681306" cy="340614"/>
      </dsp:txXfrm>
    </dsp:sp>
    <dsp:sp modelId="{9EB08196-FFA2-45BD-A1CE-D8DF47C7C404}">
      <dsp:nvSpPr>
        <dsp:cNvPr id="0" name=""/>
        <dsp:cNvSpPr/>
      </dsp:nvSpPr>
      <dsp:spPr>
        <a:xfrm>
          <a:off x="2854876" y="480976"/>
          <a:ext cx="1681306" cy="3406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Рыночная</a:t>
          </a:r>
        </a:p>
      </dsp:txBody>
      <dsp:txXfrm>
        <a:off x="2854876" y="480976"/>
        <a:ext cx="1681306" cy="340614"/>
      </dsp:txXfrm>
    </dsp:sp>
    <dsp:sp modelId="{0FEA9030-07C6-4570-9C19-608EAD492243}">
      <dsp:nvSpPr>
        <dsp:cNvPr id="0" name=""/>
        <dsp:cNvSpPr/>
      </dsp:nvSpPr>
      <dsp:spPr>
        <a:xfrm>
          <a:off x="2854876" y="961187"/>
          <a:ext cx="1681306" cy="3406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Интеллектуальная и кадровая</a:t>
          </a:r>
        </a:p>
      </dsp:txBody>
      <dsp:txXfrm>
        <a:off x="2854876" y="961187"/>
        <a:ext cx="1681306" cy="340614"/>
      </dsp:txXfrm>
    </dsp:sp>
    <dsp:sp modelId="{B425494E-CE3E-4128-AE89-9980B957EECF}">
      <dsp:nvSpPr>
        <dsp:cNvPr id="0" name=""/>
        <dsp:cNvSpPr/>
      </dsp:nvSpPr>
      <dsp:spPr>
        <a:xfrm>
          <a:off x="2854876" y="1441398"/>
          <a:ext cx="1681306" cy="3406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Технологическая</a:t>
          </a:r>
        </a:p>
      </dsp:txBody>
      <dsp:txXfrm>
        <a:off x="2854876" y="1441398"/>
        <a:ext cx="1681306" cy="340614"/>
      </dsp:txXfrm>
    </dsp:sp>
    <dsp:sp modelId="{1D6F0F78-7C26-4A26-8597-20525CFF1421}">
      <dsp:nvSpPr>
        <dsp:cNvPr id="0" name=""/>
        <dsp:cNvSpPr/>
      </dsp:nvSpPr>
      <dsp:spPr>
        <a:xfrm>
          <a:off x="2854876" y="1921608"/>
          <a:ext cx="1681306" cy="3406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Политико-правовая</a:t>
          </a:r>
        </a:p>
      </dsp:txBody>
      <dsp:txXfrm>
        <a:off x="2854876" y="1921608"/>
        <a:ext cx="1681306" cy="340614"/>
      </dsp:txXfrm>
    </dsp:sp>
    <dsp:sp modelId="{AA9E12F9-44D2-46CA-9C31-381D6D109A7E}">
      <dsp:nvSpPr>
        <dsp:cNvPr id="0" name=""/>
        <dsp:cNvSpPr/>
      </dsp:nvSpPr>
      <dsp:spPr>
        <a:xfrm>
          <a:off x="2854876" y="2401819"/>
          <a:ext cx="1681306" cy="3406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latin typeface="Times New Roman" panose="02020603050405020304" pitchFamily="18" charset="0"/>
              <a:cs typeface="Times New Roman" panose="02020603050405020304" pitchFamily="18" charset="0"/>
            </a:rPr>
            <a:t>Информационная</a:t>
          </a:r>
        </a:p>
      </dsp:txBody>
      <dsp:txXfrm>
        <a:off x="2854876" y="2401819"/>
        <a:ext cx="1681306" cy="340614"/>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39232-DF45-4755-BD47-32CF85E42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2531</Words>
  <Characters>14431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dc:creator>
  <cp:lastModifiedBy>Геде Светлана Владимировна</cp:lastModifiedBy>
  <cp:revision>7</cp:revision>
  <dcterms:created xsi:type="dcterms:W3CDTF">2019-12-21T20:26:00Z</dcterms:created>
  <dcterms:modified xsi:type="dcterms:W3CDTF">2019-12-23T09:53:00Z</dcterms:modified>
</cp:coreProperties>
</file>