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98B" w:rsidRDefault="00FD498B" w:rsidP="00FD498B">
      <w:pPr>
        <w:autoSpaceDE w:val="0"/>
        <w:autoSpaceDN w:val="0"/>
        <w:adjustRightInd w:val="0"/>
        <w:spacing w:after="0" w:line="360" w:lineRule="auto"/>
        <w:ind w:firstLine="709"/>
        <w:jc w:val="center"/>
        <w:rPr>
          <w:rFonts w:ascii="Times New Roman" w:hAnsi="Times New Roman"/>
          <w:b/>
          <w:bCs/>
          <w:color w:val="000000"/>
          <w:sz w:val="28"/>
          <w:szCs w:val="28"/>
          <w:lang w:eastAsia="ru-RU"/>
        </w:rPr>
      </w:pPr>
      <w:r w:rsidRPr="00FD498B">
        <w:rPr>
          <w:rFonts w:ascii="Times New Roman" w:hAnsi="Times New Roman"/>
          <w:b/>
          <w:bCs/>
          <w:color w:val="000000"/>
          <w:sz w:val="28"/>
          <w:szCs w:val="28"/>
          <w:lang w:eastAsia="ru-RU"/>
        </w:rPr>
        <w:t>Нотариальное удостоверение брачного договора</w:t>
      </w:r>
    </w:p>
    <w:p w:rsidR="002F2819" w:rsidRDefault="002F2819" w:rsidP="002F2819">
      <w:pPr>
        <w:autoSpaceDE w:val="0"/>
        <w:autoSpaceDN w:val="0"/>
        <w:adjustRightInd w:val="0"/>
        <w:spacing w:after="0" w:line="360" w:lineRule="auto"/>
        <w:ind w:firstLine="709"/>
        <w:rPr>
          <w:rFonts w:ascii="Times New Roman" w:hAnsi="Times New Roman"/>
          <w:b/>
          <w:bCs/>
          <w:color w:val="000000"/>
          <w:sz w:val="28"/>
          <w:szCs w:val="28"/>
          <w:lang w:eastAsia="ru-RU"/>
        </w:rPr>
      </w:pPr>
    </w:p>
    <w:p w:rsidR="002F2819" w:rsidRDefault="002F2819" w:rsidP="002F2819">
      <w:pPr>
        <w:autoSpaceDE w:val="0"/>
        <w:autoSpaceDN w:val="0"/>
        <w:adjustRightInd w:val="0"/>
        <w:spacing w:after="0" w:line="360" w:lineRule="auto"/>
        <w:ind w:firstLine="709"/>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Аннотация: </w:t>
      </w:r>
      <w:r w:rsidRPr="002F2819">
        <w:rPr>
          <w:rFonts w:ascii="Times New Roman" w:hAnsi="Times New Roman"/>
          <w:bCs/>
          <w:color w:val="000000"/>
          <w:sz w:val="28"/>
          <w:szCs w:val="28"/>
          <w:lang w:eastAsia="ru-RU"/>
        </w:rPr>
        <w:t xml:space="preserve">в данной статье рассматривается понятие брачного договора и его нотариальное оформление. </w:t>
      </w:r>
      <w:r>
        <w:rPr>
          <w:rFonts w:ascii="Times New Roman" w:hAnsi="Times New Roman"/>
          <w:bCs/>
          <w:color w:val="000000"/>
          <w:sz w:val="28"/>
          <w:szCs w:val="28"/>
          <w:lang w:eastAsia="ru-RU"/>
        </w:rPr>
        <w:t>Проанализированы</w:t>
      </w:r>
      <w:r w:rsidRPr="002F2819">
        <w:rPr>
          <w:rFonts w:ascii="Times New Roman" w:hAnsi="Times New Roman"/>
          <w:bCs/>
          <w:color w:val="000000"/>
          <w:sz w:val="28"/>
          <w:szCs w:val="28"/>
          <w:lang w:eastAsia="ru-RU"/>
        </w:rPr>
        <w:t xml:space="preserve"> требования и особенности удостоверения таких договоро</w:t>
      </w:r>
      <w:r>
        <w:rPr>
          <w:rFonts w:ascii="Times New Roman" w:hAnsi="Times New Roman"/>
          <w:bCs/>
          <w:color w:val="000000"/>
          <w:sz w:val="28"/>
          <w:szCs w:val="28"/>
          <w:lang w:eastAsia="ru-RU"/>
        </w:rPr>
        <w:t xml:space="preserve">в </w:t>
      </w:r>
    </w:p>
    <w:p w:rsidR="002F2819" w:rsidRDefault="002F2819" w:rsidP="002F2819">
      <w:pPr>
        <w:autoSpaceDE w:val="0"/>
        <w:autoSpaceDN w:val="0"/>
        <w:adjustRightInd w:val="0"/>
        <w:spacing w:after="0" w:line="360" w:lineRule="auto"/>
        <w:ind w:firstLine="709"/>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Ключевые слова: </w:t>
      </w:r>
      <w:r w:rsidRPr="002F2819">
        <w:rPr>
          <w:rFonts w:ascii="Times New Roman" w:hAnsi="Times New Roman"/>
          <w:bCs/>
          <w:color w:val="000000"/>
          <w:sz w:val="28"/>
          <w:szCs w:val="28"/>
          <w:lang w:eastAsia="ru-RU"/>
        </w:rPr>
        <w:t>брачный договор, обязанности сторон, нотариальное удостоверение, особенности изменения</w:t>
      </w:r>
      <w:r>
        <w:rPr>
          <w:rFonts w:ascii="Times New Roman" w:hAnsi="Times New Roman"/>
          <w:bCs/>
          <w:color w:val="000000"/>
          <w:sz w:val="28"/>
          <w:szCs w:val="28"/>
          <w:lang w:eastAsia="ru-RU"/>
        </w:rPr>
        <w:t xml:space="preserve"> и расторжения брачного</w:t>
      </w:r>
      <w:r w:rsidRPr="002F2819">
        <w:rPr>
          <w:rFonts w:ascii="Times New Roman" w:hAnsi="Times New Roman"/>
          <w:bCs/>
          <w:color w:val="000000"/>
          <w:sz w:val="28"/>
          <w:szCs w:val="28"/>
          <w:lang w:eastAsia="ru-RU"/>
        </w:rPr>
        <w:t xml:space="preserve"> договора</w:t>
      </w:r>
    </w:p>
    <w:p w:rsidR="002F2819" w:rsidRPr="00FD498B" w:rsidRDefault="002F2819" w:rsidP="002F2819">
      <w:pPr>
        <w:autoSpaceDE w:val="0"/>
        <w:autoSpaceDN w:val="0"/>
        <w:adjustRightInd w:val="0"/>
        <w:spacing w:after="0" w:line="360" w:lineRule="auto"/>
        <w:ind w:firstLine="709"/>
        <w:rPr>
          <w:rFonts w:ascii="Times New Roman" w:hAnsi="Times New Roman"/>
          <w:color w:val="000000"/>
          <w:sz w:val="28"/>
          <w:szCs w:val="28"/>
        </w:rPr>
      </w:pP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Нотариат играет важную роль в защите прав и законных интересов граждан в сфере семейных отношений. Несмотря на личностный характер родственных и брачно-семейных отношений, целый ряд прав и обязанностей их сторон, прежде всего имущественных, зачастую требуют четкой регламентации в специальных документах, подкрепленных возможностью судебной защиты принудительного исполнения. Прежде всего речь идет об удостоверении брачного договора.</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hyperlink r:id="rId8" w:history="1">
        <w:r w:rsidRPr="00FD498B">
          <w:rPr>
            <w:rFonts w:ascii="Times New Roman" w:hAnsi="Times New Roman"/>
            <w:color w:val="000000"/>
            <w:sz w:val="28"/>
            <w:szCs w:val="28"/>
            <w:lang w:eastAsia="ru-RU"/>
          </w:rPr>
          <w:t>Статьей 53</w:t>
        </w:r>
      </w:hyperlink>
      <w:r w:rsidRPr="00FD498B">
        <w:rPr>
          <w:rFonts w:ascii="Times New Roman" w:hAnsi="Times New Roman"/>
          <w:color w:val="000000"/>
          <w:sz w:val="28"/>
          <w:szCs w:val="28"/>
          <w:lang w:eastAsia="ru-RU"/>
        </w:rPr>
        <w:t xml:space="preserve"> Основ законодательства РФ о нотариате брачный договор отнесен к сделкам, удостоверяемым в нотариальном порядке</w:t>
      </w:r>
      <w:r w:rsidRPr="00FD498B">
        <w:rPr>
          <w:rStyle w:val="a5"/>
          <w:rFonts w:ascii="Times New Roman" w:hAnsi="Times New Roman"/>
          <w:color w:val="000000"/>
          <w:sz w:val="28"/>
          <w:szCs w:val="28"/>
          <w:lang w:eastAsia="ru-RU"/>
        </w:rPr>
        <w:footnoteReference w:id="2"/>
      </w:r>
      <w:r w:rsidRPr="00FD498B">
        <w:rPr>
          <w:rFonts w:ascii="Times New Roman" w:hAnsi="Times New Roman"/>
          <w:color w:val="000000"/>
          <w:sz w:val="28"/>
          <w:szCs w:val="28"/>
          <w:lang w:eastAsia="ru-RU"/>
        </w:rPr>
        <w:t xml:space="preserve">. Определение термина "брачный договор" содержится в </w:t>
      </w:r>
      <w:hyperlink r:id="rId9" w:history="1">
        <w:r w:rsidRPr="00FD498B">
          <w:rPr>
            <w:rFonts w:ascii="Times New Roman" w:hAnsi="Times New Roman"/>
            <w:color w:val="000000"/>
            <w:sz w:val="28"/>
            <w:szCs w:val="28"/>
            <w:lang w:eastAsia="ru-RU"/>
          </w:rPr>
          <w:t>статье 40</w:t>
        </w:r>
      </w:hyperlink>
      <w:r w:rsidRPr="00FD498B">
        <w:rPr>
          <w:rFonts w:ascii="Times New Roman" w:hAnsi="Times New Roman"/>
          <w:color w:val="000000"/>
          <w:sz w:val="28"/>
          <w:szCs w:val="28"/>
          <w:lang w:eastAsia="ru-RU"/>
        </w:rPr>
        <w:t xml:space="preserve"> Семейного кодекса РФ. В соответствии со </w:t>
      </w:r>
      <w:hyperlink r:id="rId10" w:history="1">
        <w:r w:rsidRPr="00FD498B">
          <w:rPr>
            <w:rFonts w:ascii="Times New Roman" w:hAnsi="Times New Roman"/>
            <w:color w:val="000000"/>
            <w:sz w:val="28"/>
            <w:szCs w:val="28"/>
            <w:lang w:eastAsia="ru-RU"/>
          </w:rPr>
          <w:t>ст. 40</w:t>
        </w:r>
      </w:hyperlink>
      <w:r w:rsidRPr="00FD498B">
        <w:rPr>
          <w:rFonts w:ascii="Times New Roman" w:hAnsi="Times New Roman"/>
          <w:color w:val="000000"/>
          <w:sz w:val="28"/>
          <w:szCs w:val="28"/>
          <w:lang w:eastAsia="ru-RU"/>
        </w:rPr>
        <w:t xml:space="preserve"> СК РФ брачным договором признается соглашение лиц, вступающих в брак, или соглашение супругов, определяющее имущественные права и обязанности супругов в браке и (или) в случае его расторжения.</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Брачный договор может быть заключен как в отношении имеющегося, так и в отношении будущего имущества супругов, как до государственной регистрации заключения брака, так и в любое время в период брака. Брачный договор, заключенный до государственной регистрации заключения брака, вступает в силу со дня государственной регистрации заключения брака.</w:t>
      </w:r>
    </w:p>
    <w:p w:rsidR="00FD498B" w:rsidRPr="00FD498B" w:rsidRDefault="00FD498B" w:rsidP="005364E1">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Заключение брачного договора возможно до и после вступления в брак. В любом случае этот документ необходимо удостоверить у нотариуса.</w:t>
      </w:r>
      <w:r w:rsidR="005364E1">
        <w:rPr>
          <w:rFonts w:ascii="Times New Roman" w:hAnsi="Times New Roman"/>
          <w:color w:val="000000"/>
          <w:sz w:val="28"/>
          <w:szCs w:val="28"/>
          <w:lang w:eastAsia="ru-RU"/>
        </w:rPr>
        <w:t xml:space="preserve"> </w:t>
      </w:r>
      <w:r w:rsidRPr="00FD498B">
        <w:rPr>
          <w:rFonts w:ascii="Times New Roman" w:hAnsi="Times New Roman"/>
          <w:color w:val="000000"/>
          <w:sz w:val="28"/>
          <w:szCs w:val="28"/>
          <w:lang w:eastAsia="ru-RU"/>
        </w:rPr>
        <w:t xml:space="preserve">Важно отметить: если регистрация брачного договора осуществляется супругами, то он </w:t>
      </w:r>
      <w:r w:rsidRPr="00FD498B">
        <w:rPr>
          <w:rFonts w:ascii="Times New Roman" w:hAnsi="Times New Roman"/>
          <w:color w:val="000000"/>
          <w:sz w:val="28"/>
          <w:szCs w:val="28"/>
          <w:lang w:eastAsia="ru-RU"/>
        </w:rPr>
        <w:lastRenderedPageBreak/>
        <w:t xml:space="preserve">действителен с момента нотариального заверения; если женихом и невестой - с момента заключения брака. </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Брачный договор заключается в письменной форме и подлежит нотариальному удостоверению. Нотариальное заверение брачного договора служит дополнительной гарантией того, что интересы каждой из сторон будут при подписании соблюдены. Несоблюдение нотариальной формы брачного договора влечет его недействительность, такой договор считается ничтожным.</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 xml:space="preserve">Согласно </w:t>
      </w:r>
      <w:hyperlink r:id="rId11" w:history="1">
        <w:r w:rsidRPr="00FD498B">
          <w:rPr>
            <w:rFonts w:ascii="Times New Roman" w:hAnsi="Times New Roman"/>
            <w:color w:val="000000"/>
            <w:sz w:val="28"/>
            <w:szCs w:val="28"/>
            <w:lang w:eastAsia="ru-RU"/>
          </w:rPr>
          <w:t>статье 54</w:t>
        </w:r>
      </w:hyperlink>
      <w:r w:rsidRPr="00FD498B">
        <w:rPr>
          <w:rFonts w:ascii="Times New Roman" w:hAnsi="Times New Roman"/>
          <w:color w:val="000000"/>
          <w:sz w:val="28"/>
          <w:szCs w:val="28"/>
          <w:lang w:eastAsia="ru-RU"/>
        </w:rPr>
        <w:t xml:space="preserve"> Основ законодательства о нотариате, прежде чем провести удостоверение брачного договора, нотариус обязан разъяснить будущим супругам смысл и значение представленного ими проекта такой специфической сделки и проверить, соответствует ли ее содержание действительным намерениям сторон. Брачный договор нотариус удостоверяет по особой процедуре - разъясняет смысл и значение договора, правовые последствия его заключения, чтобы юридическая неосведомленность граждан не могла быть использована им во вред (</w:t>
      </w:r>
      <w:hyperlink r:id="rId12" w:history="1">
        <w:r w:rsidRPr="00FD498B">
          <w:rPr>
            <w:rFonts w:ascii="Times New Roman" w:hAnsi="Times New Roman"/>
            <w:color w:val="000000"/>
            <w:sz w:val="28"/>
            <w:szCs w:val="28"/>
            <w:lang w:eastAsia="ru-RU"/>
          </w:rPr>
          <w:t>ст. ст. 15</w:t>
        </w:r>
      </w:hyperlink>
      <w:r w:rsidRPr="00FD498B">
        <w:rPr>
          <w:rFonts w:ascii="Times New Roman" w:hAnsi="Times New Roman"/>
          <w:color w:val="000000"/>
          <w:sz w:val="28"/>
          <w:szCs w:val="28"/>
          <w:lang w:eastAsia="ru-RU"/>
        </w:rPr>
        <w:t xml:space="preserve">, </w:t>
      </w:r>
      <w:hyperlink r:id="rId13" w:history="1">
        <w:r w:rsidRPr="00FD498B">
          <w:rPr>
            <w:rFonts w:ascii="Times New Roman" w:hAnsi="Times New Roman"/>
            <w:color w:val="000000"/>
            <w:sz w:val="28"/>
            <w:szCs w:val="28"/>
            <w:lang w:eastAsia="ru-RU"/>
          </w:rPr>
          <w:t>16</w:t>
        </w:r>
      </w:hyperlink>
      <w:r w:rsidRPr="00FD498B">
        <w:rPr>
          <w:rFonts w:ascii="Times New Roman" w:hAnsi="Times New Roman"/>
          <w:color w:val="000000"/>
          <w:sz w:val="28"/>
          <w:szCs w:val="28"/>
          <w:lang w:eastAsia="ru-RU"/>
        </w:rPr>
        <w:t xml:space="preserve">, </w:t>
      </w:r>
      <w:hyperlink r:id="rId14" w:history="1">
        <w:r w:rsidRPr="00FD498B">
          <w:rPr>
            <w:rFonts w:ascii="Times New Roman" w:hAnsi="Times New Roman"/>
            <w:color w:val="000000"/>
            <w:sz w:val="28"/>
            <w:szCs w:val="28"/>
            <w:lang w:eastAsia="ru-RU"/>
          </w:rPr>
          <w:t>54</w:t>
        </w:r>
      </w:hyperlink>
      <w:r w:rsidRPr="00FD498B">
        <w:rPr>
          <w:rFonts w:ascii="Times New Roman" w:hAnsi="Times New Roman"/>
          <w:color w:val="000000"/>
          <w:sz w:val="28"/>
          <w:szCs w:val="28"/>
          <w:lang w:eastAsia="ru-RU"/>
        </w:rPr>
        <w:t xml:space="preserve"> Основ законодательства РФ о нотариате). Например, в случае избрания супругами режима раздельности в отношении нажитого ими имущества нотариусу надлежит уведомить их о том, какие правовые последствия может иметь в будущем избранный ими имущественный режим: договорный режим раздельности принципиально изменит объем наследственной массы в случае смерти одного из супругов, в результате чего переживший супруг лишится права на получение супружеской доли (</w:t>
      </w:r>
      <w:hyperlink r:id="rId15" w:history="1">
        <w:r w:rsidRPr="00FD498B">
          <w:rPr>
            <w:rFonts w:ascii="Times New Roman" w:hAnsi="Times New Roman"/>
            <w:color w:val="000000"/>
            <w:sz w:val="28"/>
            <w:szCs w:val="28"/>
            <w:lang w:eastAsia="ru-RU"/>
          </w:rPr>
          <w:t>ст. 1150</w:t>
        </w:r>
      </w:hyperlink>
      <w:r w:rsidRPr="00FD498B">
        <w:rPr>
          <w:rFonts w:ascii="Times New Roman" w:hAnsi="Times New Roman"/>
          <w:color w:val="000000"/>
          <w:sz w:val="28"/>
          <w:szCs w:val="28"/>
          <w:lang w:eastAsia="ru-RU"/>
        </w:rPr>
        <w:t xml:space="preserve"> ГК РФ ). В обязательном порядке нотариус разъясняет нормы </w:t>
      </w:r>
      <w:hyperlink r:id="rId16" w:history="1">
        <w:r w:rsidRPr="00FD498B">
          <w:rPr>
            <w:rFonts w:ascii="Times New Roman" w:hAnsi="Times New Roman"/>
            <w:color w:val="000000"/>
            <w:sz w:val="28"/>
            <w:szCs w:val="28"/>
            <w:lang w:eastAsia="ru-RU"/>
          </w:rPr>
          <w:t>ст. 256</w:t>
        </w:r>
      </w:hyperlink>
      <w:r w:rsidRPr="00FD498B">
        <w:rPr>
          <w:rFonts w:ascii="Times New Roman" w:hAnsi="Times New Roman"/>
          <w:color w:val="000000"/>
          <w:sz w:val="28"/>
          <w:szCs w:val="28"/>
          <w:lang w:eastAsia="ru-RU"/>
        </w:rPr>
        <w:t xml:space="preserve"> «Общая собственность супругов» ГК РФ, </w:t>
      </w:r>
      <w:hyperlink r:id="rId17" w:history="1">
        <w:r w:rsidRPr="00FD498B">
          <w:rPr>
            <w:rFonts w:ascii="Times New Roman" w:hAnsi="Times New Roman"/>
            <w:color w:val="000000"/>
            <w:sz w:val="28"/>
            <w:szCs w:val="28"/>
            <w:lang w:eastAsia="ru-RU"/>
          </w:rPr>
          <w:t>ст. 40</w:t>
        </w:r>
      </w:hyperlink>
      <w:r w:rsidRPr="00FD498B">
        <w:rPr>
          <w:rFonts w:ascii="Times New Roman" w:hAnsi="Times New Roman"/>
          <w:color w:val="000000"/>
          <w:sz w:val="28"/>
          <w:szCs w:val="28"/>
          <w:lang w:eastAsia="ru-RU"/>
        </w:rPr>
        <w:t xml:space="preserve"> «Брачный договор», </w:t>
      </w:r>
      <w:hyperlink r:id="rId18" w:history="1">
        <w:r w:rsidRPr="00FD498B">
          <w:rPr>
            <w:rFonts w:ascii="Times New Roman" w:hAnsi="Times New Roman"/>
            <w:color w:val="000000"/>
            <w:sz w:val="28"/>
            <w:szCs w:val="28"/>
            <w:lang w:eastAsia="ru-RU"/>
          </w:rPr>
          <w:t>ст. 41</w:t>
        </w:r>
      </w:hyperlink>
      <w:r w:rsidRPr="00FD498B">
        <w:rPr>
          <w:rFonts w:ascii="Times New Roman" w:hAnsi="Times New Roman"/>
          <w:color w:val="000000"/>
          <w:sz w:val="28"/>
          <w:szCs w:val="28"/>
          <w:lang w:eastAsia="ru-RU"/>
        </w:rPr>
        <w:t xml:space="preserve"> «Заключение брачного договора», </w:t>
      </w:r>
      <w:hyperlink r:id="rId19" w:history="1">
        <w:r w:rsidRPr="00FD498B">
          <w:rPr>
            <w:rFonts w:ascii="Times New Roman" w:hAnsi="Times New Roman"/>
            <w:color w:val="000000"/>
            <w:sz w:val="28"/>
            <w:szCs w:val="28"/>
            <w:lang w:eastAsia="ru-RU"/>
          </w:rPr>
          <w:t>ст. 42</w:t>
        </w:r>
      </w:hyperlink>
      <w:r w:rsidRPr="00FD498B">
        <w:rPr>
          <w:rFonts w:ascii="Times New Roman" w:hAnsi="Times New Roman"/>
          <w:color w:val="000000"/>
          <w:sz w:val="28"/>
          <w:szCs w:val="28"/>
          <w:lang w:eastAsia="ru-RU"/>
        </w:rPr>
        <w:t xml:space="preserve"> «Содержание брачного договора», </w:t>
      </w:r>
      <w:hyperlink r:id="rId20" w:history="1">
        <w:r w:rsidRPr="00FD498B">
          <w:rPr>
            <w:rFonts w:ascii="Times New Roman" w:hAnsi="Times New Roman"/>
            <w:color w:val="000000"/>
            <w:sz w:val="28"/>
            <w:szCs w:val="28"/>
            <w:lang w:eastAsia="ru-RU"/>
          </w:rPr>
          <w:t>ст. 43</w:t>
        </w:r>
      </w:hyperlink>
      <w:r w:rsidRPr="00FD498B">
        <w:rPr>
          <w:rFonts w:ascii="Times New Roman" w:hAnsi="Times New Roman"/>
          <w:color w:val="000000"/>
          <w:sz w:val="28"/>
          <w:szCs w:val="28"/>
          <w:lang w:eastAsia="ru-RU"/>
        </w:rPr>
        <w:t xml:space="preserve"> «Изменение и расторжение брачного договора», </w:t>
      </w:r>
      <w:hyperlink r:id="rId21" w:history="1">
        <w:r w:rsidRPr="00FD498B">
          <w:rPr>
            <w:rFonts w:ascii="Times New Roman" w:hAnsi="Times New Roman"/>
            <w:color w:val="000000"/>
            <w:sz w:val="28"/>
            <w:szCs w:val="28"/>
            <w:lang w:eastAsia="ru-RU"/>
          </w:rPr>
          <w:t>ст. 44</w:t>
        </w:r>
      </w:hyperlink>
      <w:r w:rsidRPr="00FD498B">
        <w:rPr>
          <w:rFonts w:ascii="Times New Roman" w:hAnsi="Times New Roman"/>
          <w:color w:val="000000"/>
          <w:sz w:val="28"/>
          <w:szCs w:val="28"/>
          <w:lang w:eastAsia="ru-RU"/>
        </w:rPr>
        <w:t xml:space="preserve"> «Признание брачного договора недействительным» СК РФ.</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Текст договора должен быть написан ясно и четко, относящиеся к содержанию договора числа и сроки обозначены хотя бы один раз словами. Фамилии, имена, отчества граждан, адреса и места жительства должны быть написаны полностью (</w:t>
      </w:r>
      <w:hyperlink r:id="rId22" w:history="1">
        <w:r w:rsidRPr="00FD498B">
          <w:rPr>
            <w:rFonts w:ascii="Times New Roman" w:hAnsi="Times New Roman"/>
            <w:color w:val="000000"/>
            <w:sz w:val="28"/>
            <w:szCs w:val="28"/>
            <w:lang w:eastAsia="ru-RU"/>
          </w:rPr>
          <w:t>ст. 45</w:t>
        </w:r>
      </w:hyperlink>
      <w:r w:rsidRPr="00FD498B">
        <w:rPr>
          <w:rFonts w:ascii="Times New Roman" w:hAnsi="Times New Roman"/>
          <w:color w:val="000000"/>
          <w:sz w:val="28"/>
          <w:szCs w:val="28"/>
          <w:lang w:eastAsia="ru-RU"/>
        </w:rPr>
        <w:t xml:space="preserve"> Основ законодательства РФ о нотариате). Эти правила установлены для того, чтобы исключить разночтения и различные толкования положений договора.</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lastRenderedPageBreak/>
        <w:t>Договор должен быть скреплен подписями заключивших его лиц. Если по уважительной причине (вследствие физического недостатка, болезни, неграмотности) гражданин не может осуществить подпись собственноручно, то по его просьбе договор может быть подписан другим лицом. При этом подпись последнего должна быть засвидетельствована нотариусом либо другим должностным лицом, имеющим право осуществлять такое нотариальное действие, с указанием причин, в силу которых совершающий договор не мог подписать собственноручно (</w:t>
      </w:r>
      <w:hyperlink r:id="rId23" w:history="1">
        <w:r w:rsidRPr="00FD498B">
          <w:rPr>
            <w:rFonts w:ascii="Times New Roman" w:hAnsi="Times New Roman"/>
            <w:color w:val="000000"/>
            <w:sz w:val="28"/>
            <w:szCs w:val="28"/>
            <w:lang w:eastAsia="ru-RU"/>
          </w:rPr>
          <w:t>п. 3 ст. 160</w:t>
        </w:r>
      </w:hyperlink>
      <w:r w:rsidRPr="00FD498B">
        <w:rPr>
          <w:rFonts w:ascii="Times New Roman" w:hAnsi="Times New Roman"/>
          <w:color w:val="000000"/>
          <w:sz w:val="28"/>
          <w:szCs w:val="28"/>
          <w:lang w:eastAsia="ru-RU"/>
        </w:rPr>
        <w:t xml:space="preserve"> ГК РФ).</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Для удостоверения брачного договора граждане вправе обратиться к любому нотариусу, работающему в системе государственного нотариата или занимающемуся частной практикой. Нотариус может оказать помощь в составлении брачного договора.</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Нотариальное удостоверение осуществляется путем совершения на документе, которым является договор, удостоверительной надписи нотариусом или другим лицом, имеющим право на совершение такого действия (</w:t>
      </w:r>
      <w:hyperlink r:id="rId24" w:history="1">
        <w:r w:rsidRPr="00FD498B">
          <w:rPr>
            <w:rFonts w:ascii="Times New Roman" w:hAnsi="Times New Roman"/>
            <w:color w:val="000000"/>
            <w:sz w:val="28"/>
            <w:szCs w:val="28"/>
            <w:lang w:eastAsia="ru-RU"/>
          </w:rPr>
          <w:t>ст. ст. 160</w:t>
        </w:r>
      </w:hyperlink>
      <w:r w:rsidRPr="00FD498B">
        <w:rPr>
          <w:rFonts w:ascii="Times New Roman" w:hAnsi="Times New Roman"/>
          <w:color w:val="000000"/>
          <w:sz w:val="28"/>
          <w:szCs w:val="28"/>
          <w:lang w:eastAsia="ru-RU"/>
        </w:rPr>
        <w:t xml:space="preserve">, </w:t>
      </w:r>
      <w:hyperlink r:id="rId25" w:history="1">
        <w:r w:rsidRPr="00FD498B">
          <w:rPr>
            <w:rFonts w:ascii="Times New Roman" w:hAnsi="Times New Roman"/>
            <w:color w:val="000000"/>
            <w:sz w:val="28"/>
            <w:szCs w:val="28"/>
            <w:lang w:eastAsia="ru-RU"/>
          </w:rPr>
          <w:t>163</w:t>
        </w:r>
      </w:hyperlink>
      <w:r w:rsidRPr="00FD498B">
        <w:rPr>
          <w:rFonts w:ascii="Times New Roman" w:hAnsi="Times New Roman"/>
          <w:color w:val="000000"/>
          <w:sz w:val="28"/>
          <w:szCs w:val="28"/>
          <w:lang w:eastAsia="ru-RU"/>
        </w:rPr>
        <w:t xml:space="preserve"> ГК РФ). Удостоверительная надпись - краткое изложение сути документа нотариусом как лицом, защищающим права и законные интересы обратившихся к нему лиц. Нотариус совершает удостоверительную надпись как подтверждение того, что удостоверяемый им документ выражает волю сторон. Нотариус юридически закрепляет сделку, ее правовые последствия.</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Нотариус, помощник нотариуса, работники нотариальной конторы обязаны сохранять в тайне сведения, которые содержатся в брачном договоре и которые стали им известны в связи с совершением нотариальных действий, и несут ответственность за их разглашение. Не допускается разглашение самого факта обращения гражданина к нотариусу. Для сохранения тайны нотариального действия в момент его совершения не должны присутствовать посторонние лица.</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 xml:space="preserve">В случае необходимости справки выдаются нотариальными органами только лицам, в отношении которых совершены нотариальные действия, за исключением выдачи справок о совершении нотариальных действий и документов по требованию суда, прокуратуры, органов следствия в связи с </w:t>
      </w:r>
      <w:r w:rsidRPr="00FD498B">
        <w:rPr>
          <w:rFonts w:ascii="Times New Roman" w:hAnsi="Times New Roman"/>
          <w:color w:val="000000"/>
          <w:sz w:val="28"/>
          <w:szCs w:val="28"/>
          <w:lang w:eastAsia="ru-RU"/>
        </w:rPr>
        <w:lastRenderedPageBreak/>
        <w:t>находящимися у них в производстве уголовными и гражданским делами (</w:t>
      </w:r>
      <w:hyperlink r:id="rId26" w:history="1">
        <w:r w:rsidRPr="00FD498B">
          <w:rPr>
            <w:rFonts w:ascii="Times New Roman" w:hAnsi="Times New Roman"/>
            <w:color w:val="000000"/>
            <w:sz w:val="28"/>
            <w:szCs w:val="28"/>
            <w:lang w:eastAsia="ru-RU"/>
          </w:rPr>
          <w:t>ст. 5</w:t>
        </w:r>
      </w:hyperlink>
      <w:r w:rsidRPr="00FD498B">
        <w:rPr>
          <w:rFonts w:ascii="Times New Roman" w:hAnsi="Times New Roman"/>
          <w:color w:val="000000"/>
          <w:sz w:val="28"/>
          <w:szCs w:val="28"/>
          <w:lang w:eastAsia="ru-RU"/>
        </w:rPr>
        <w:t xml:space="preserve"> Основ законодательства РФ о нотариате).</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Нотариус, умышленно разгласивший сведения о совершенном нотариальном действии, обязан по решению суда возместить причиненный ущерб (</w:t>
      </w:r>
      <w:hyperlink r:id="rId27" w:history="1">
        <w:r w:rsidRPr="00FD498B">
          <w:rPr>
            <w:rFonts w:ascii="Times New Roman" w:hAnsi="Times New Roman"/>
            <w:color w:val="000000"/>
            <w:sz w:val="28"/>
            <w:szCs w:val="28"/>
            <w:lang w:eastAsia="ru-RU"/>
          </w:rPr>
          <w:t>ст. 17</w:t>
        </w:r>
      </w:hyperlink>
      <w:r w:rsidRPr="00FD498B">
        <w:rPr>
          <w:rFonts w:ascii="Times New Roman" w:hAnsi="Times New Roman"/>
          <w:color w:val="000000"/>
          <w:sz w:val="28"/>
          <w:szCs w:val="28"/>
          <w:lang w:eastAsia="ru-RU"/>
        </w:rPr>
        <w:t xml:space="preserve"> Основ законодательства РФ о нотариате). Если же нотариус разгласил доверенные ему сведения публично из корыстной или иной личной заинтересованности, то он может быть привлечен к уголовной ответственности (</w:t>
      </w:r>
      <w:hyperlink r:id="rId28" w:history="1">
        <w:r w:rsidRPr="00FD498B">
          <w:rPr>
            <w:rFonts w:ascii="Times New Roman" w:hAnsi="Times New Roman"/>
            <w:color w:val="000000"/>
            <w:sz w:val="28"/>
            <w:szCs w:val="28"/>
            <w:lang w:eastAsia="ru-RU"/>
          </w:rPr>
          <w:t>ст. 137</w:t>
        </w:r>
      </w:hyperlink>
      <w:r w:rsidRPr="00FD498B">
        <w:rPr>
          <w:rFonts w:ascii="Times New Roman" w:hAnsi="Times New Roman"/>
          <w:color w:val="000000"/>
          <w:sz w:val="28"/>
          <w:szCs w:val="28"/>
          <w:lang w:eastAsia="ru-RU"/>
        </w:rPr>
        <w:t xml:space="preserve"> Уголовного кодекса РФ).</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Вместе с тем требование о сохранении профессиональной (нотариальной) тайны действует лишь в отношении определенного законом круга лиц и никак не свидетельствует об абсолютной закрытости брачного договора. Законом установлена обязанность супругов уведомлять своих кредиторов о заключении, изменении или расторжении ими брачного договора (</w:t>
      </w:r>
      <w:hyperlink r:id="rId29" w:history="1">
        <w:r w:rsidRPr="00FD498B">
          <w:rPr>
            <w:rFonts w:ascii="Times New Roman" w:hAnsi="Times New Roman"/>
            <w:color w:val="000000"/>
            <w:sz w:val="28"/>
            <w:szCs w:val="28"/>
            <w:lang w:eastAsia="ru-RU"/>
          </w:rPr>
          <w:t>ст. 46</w:t>
        </w:r>
      </w:hyperlink>
      <w:r w:rsidRPr="00FD498B">
        <w:rPr>
          <w:rFonts w:ascii="Times New Roman" w:hAnsi="Times New Roman"/>
          <w:color w:val="000000"/>
          <w:sz w:val="28"/>
          <w:szCs w:val="28"/>
          <w:lang w:eastAsia="ru-RU"/>
        </w:rPr>
        <w:t xml:space="preserve"> СК РФ). Данная обязанность необходима в целях защиты интересов кредиторов, поскольку иногда содержание брачного договора затрагивает их интересы. Супруг, не выполнивший эту обязанность, отвечает по своим обязательствам независимо от содержания брачного договора.</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Дополнительным требованием совершения отдельных видов сделок является государственная регистрация. Государственной регистрации подлежат сделки с недвижимым имуществом, право собственности и другие вещные права, в том числе их ограничение, возникновение, переход и прекращение (</w:t>
      </w:r>
      <w:hyperlink r:id="rId30" w:history="1">
        <w:r w:rsidRPr="00FD498B">
          <w:rPr>
            <w:rFonts w:ascii="Times New Roman" w:hAnsi="Times New Roman"/>
            <w:color w:val="000000"/>
            <w:sz w:val="28"/>
            <w:szCs w:val="28"/>
            <w:lang w:eastAsia="ru-RU"/>
          </w:rPr>
          <w:t>ст. 164</w:t>
        </w:r>
      </w:hyperlink>
      <w:r w:rsidRPr="00FD498B">
        <w:rPr>
          <w:rFonts w:ascii="Times New Roman" w:hAnsi="Times New Roman"/>
          <w:color w:val="000000"/>
          <w:sz w:val="28"/>
          <w:szCs w:val="28"/>
          <w:lang w:eastAsia="ru-RU"/>
        </w:rPr>
        <w:t xml:space="preserve">, </w:t>
      </w:r>
      <w:hyperlink r:id="rId31" w:history="1">
        <w:r w:rsidRPr="00FD498B">
          <w:rPr>
            <w:rFonts w:ascii="Times New Roman" w:hAnsi="Times New Roman"/>
            <w:color w:val="000000"/>
            <w:sz w:val="28"/>
            <w:szCs w:val="28"/>
            <w:lang w:eastAsia="ru-RU"/>
          </w:rPr>
          <w:t>п. 1 ст. 131</w:t>
        </w:r>
      </w:hyperlink>
      <w:r w:rsidRPr="00FD498B">
        <w:rPr>
          <w:rFonts w:ascii="Times New Roman" w:hAnsi="Times New Roman"/>
          <w:color w:val="000000"/>
          <w:sz w:val="28"/>
          <w:szCs w:val="28"/>
          <w:lang w:eastAsia="ru-RU"/>
        </w:rPr>
        <w:t xml:space="preserve"> ГК РФ, </w:t>
      </w:r>
      <w:hyperlink r:id="rId32" w:history="1">
        <w:r w:rsidRPr="00FD498B">
          <w:rPr>
            <w:rFonts w:ascii="Times New Roman" w:hAnsi="Times New Roman"/>
            <w:color w:val="000000"/>
            <w:sz w:val="28"/>
            <w:szCs w:val="28"/>
            <w:lang w:eastAsia="ru-RU"/>
          </w:rPr>
          <w:t>ФЗ</w:t>
        </w:r>
      </w:hyperlink>
      <w:r w:rsidRPr="00FD498B">
        <w:rPr>
          <w:rFonts w:ascii="Times New Roman" w:hAnsi="Times New Roman"/>
          <w:color w:val="000000"/>
          <w:sz w:val="28"/>
          <w:szCs w:val="28"/>
          <w:lang w:eastAsia="ru-RU"/>
        </w:rPr>
        <w:t xml:space="preserve"> «О государственной регистрации прав на недвижимое имущество и сделок с ним</w:t>
      </w:r>
      <w:r w:rsidRPr="00FD498B">
        <w:rPr>
          <w:rStyle w:val="a5"/>
          <w:rFonts w:ascii="Times New Roman" w:hAnsi="Times New Roman"/>
          <w:color w:val="000000"/>
          <w:sz w:val="28"/>
          <w:szCs w:val="28"/>
          <w:lang w:eastAsia="ru-RU"/>
        </w:rPr>
        <w:footnoteReference w:id="3"/>
      </w:r>
      <w:r w:rsidRPr="00FD498B">
        <w:rPr>
          <w:rFonts w:ascii="Times New Roman" w:hAnsi="Times New Roman"/>
          <w:color w:val="000000"/>
          <w:sz w:val="28"/>
          <w:szCs w:val="28"/>
          <w:lang w:eastAsia="ru-RU"/>
        </w:rPr>
        <w:t>»). Сделка, подлежащая государственной регистрации, до момента государственной регистрации не считается облеченной в требуемую форму и совершенной. Если брачным договором пересматривается принадлежность конкретного недвижимого имущества, имеющегося у супругов, то переход права собственности подлежит государственной регистрации (</w:t>
      </w:r>
      <w:hyperlink r:id="rId33" w:history="1">
        <w:r w:rsidRPr="00FD498B">
          <w:rPr>
            <w:rFonts w:ascii="Times New Roman" w:hAnsi="Times New Roman"/>
            <w:color w:val="000000"/>
            <w:sz w:val="28"/>
            <w:szCs w:val="28"/>
            <w:lang w:eastAsia="ru-RU"/>
          </w:rPr>
          <w:t>п. 2 ст. 429</w:t>
        </w:r>
      </w:hyperlink>
      <w:r w:rsidRPr="00FD498B">
        <w:rPr>
          <w:rFonts w:ascii="Times New Roman" w:hAnsi="Times New Roman"/>
          <w:color w:val="000000"/>
          <w:sz w:val="28"/>
          <w:szCs w:val="28"/>
          <w:lang w:eastAsia="ru-RU"/>
        </w:rPr>
        <w:t xml:space="preserve">, </w:t>
      </w:r>
      <w:hyperlink r:id="rId34" w:history="1">
        <w:r w:rsidRPr="00FD498B">
          <w:rPr>
            <w:rFonts w:ascii="Times New Roman" w:hAnsi="Times New Roman"/>
            <w:color w:val="000000"/>
            <w:sz w:val="28"/>
            <w:szCs w:val="28"/>
            <w:lang w:eastAsia="ru-RU"/>
          </w:rPr>
          <w:t>ст. 164</w:t>
        </w:r>
      </w:hyperlink>
      <w:r w:rsidRPr="00FD498B">
        <w:rPr>
          <w:rFonts w:ascii="Times New Roman" w:hAnsi="Times New Roman"/>
          <w:color w:val="000000"/>
          <w:sz w:val="28"/>
          <w:szCs w:val="28"/>
          <w:lang w:eastAsia="ru-RU"/>
        </w:rPr>
        <w:t xml:space="preserve"> ГК РФ, </w:t>
      </w:r>
      <w:hyperlink r:id="rId35" w:history="1">
        <w:r w:rsidRPr="00FD498B">
          <w:rPr>
            <w:rFonts w:ascii="Times New Roman" w:hAnsi="Times New Roman"/>
            <w:color w:val="000000"/>
            <w:sz w:val="28"/>
            <w:szCs w:val="28"/>
            <w:lang w:eastAsia="ru-RU"/>
          </w:rPr>
          <w:t>ст. 4</w:t>
        </w:r>
      </w:hyperlink>
      <w:r w:rsidRPr="00FD498B">
        <w:rPr>
          <w:rFonts w:ascii="Times New Roman" w:hAnsi="Times New Roman"/>
          <w:color w:val="000000"/>
          <w:sz w:val="28"/>
          <w:szCs w:val="28"/>
          <w:lang w:eastAsia="ru-RU"/>
        </w:rPr>
        <w:t xml:space="preserve"> ФЗ «О государственной регистрации прав на недвижимое имущество и сделок с ним»).</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lastRenderedPageBreak/>
        <w:t>Брачный договор может быть изменен в любое время по соглашению супругов. Изменение договора может осуществляться путем его дополнения новыми условиями или путем корректировки уже имеющихся. Возможно исключение отдельных пунктов брачного договора при сохранении договора в целом. Условия могут быть изменены в силу различных обстоятельств. Один из супругов не вправе отказаться от выполнения условий брачного договора в одностороннем порядке.</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По соглашению сторон договор может быть в любое время расторгнут. Соглашение об изменении или расторжении этого договора, как и сам брачный договор, требует письменной формы и нотариального удостоверения.</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Независимо от того, был брачный договор расторгнут по соглашению сторон или по решению суда, его действие, как правило, прекращается. В то же время следует отграничить прекращение самого договора от прекращения обязательств по договору, поскольку обязательства супругов по брачному договору могут прекращаться не только вследствие его расторжения.</w:t>
      </w:r>
    </w:p>
    <w:p w:rsidR="00FD498B" w:rsidRP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 xml:space="preserve">В заключение можно сделать вывод, что роль нотариуса при заключении брачных договоров является немаловажной. Так, нотариус разъясняет сторонам, решившим заключить данное соглашение, значение и правовые последствия договора, проверяет, соответствует ли содержание договора действительным намерениям сторон. После проведения обязательной процедуры проверки удостоверяет соглашение. Также каждое вносимое изменение или решение о расторжении договора невозможно без участия органов нотариат. </w:t>
      </w:r>
    </w:p>
    <w:p w:rsid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FD498B">
        <w:rPr>
          <w:rFonts w:ascii="Times New Roman" w:hAnsi="Times New Roman"/>
          <w:color w:val="000000"/>
          <w:sz w:val="28"/>
          <w:szCs w:val="28"/>
          <w:lang w:eastAsia="ru-RU"/>
        </w:rPr>
        <w:t>Так, по статистике в 2018 году в России для удостоверения брачного договора к нотариусам обратилось более 80 тысяч пар</w:t>
      </w:r>
      <w:r w:rsidRPr="00FD498B">
        <w:rPr>
          <w:rStyle w:val="a5"/>
          <w:rFonts w:ascii="Times New Roman" w:hAnsi="Times New Roman"/>
          <w:color w:val="000000"/>
          <w:sz w:val="28"/>
          <w:szCs w:val="28"/>
          <w:lang w:eastAsia="ru-RU"/>
        </w:rPr>
        <w:footnoteReference w:id="4"/>
      </w:r>
      <w:r w:rsidRPr="00FD498B">
        <w:rPr>
          <w:rFonts w:ascii="Times New Roman" w:hAnsi="Times New Roman"/>
          <w:color w:val="000000"/>
          <w:sz w:val="28"/>
          <w:szCs w:val="28"/>
          <w:lang w:eastAsia="ru-RU"/>
        </w:rPr>
        <w:t>, что говорит не только о ежегодном росте количества заключаемых договоров, но и о колоссальном объеме работы, выполняемой нотариусами.</w:t>
      </w:r>
    </w:p>
    <w:p w:rsidR="005364E1" w:rsidRDefault="005364E1"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p>
    <w:p w:rsidR="005364E1" w:rsidRDefault="005364E1"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p>
    <w:p w:rsidR="005364E1" w:rsidRDefault="005364E1"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p>
    <w:p w:rsidR="00FD498B" w:rsidRDefault="00FD498B" w:rsidP="00FD498B">
      <w:pPr>
        <w:autoSpaceDE w:val="0"/>
        <w:autoSpaceDN w:val="0"/>
        <w:adjustRightInd w:val="0"/>
        <w:spacing w:after="0" w:line="360" w:lineRule="auto"/>
        <w:ind w:firstLine="709"/>
        <w:jc w:val="both"/>
        <w:rPr>
          <w:rFonts w:ascii="Times New Roman" w:hAnsi="Times New Roman"/>
          <w:color w:val="000000"/>
          <w:sz w:val="28"/>
          <w:szCs w:val="28"/>
          <w:lang w:eastAsia="ru-RU"/>
        </w:rPr>
      </w:pPr>
    </w:p>
    <w:p w:rsidR="00FD498B" w:rsidRDefault="002F2819" w:rsidP="002F2819">
      <w:pPr>
        <w:autoSpaceDE w:val="0"/>
        <w:autoSpaceDN w:val="0"/>
        <w:adjustRightInd w:val="0"/>
        <w:spacing w:after="0" w:line="360" w:lineRule="auto"/>
        <w:ind w:firstLine="709"/>
        <w:jc w:val="center"/>
        <w:rPr>
          <w:rFonts w:ascii="Times New Roman" w:hAnsi="Times New Roman"/>
          <w:b/>
          <w:color w:val="000000"/>
          <w:sz w:val="28"/>
          <w:szCs w:val="28"/>
          <w:lang w:eastAsia="ru-RU"/>
        </w:rPr>
      </w:pPr>
      <w:r w:rsidRPr="002F2819">
        <w:rPr>
          <w:rFonts w:ascii="Times New Roman" w:hAnsi="Times New Roman"/>
          <w:b/>
          <w:color w:val="000000"/>
          <w:sz w:val="28"/>
          <w:szCs w:val="28"/>
          <w:lang w:eastAsia="ru-RU"/>
        </w:rPr>
        <w:lastRenderedPageBreak/>
        <w:t>Библиографический список</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 xml:space="preserve">Федеральный закон от 15.11.1997 N 143-ФЗ (ред. от 01.05.2017) "Об актах гражданского состояния" // "Российская газета", N 224, 20.11.1997, "Собрание законодательства РФ", 24.11.1997, N 47, ст. 5340. </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Федеральный закон от 21.07.1997 N 122-ФЗ (ред. от 13.07.2015) "О государственной регистрации прав на недвижимое имущество и сделок с ним" // СЗ РФ. 1997, N 30, ст. 3594; 2015, N 29 (часть I), ст. 4362.</w:t>
      </w:r>
    </w:p>
    <w:p w:rsidR="005364E1" w:rsidRPr="005364E1" w:rsidRDefault="005364E1" w:rsidP="005364E1">
      <w:pPr>
        <w:pStyle w:val="a6"/>
        <w:numPr>
          <w:ilvl w:val="0"/>
          <w:numId w:val="3"/>
        </w:numPr>
        <w:jc w:val="both"/>
        <w:rPr>
          <w:rFonts w:eastAsia="Calibri"/>
          <w:color w:val="000000"/>
          <w:sz w:val="28"/>
          <w:szCs w:val="28"/>
        </w:rPr>
      </w:pPr>
      <w:hyperlink r:id="rId36" w:history="1">
        <w:r w:rsidRPr="005364E1">
          <w:rPr>
            <w:rFonts w:eastAsia="Calibri"/>
            <w:color w:val="000000"/>
            <w:sz w:val="28"/>
            <w:szCs w:val="28"/>
          </w:rPr>
          <w:t>Основы законодательства</w:t>
        </w:r>
      </w:hyperlink>
      <w:r w:rsidRPr="005364E1">
        <w:rPr>
          <w:rFonts w:eastAsia="Calibri"/>
          <w:color w:val="000000"/>
          <w:sz w:val="28"/>
          <w:szCs w:val="28"/>
        </w:rPr>
        <w:t xml:space="preserve"> Российской Федерации о нотариате от 11.02.1993 N 4462-1 (ред. 21.07.2014) // Российская газета. 1993. 13 марта.</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"Гражданский кодекс Российской Федерации (часть первая)" от 30.11.1994 N 51-ФЗ (ред. от 28.03.2017) // "Собрание законодательства РФ", 05.12.1994, N 32, ст. 3301, "Российская газета", N 238-239, 08.12.1994.</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"Семейный кодекс Российской Федерации" от 29.12.1995 N 223-ФЗ (ред. от 28.03.2017) // СЗ РФ от 01.01.1996, N 1, ст. 16, РГ N 17, 27.01.1996.</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"Семейный кодекс Российской Федерации" от 29.12.1995 N 223-ФЗ (ред. от 28.03.2017) // Собрание законодательства Российской Федерации. 1996. N 1. Ст. 16.</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"Семейный кодекс Российской Федерации" от 29.12.1995 N 223-ФЗ (ред. от 01.05.2017)// Ведомости Верховного Совета РСФСР. 1969. N 32. Ст. 1086.</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Семейный кодекс Российской Федерации от 29 декабря 1995 г. N 223-ФЗ (в ред. от 04.05.2011 N 98-ФЗ) // Собрание законодательства РФ. 1996. N 1. Ст. 16; Собрание законодательства РФ. 2011. N 19. Ст. 2715.</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Постановление Пленума Верховного Суда РФ от 05.11.1998 N 15 (ред. от 06.02.2007)"О применении судами законодательства при рассмотрении дел о расторжении брака"//  "Российская газета", N 219, 18.11.1998,"Бюллетень Верховного Суда РФ", N 1, 1999.</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Афонасенко Ю.В. Нотариальное удостоверение брачного договора // Нотариус. 2015. № 1. С. 4 - 7.</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Куликов В. Любимая по договору. URL: http://www.rg.ru/2014/02/26/lyubimaya.html.</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Тарасенкова А.Н. Правовые аспекты семейных отношений: ответы на вопросы и комментарии. М.: Библиотечка "Российской газеты", 2014. Вып. 13. 144 с.</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Ламейкина Е.Ю. Право собственности супругов в современном российском законодательстве и роль нотариата в его осуществлении // Нотариус. 2015. N 1. С. 17 - 19.</w:t>
      </w:r>
    </w:p>
    <w:p w:rsidR="005364E1" w:rsidRPr="005364E1" w:rsidRDefault="005364E1" w:rsidP="005364E1">
      <w:pPr>
        <w:pStyle w:val="a6"/>
        <w:numPr>
          <w:ilvl w:val="0"/>
          <w:numId w:val="3"/>
        </w:numPr>
        <w:jc w:val="both"/>
        <w:rPr>
          <w:rFonts w:eastAsia="Calibri"/>
          <w:color w:val="000000"/>
          <w:sz w:val="28"/>
          <w:szCs w:val="28"/>
        </w:rPr>
      </w:pPr>
      <w:r w:rsidRPr="005364E1">
        <w:rPr>
          <w:rFonts w:eastAsia="Calibri"/>
          <w:color w:val="000000"/>
          <w:sz w:val="28"/>
          <w:szCs w:val="28"/>
        </w:rPr>
        <w:t xml:space="preserve">Признание брачного договора недействительным // РосПравосудие:2012 URL: </w:t>
      </w:r>
      <w:hyperlink r:id="rId37" w:history="1">
        <w:r w:rsidRPr="005364E1">
          <w:rPr>
            <w:rFonts w:eastAsia="Calibri"/>
            <w:color w:val="000000"/>
            <w:sz w:val="28"/>
            <w:szCs w:val="28"/>
          </w:rPr>
          <w:t>https://rospravosudie.com/law/Статья_44_СК_РФ</w:t>
        </w:r>
      </w:hyperlink>
    </w:p>
    <w:p w:rsidR="005D1AAE" w:rsidRPr="005364E1" w:rsidRDefault="005D1AAE" w:rsidP="005364E1">
      <w:pPr>
        <w:spacing w:line="240" w:lineRule="auto"/>
        <w:rPr>
          <w:lang w:val="en-US"/>
        </w:rPr>
      </w:pPr>
    </w:p>
    <w:sectPr w:rsidR="005D1AAE" w:rsidRPr="005364E1" w:rsidSect="005364E1">
      <w:pgSz w:w="11906" w:h="16838"/>
      <w:pgMar w:top="1134" w:right="850"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724" w:rsidRDefault="00611724" w:rsidP="00FD498B">
      <w:pPr>
        <w:spacing w:after="0" w:line="240" w:lineRule="auto"/>
      </w:pPr>
      <w:r>
        <w:separator/>
      </w:r>
    </w:p>
  </w:endnote>
  <w:endnote w:type="continuationSeparator" w:id="1">
    <w:p w:rsidR="00611724" w:rsidRDefault="00611724" w:rsidP="00FD49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724" w:rsidRDefault="00611724" w:rsidP="00FD498B">
      <w:pPr>
        <w:spacing w:after="0" w:line="240" w:lineRule="auto"/>
      </w:pPr>
      <w:r>
        <w:separator/>
      </w:r>
    </w:p>
  </w:footnote>
  <w:footnote w:type="continuationSeparator" w:id="1">
    <w:p w:rsidR="00611724" w:rsidRDefault="00611724" w:rsidP="00FD498B">
      <w:pPr>
        <w:spacing w:after="0" w:line="240" w:lineRule="auto"/>
      </w:pPr>
      <w:r>
        <w:continuationSeparator/>
      </w:r>
    </w:p>
  </w:footnote>
  <w:footnote w:id="2">
    <w:p w:rsidR="00FD498B" w:rsidRPr="002A6652" w:rsidRDefault="00FD498B" w:rsidP="00FD498B">
      <w:pPr>
        <w:pStyle w:val="a3"/>
        <w:spacing w:after="0" w:line="240" w:lineRule="auto"/>
        <w:jc w:val="both"/>
        <w:rPr>
          <w:rFonts w:ascii="Times New Roman" w:hAnsi="Times New Roman"/>
          <w:color w:val="000000"/>
        </w:rPr>
      </w:pPr>
      <w:r w:rsidRPr="002A6652">
        <w:rPr>
          <w:rStyle w:val="a5"/>
          <w:rFonts w:ascii="Times New Roman" w:hAnsi="Times New Roman"/>
          <w:color w:val="000000"/>
        </w:rPr>
        <w:footnoteRef/>
      </w:r>
      <w:r w:rsidRPr="002A6652">
        <w:rPr>
          <w:rFonts w:ascii="Times New Roman" w:hAnsi="Times New Roman"/>
          <w:color w:val="000000"/>
        </w:rPr>
        <w:t xml:space="preserve"> </w:t>
      </w:r>
      <w:hyperlink r:id="rId1" w:history="1">
        <w:r w:rsidRPr="002A6652">
          <w:rPr>
            <w:rFonts w:ascii="Times New Roman" w:hAnsi="Times New Roman"/>
            <w:color w:val="000000"/>
            <w:lang w:eastAsia="ru-RU"/>
          </w:rPr>
          <w:t>Основы законодательства</w:t>
        </w:r>
      </w:hyperlink>
      <w:r w:rsidRPr="002A6652">
        <w:rPr>
          <w:rFonts w:ascii="Times New Roman" w:hAnsi="Times New Roman"/>
          <w:color w:val="000000"/>
          <w:lang w:eastAsia="ru-RU"/>
        </w:rPr>
        <w:t xml:space="preserve"> Российской Федерации о нотариате от 11.02.1993 N 4462-1 (ред. 21.07.2014) // Российская газета. 1993. 13 марта.</w:t>
      </w:r>
    </w:p>
  </w:footnote>
  <w:footnote w:id="3">
    <w:p w:rsidR="00FD498B" w:rsidRPr="002A6652" w:rsidRDefault="00FD498B" w:rsidP="00FD498B">
      <w:pPr>
        <w:autoSpaceDE w:val="0"/>
        <w:autoSpaceDN w:val="0"/>
        <w:adjustRightInd w:val="0"/>
        <w:spacing w:after="0" w:line="240" w:lineRule="auto"/>
        <w:jc w:val="both"/>
        <w:rPr>
          <w:rFonts w:ascii="Times New Roman" w:hAnsi="Times New Roman"/>
          <w:color w:val="000000"/>
          <w:sz w:val="20"/>
          <w:szCs w:val="20"/>
        </w:rPr>
      </w:pPr>
      <w:r w:rsidRPr="002A6652">
        <w:rPr>
          <w:rStyle w:val="a5"/>
          <w:rFonts w:ascii="Times New Roman" w:hAnsi="Times New Roman"/>
          <w:color w:val="000000"/>
          <w:sz w:val="20"/>
          <w:szCs w:val="20"/>
        </w:rPr>
        <w:footnoteRef/>
      </w:r>
      <w:r w:rsidRPr="002A6652">
        <w:rPr>
          <w:rFonts w:ascii="Times New Roman" w:hAnsi="Times New Roman"/>
          <w:color w:val="000000"/>
          <w:sz w:val="20"/>
          <w:szCs w:val="20"/>
        </w:rPr>
        <w:t xml:space="preserve"> </w:t>
      </w:r>
      <w:r w:rsidRPr="002A6652">
        <w:rPr>
          <w:rFonts w:ascii="Times New Roman" w:hAnsi="Times New Roman"/>
          <w:color w:val="000000"/>
          <w:sz w:val="20"/>
          <w:szCs w:val="20"/>
          <w:lang w:eastAsia="ru-RU"/>
        </w:rPr>
        <w:t>Федеральный закон от 21.07.1997 N 122-ФЗ (ред. от 13.07.2015) "О государственной регистрации прав на недвижимое имущество и сделок с ним" // СЗ РФ. 1997, N 30, ст. 3594; 2015, N 29 (часть I), ст. 4362.</w:t>
      </w:r>
    </w:p>
  </w:footnote>
  <w:footnote w:id="4">
    <w:p w:rsidR="00FD498B" w:rsidRPr="002A6652" w:rsidRDefault="00FD498B" w:rsidP="00FD498B">
      <w:pPr>
        <w:pStyle w:val="a3"/>
        <w:spacing w:after="0" w:line="240" w:lineRule="auto"/>
        <w:jc w:val="both"/>
        <w:rPr>
          <w:rFonts w:ascii="Times New Roman" w:hAnsi="Times New Roman"/>
          <w:lang w:val="en-US"/>
        </w:rPr>
      </w:pPr>
      <w:r w:rsidRPr="002A6652">
        <w:rPr>
          <w:rStyle w:val="a5"/>
          <w:rFonts w:ascii="Times New Roman" w:hAnsi="Times New Roman"/>
        </w:rPr>
        <w:footnoteRef/>
      </w:r>
      <w:r w:rsidRPr="002A6652">
        <w:rPr>
          <w:rFonts w:ascii="Times New Roman" w:hAnsi="Times New Roman"/>
        </w:rPr>
        <w:t xml:space="preserve"> </w:t>
      </w:r>
      <w:r w:rsidRPr="002A6652">
        <w:rPr>
          <w:rFonts w:ascii="Times New Roman" w:hAnsi="Times New Roman"/>
          <w:color w:val="000000"/>
          <w:lang w:eastAsia="ru-RU"/>
        </w:rPr>
        <w:t xml:space="preserve">Куликов В. Любимая по договору. </w:t>
      </w:r>
      <w:r w:rsidRPr="002A6652">
        <w:rPr>
          <w:rFonts w:ascii="Times New Roman" w:hAnsi="Times New Roman"/>
          <w:color w:val="000000"/>
          <w:lang w:val="en-US" w:eastAsia="ru-RU"/>
        </w:rPr>
        <w:t>URL: http://www.rg.ru/2014/02/26/lyubimaya.html.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B6A9B"/>
    <w:multiLevelType w:val="hybridMultilevel"/>
    <w:tmpl w:val="2A0EA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4C63D18"/>
    <w:multiLevelType w:val="hybridMultilevel"/>
    <w:tmpl w:val="E1F88D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5983A67"/>
    <w:multiLevelType w:val="hybridMultilevel"/>
    <w:tmpl w:val="64544F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FD498B"/>
    <w:rsid w:val="002F2819"/>
    <w:rsid w:val="005364E1"/>
    <w:rsid w:val="005D1AAE"/>
    <w:rsid w:val="00611724"/>
    <w:rsid w:val="00D720C4"/>
    <w:rsid w:val="00FD49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98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FD498B"/>
    <w:rPr>
      <w:sz w:val="20"/>
      <w:szCs w:val="20"/>
      <w:lang/>
    </w:rPr>
  </w:style>
  <w:style w:type="character" w:customStyle="1" w:styleId="a4">
    <w:name w:val="Текст сноски Знак"/>
    <w:basedOn w:val="a0"/>
    <w:link w:val="a3"/>
    <w:uiPriority w:val="99"/>
    <w:rsid w:val="00FD498B"/>
    <w:rPr>
      <w:rFonts w:ascii="Calibri" w:eastAsia="Calibri" w:hAnsi="Calibri" w:cs="Times New Roman"/>
      <w:sz w:val="20"/>
      <w:szCs w:val="20"/>
      <w:lang/>
    </w:rPr>
  </w:style>
  <w:style w:type="character" w:styleId="a5">
    <w:name w:val="footnote reference"/>
    <w:uiPriority w:val="99"/>
    <w:semiHidden/>
    <w:unhideWhenUsed/>
    <w:rsid w:val="00FD498B"/>
    <w:rPr>
      <w:vertAlign w:val="superscript"/>
    </w:rPr>
  </w:style>
  <w:style w:type="paragraph" w:styleId="a6">
    <w:name w:val="List Paragraph"/>
    <w:basedOn w:val="a"/>
    <w:uiPriority w:val="34"/>
    <w:qFormat/>
    <w:rsid w:val="002F2819"/>
    <w:pPr>
      <w:widowControl w:val="0"/>
      <w:autoSpaceDE w:val="0"/>
      <w:autoSpaceDN w:val="0"/>
      <w:adjustRightInd w:val="0"/>
      <w:spacing w:after="0" w:line="240" w:lineRule="auto"/>
      <w:ind w:left="720"/>
      <w:contextualSpacing/>
    </w:pPr>
    <w:rPr>
      <w:rFonts w:ascii="Times New Roman" w:eastAsiaTheme="minorEastAsia" w:hAnsi="Times New Roman"/>
      <w:sz w:val="20"/>
      <w:szCs w:val="20"/>
      <w:lang w:eastAsia="ru-RU"/>
    </w:rPr>
  </w:style>
  <w:style w:type="character" w:styleId="a7">
    <w:name w:val="Hyperlink"/>
    <w:basedOn w:val="a0"/>
    <w:uiPriority w:val="99"/>
    <w:unhideWhenUsed/>
    <w:rsid w:val="005364E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F516F10CCA3465841E293228986C8E1F2269E0EBBFCE0A7A097263CA19B2B4F43803D1A9F172D6r2A7T" TargetMode="External"/><Relationship Id="rId13" Type="http://schemas.openxmlformats.org/officeDocument/2006/relationships/hyperlink" Target="consultantplus://offline/ref=5AF516F10CCA3465841E293228986C8E1F2269E0EBBFCE0A7A097263CA19B2B4F43803D1A9F170D6r2A5T" TargetMode="External"/><Relationship Id="rId18" Type="http://schemas.openxmlformats.org/officeDocument/2006/relationships/hyperlink" Target="consultantplus://offline/ref=5AF516F10CCA3465841E293228986C8E1F236EEAEFBBCE0A7A097263CA19B2B4F43803D1A9F171D6r2A1T" TargetMode="External"/><Relationship Id="rId26" Type="http://schemas.openxmlformats.org/officeDocument/2006/relationships/hyperlink" Target="consultantplus://offline/ref=5AF516F10CCA3465841E293228986C8E1F2269E0EBBFCE0A7A097263CA19B2B4F43803D1A9F170DDr2A5T"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5AF516F10CCA3465841E293228986C8E1F236EEAEFBBCE0A7A097263CA19B2B4F43803D1A9F172DEr2A4T" TargetMode="External"/><Relationship Id="rId34" Type="http://schemas.openxmlformats.org/officeDocument/2006/relationships/hyperlink" Target="consultantplus://offline/ref=833AF2844D5657F69E372097CF0ED9D2097DB6DC1B7C9DFCE4F6318A37C9863DD446DEB7AB27E2T" TargetMode="External"/><Relationship Id="rId7" Type="http://schemas.openxmlformats.org/officeDocument/2006/relationships/endnotes" Target="endnotes.xml"/><Relationship Id="rId12" Type="http://schemas.openxmlformats.org/officeDocument/2006/relationships/hyperlink" Target="consultantplus://offline/ref=5AF516F10CCA3465841E293228986C8E1F2269E0EBBFCE0A7A097263CA19B2B4F43803D1A9F170D9r2A1T" TargetMode="External"/><Relationship Id="rId17" Type="http://schemas.openxmlformats.org/officeDocument/2006/relationships/hyperlink" Target="consultantplus://offline/ref=5AF516F10CCA3465841E293228986C8E1F236EEAEFBBCE0A7A097263CA19B2B4F43803D1A9F171D6r2A3T" TargetMode="External"/><Relationship Id="rId25" Type="http://schemas.openxmlformats.org/officeDocument/2006/relationships/hyperlink" Target="consultantplus://offline/ref=5AF516F10CCA3465841E293228986C8E1F2369EEEFBCCE0A7A097263CA19B2B4F43803D3AArFA9T" TargetMode="External"/><Relationship Id="rId33" Type="http://schemas.openxmlformats.org/officeDocument/2006/relationships/hyperlink" Target="consultantplus://offline/ref=833AF2844D5657F69E372097CF0ED9D2097DB6DC1B7C9DFCE4F6318A37C9863DD446DEB5AF71F1DD2EE6T"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AF516F10CCA3465841E293228986C8E1F2369EEEFBCCE0A7A097263CA19B2B4F43803D1A9F073DAr2A4T" TargetMode="External"/><Relationship Id="rId20" Type="http://schemas.openxmlformats.org/officeDocument/2006/relationships/hyperlink" Target="consultantplus://offline/ref=5AF516F10CCA3465841E293228986C8E1F236EEAEFBBCE0A7A097263CA19B2B4F43803D1A9F171D7r2A1T" TargetMode="External"/><Relationship Id="rId29" Type="http://schemas.openxmlformats.org/officeDocument/2006/relationships/hyperlink" Target="consultantplus://offline/ref=5AF516F10CCA3465841E293228986C8E1F236EEAEFBBCE0A7A097263CA19B2B4F43803D1A9F172DFr2A7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F516F10CCA3465841E293228986C8E1F2269E0EBBFCE0A7A097263CA19B2B4F43803D1A9F172D6r2A5T" TargetMode="External"/><Relationship Id="rId24" Type="http://schemas.openxmlformats.org/officeDocument/2006/relationships/hyperlink" Target="consultantplus://offline/ref=5AF516F10CCA3465841E293228986C8E1F2369EEEFBCCE0A7A097263CA19B2B4F43803D1A9F179DFr2A3T" TargetMode="External"/><Relationship Id="rId32" Type="http://schemas.openxmlformats.org/officeDocument/2006/relationships/hyperlink" Target="consultantplus://offline/ref=833AF2844D5657F69E372097CF0ED9D2097CB7D81F7A9DFCE4F6318A372CE9T" TargetMode="External"/><Relationship Id="rId37" Type="http://schemas.openxmlformats.org/officeDocument/2006/relationships/hyperlink" Target="https://rospravosudie.com/law/&#1057;&#1090;&#1072;&#1090;&#1100;&#1103;_44_&#1057;&#1050;_&#1056;&#1060;" TargetMode="External"/><Relationship Id="rId5" Type="http://schemas.openxmlformats.org/officeDocument/2006/relationships/webSettings" Target="webSettings.xml"/><Relationship Id="rId15" Type="http://schemas.openxmlformats.org/officeDocument/2006/relationships/hyperlink" Target="consultantplus://offline/ref=5AF516F10CCA3465841E293228986C8E1F2163EDEAB6CE0A7A097263CA19B2B4F43803D1A9F172DFr2A6T" TargetMode="External"/><Relationship Id="rId23" Type="http://schemas.openxmlformats.org/officeDocument/2006/relationships/hyperlink" Target="consultantplus://offline/ref=5AF516F10CCA3465841E293228986C8E1F2369EEEFBCCE0A7A097263CA19B2B4F43803D1A9F179DCr2A6T" TargetMode="External"/><Relationship Id="rId28" Type="http://schemas.openxmlformats.org/officeDocument/2006/relationships/hyperlink" Target="consultantplus://offline/ref=5AF516F10CCA3465841E293228986C8E1F2268EDEEB8CE0A7A097263CA19B2B4F43803D1A9F177D9r2A2T" TargetMode="External"/><Relationship Id="rId36" Type="http://schemas.openxmlformats.org/officeDocument/2006/relationships/hyperlink" Target="consultantplus://offline/ref=5AF516F10CCA3465841E293228986C8E1F2269E0EBBFCE0A7A097263CAr1A9T" TargetMode="External"/><Relationship Id="rId10" Type="http://schemas.openxmlformats.org/officeDocument/2006/relationships/hyperlink" Target="consultantplus://offline/ref=5AF516F10CCA3465841E293228986C8E1F236EEAEFBBCE0A7A097263CA19B2B4F43803D1A9F171D6r2A3T" TargetMode="External"/><Relationship Id="rId19" Type="http://schemas.openxmlformats.org/officeDocument/2006/relationships/hyperlink" Target="consultantplus://offline/ref=5AF516F10CCA3465841E293228986C8E1F236EEAEFBBCE0A7A097263CA19B2B4F43803D1A9F171D7r2A7T" TargetMode="External"/><Relationship Id="rId31" Type="http://schemas.openxmlformats.org/officeDocument/2006/relationships/hyperlink" Target="consultantplus://offline/ref=833AF2844D5657F69E372097CF0ED9D2097DB6DC1B7C9DFCE4F6318A37C9863DD446DEB5AF71F0D92EE6T" TargetMode="External"/><Relationship Id="rId4" Type="http://schemas.openxmlformats.org/officeDocument/2006/relationships/settings" Target="settings.xml"/><Relationship Id="rId9" Type="http://schemas.openxmlformats.org/officeDocument/2006/relationships/hyperlink" Target="consultantplus://offline/ref=5AF516F10CCA3465841E293228986C8E1F236EEAEFBBCE0A7A097263CA19B2B4F43803D1A9F171D6r2A3T" TargetMode="External"/><Relationship Id="rId14" Type="http://schemas.openxmlformats.org/officeDocument/2006/relationships/hyperlink" Target="consultantplus://offline/ref=5AF516F10CCA3465841E293228986C8E1F2269E0EBBFCE0A7A097263CA19B2B4F43803D1A9F172D6r2A5T" TargetMode="External"/><Relationship Id="rId22" Type="http://schemas.openxmlformats.org/officeDocument/2006/relationships/hyperlink" Target="consultantplus://offline/ref=5AF516F10CCA3465841E293228986C8E1F2269E0EBBFCE0A7A097263CA19B2B4F43803D1A9F172DBr2A6T" TargetMode="External"/><Relationship Id="rId27" Type="http://schemas.openxmlformats.org/officeDocument/2006/relationships/hyperlink" Target="consultantplus://offline/ref=5AF516F10CCA3465841E293228986C8E1F2269E0EBBFCE0A7A097263CA19B2B4F43803D1A9F175DBr2A6T" TargetMode="External"/><Relationship Id="rId30" Type="http://schemas.openxmlformats.org/officeDocument/2006/relationships/hyperlink" Target="consultantplus://offline/ref=833AF2844D5657F69E372097CF0ED9D2097DB6DC1B7C9DFCE4F6318A37C9863DD446DEB7AB27E2T" TargetMode="External"/><Relationship Id="rId35" Type="http://schemas.openxmlformats.org/officeDocument/2006/relationships/hyperlink" Target="consultantplus://offline/ref=833AF2844D5657F69E372097CF0ED9D2097CB7D81F7A9DFCE4F6318A37C9863DD446DEB5AF73F1DC2EE2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5AF516F10CCA3465841E293228986C8E1F2269E0EBBFCE0A7A097263CAr1A9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1425C-21E3-493B-801C-71884DDEF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2330</Words>
  <Characters>13282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2019-12-27T10:52:00Z</dcterms:created>
  <dcterms:modified xsi:type="dcterms:W3CDTF">2019-12-27T11:23:00Z</dcterms:modified>
</cp:coreProperties>
</file>