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EC2" w:rsidRPr="00880EC2" w:rsidRDefault="00880EC2" w:rsidP="00880EC2">
      <w:pPr>
        <w:pStyle w:val="a3"/>
        <w:spacing w:before="11"/>
        <w:ind w:left="0" w:firstLine="0"/>
        <w:jc w:val="left"/>
        <w:rPr>
          <w:b/>
          <w:bCs/>
          <w:sz w:val="28"/>
          <w:szCs w:val="28"/>
          <w:lang w:val="ru-RU"/>
        </w:rPr>
      </w:pPr>
      <w:r w:rsidRPr="00880EC2">
        <w:rPr>
          <w:b/>
          <w:bCs/>
          <w:sz w:val="28"/>
          <w:szCs w:val="28"/>
          <w:lang w:val="ru-RU"/>
        </w:rPr>
        <w:t>Совершенствование механизма обеспечения экономической безопасности коммерческого банка</w:t>
      </w:r>
      <w:r>
        <w:rPr>
          <w:b/>
          <w:bCs/>
          <w:sz w:val="28"/>
          <w:szCs w:val="28"/>
          <w:lang w:val="ru-RU"/>
        </w:rPr>
        <w:t xml:space="preserve"> </w:t>
      </w:r>
      <w:r w:rsidRPr="00880EC2">
        <w:rPr>
          <w:b/>
          <w:bCs/>
          <w:sz w:val="28"/>
          <w:szCs w:val="28"/>
          <w:lang w:val="ru-RU"/>
        </w:rPr>
        <w:t>Сбербанк. Калужское отделение №8608</w:t>
      </w:r>
    </w:p>
    <w:p w:rsidR="00880EC2" w:rsidRPr="00880EC2" w:rsidRDefault="00880EC2" w:rsidP="00880EC2">
      <w:pPr>
        <w:pStyle w:val="a3"/>
        <w:spacing w:before="11"/>
        <w:ind w:left="0" w:firstLine="0"/>
        <w:jc w:val="left"/>
        <w:rPr>
          <w:b/>
          <w:bCs/>
          <w:sz w:val="28"/>
          <w:szCs w:val="28"/>
          <w:lang w:val="ru-RU"/>
        </w:rPr>
      </w:pPr>
    </w:p>
    <w:p w:rsidR="00880EC2" w:rsidRPr="00880EC2" w:rsidRDefault="00880EC2" w:rsidP="00880EC2">
      <w:pPr>
        <w:pStyle w:val="a3"/>
        <w:spacing w:before="11"/>
        <w:ind w:left="0" w:firstLine="0"/>
        <w:jc w:val="left"/>
        <w:rPr>
          <w:b/>
          <w:bCs/>
          <w:sz w:val="28"/>
          <w:szCs w:val="28"/>
          <w:lang w:val="ru-RU"/>
        </w:rPr>
      </w:pPr>
      <w:r w:rsidRPr="00880EC2">
        <w:rPr>
          <w:b/>
          <w:bCs/>
          <w:sz w:val="28"/>
          <w:szCs w:val="28"/>
          <w:lang w:val="ru-RU"/>
        </w:rPr>
        <w:t>Сидоров Е.Т.</w:t>
      </w:r>
    </w:p>
    <w:p w:rsidR="00880EC2" w:rsidRPr="00D72663" w:rsidRDefault="00127015" w:rsidP="00880EC2">
      <w:pPr>
        <w:pStyle w:val="a3"/>
        <w:ind w:left="0" w:firstLine="0"/>
        <w:jc w:val="left"/>
        <w:rPr>
          <w:b/>
          <w:lang w:val="ru-RU"/>
        </w:rPr>
      </w:pPr>
      <w:r>
        <w:rPr>
          <w:noProof/>
          <w:lang w:val="ru-RU" w:bidi="ar-SA"/>
        </w:rPr>
        <mc:AlternateContent>
          <mc:Choice Requires="wps">
            <w:drawing>
              <wp:anchor distT="4294967295" distB="4294967295" distL="0" distR="0" simplePos="0" relativeHeight="251660288" behindDoc="1" locked="0" layoutInCell="1" allowOverlap="1">
                <wp:simplePos x="0" y="0"/>
                <wp:positionH relativeFrom="page">
                  <wp:posOffset>701040</wp:posOffset>
                </wp:positionH>
                <wp:positionV relativeFrom="paragraph">
                  <wp:posOffset>203834</wp:posOffset>
                </wp:positionV>
                <wp:extent cx="6159500" cy="0"/>
                <wp:effectExtent l="0" t="0" r="12700" b="19050"/>
                <wp:wrapTopAndBottom/>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037D9" id="Прямая соединительная линия 18" o:spid="_x0000_s1026" style="position:absolute;z-index:-25165619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5.2pt,16.05pt" to="540.2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" strokeweight=".48pt">
                <w10:wrap type="topAndBottom" anchorx="page"/>
              </v:line>
            </w:pict>
          </mc:Fallback>
        </mc:AlternateContent>
      </w:r>
    </w:p>
    <w:p w:rsidR="00880EC2" w:rsidRPr="00880EC2" w:rsidRDefault="00880EC2" w:rsidP="00880EC2">
      <w:pPr>
        <w:spacing w:after="21"/>
        <w:ind w:left="133" w:right="142"/>
        <w:jc w:val="both"/>
        <w:rPr>
          <w:rFonts w:ascii="Times New Roman" w:hAnsi="Times New Roman" w:cs="Times New Roman"/>
          <w:b/>
          <w:sz w:val="20"/>
          <w:szCs w:val="24"/>
        </w:rPr>
      </w:pPr>
      <w:r w:rsidRPr="00880EC2">
        <w:rPr>
          <w:rFonts w:ascii="Times New Roman" w:hAnsi="Times New Roman" w:cs="Times New Roman"/>
          <w:b/>
          <w:sz w:val="20"/>
          <w:szCs w:val="24"/>
        </w:rPr>
        <w:t xml:space="preserve">Настоящая статья посвящена исследованию </w:t>
      </w:r>
      <w:r w:rsidR="00DA60E9">
        <w:rPr>
          <w:rFonts w:ascii="Times New Roman" w:hAnsi="Times New Roman" w:cs="Times New Roman"/>
          <w:b/>
          <w:sz w:val="20"/>
          <w:szCs w:val="24"/>
        </w:rPr>
        <w:t xml:space="preserve">совершенствования механизма обеспечения экономической безопасности коммерческого банка </w:t>
      </w:r>
      <w:r w:rsidR="00D00EDA">
        <w:rPr>
          <w:rFonts w:ascii="Times New Roman" w:hAnsi="Times New Roman" w:cs="Times New Roman"/>
          <w:b/>
          <w:sz w:val="20"/>
          <w:szCs w:val="24"/>
        </w:rPr>
        <w:t>«Сбербанк России»</w:t>
      </w:r>
      <w:r w:rsidRPr="00880EC2">
        <w:rPr>
          <w:rFonts w:ascii="Times New Roman" w:hAnsi="Times New Roman" w:cs="Times New Roman"/>
          <w:b/>
          <w:sz w:val="20"/>
          <w:szCs w:val="24"/>
        </w:rPr>
        <w:t xml:space="preserve"> №8608. Сформулированы </w:t>
      </w:r>
      <w:proofErr w:type="gramStart"/>
      <w:r w:rsidRPr="00880EC2">
        <w:rPr>
          <w:rFonts w:ascii="Times New Roman" w:hAnsi="Times New Roman" w:cs="Times New Roman"/>
          <w:b/>
          <w:sz w:val="20"/>
          <w:szCs w:val="24"/>
        </w:rPr>
        <w:t>цели  и</w:t>
      </w:r>
      <w:proofErr w:type="gramEnd"/>
      <w:r w:rsidRPr="00880EC2">
        <w:rPr>
          <w:rFonts w:ascii="Times New Roman" w:hAnsi="Times New Roman" w:cs="Times New Roman"/>
          <w:b/>
          <w:sz w:val="20"/>
          <w:szCs w:val="24"/>
        </w:rPr>
        <w:t xml:space="preserve"> задачи экономической безопасности, выделена главная цель обеспечения безопасности, дано определение термина «экономическая безопасность», проведена выборка критериев, определен уровень экономической безопасности.</w:t>
      </w:r>
      <w:r w:rsidRPr="00880EC2">
        <w:rPr>
          <w:rFonts w:ascii="Times New Roman" w:hAnsi="Times New Roman" w:cs="Times New Roman"/>
          <w:sz w:val="20"/>
          <w:szCs w:val="24"/>
        </w:rPr>
        <w:t xml:space="preserve"> </w:t>
      </w:r>
      <w:r w:rsidRPr="00880EC2">
        <w:rPr>
          <w:rFonts w:ascii="Times New Roman" w:hAnsi="Times New Roman" w:cs="Times New Roman"/>
          <w:b/>
          <w:sz w:val="20"/>
          <w:szCs w:val="24"/>
        </w:rPr>
        <w:t xml:space="preserve">Рассмотрены </w:t>
      </w:r>
      <w:r w:rsidR="00A65207">
        <w:rPr>
          <w:rFonts w:ascii="Times New Roman" w:hAnsi="Times New Roman" w:cs="Times New Roman"/>
          <w:b/>
          <w:sz w:val="20"/>
          <w:szCs w:val="24"/>
        </w:rPr>
        <w:t>механизмы</w:t>
      </w:r>
      <w:r w:rsidRPr="00880EC2">
        <w:rPr>
          <w:rFonts w:ascii="Times New Roman" w:hAnsi="Times New Roman" w:cs="Times New Roman"/>
          <w:b/>
          <w:sz w:val="20"/>
          <w:szCs w:val="24"/>
        </w:rPr>
        <w:t xml:space="preserve"> управ</w:t>
      </w:r>
      <w:r w:rsidR="00885BE7">
        <w:rPr>
          <w:rFonts w:ascii="Times New Roman" w:hAnsi="Times New Roman" w:cs="Times New Roman"/>
          <w:b/>
          <w:sz w:val="20"/>
          <w:szCs w:val="24"/>
        </w:rPr>
        <w:t>ления экономической безопасностью</w:t>
      </w:r>
      <w:r w:rsidRPr="00880EC2">
        <w:rPr>
          <w:rFonts w:ascii="Times New Roman" w:hAnsi="Times New Roman" w:cs="Times New Roman"/>
          <w:b/>
          <w:sz w:val="20"/>
          <w:szCs w:val="24"/>
        </w:rPr>
        <w:t>, проведена оценка экономической безопасности банка, изучены индикаторы экономической безопасности, находящиеся в пределах пороговых значений, и степень использования имеющегося потенциала, которая близка установленным нормам и стандартам. Все это дало</w:t>
      </w:r>
      <w:r w:rsidR="00885BE7">
        <w:rPr>
          <w:rFonts w:ascii="Times New Roman" w:hAnsi="Times New Roman" w:cs="Times New Roman"/>
          <w:b/>
          <w:sz w:val="20"/>
          <w:szCs w:val="24"/>
        </w:rPr>
        <w:t xml:space="preserve"> возможность</w:t>
      </w:r>
      <w:r w:rsidRPr="00880EC2">
        <w:rPr>
          <w:rFonts w:ascii="Times New Roman" w:hAnsi="Times New Roman" w:cs="Times New Roman"/>
          <w:b/>
          <w:sz w:val="20"/>
          <w:szCs w:val="24"/>
        </w:rPr>
        <w:t xml:space="preserve"> понять, что состояние экономической безопасности в Сбербанке </w:t>
      </w:r>
      <w:r w:rsidR="00D00EDA">
        <w:rPr>
          <w:rFonts w:ascii="Times New Roman" w:hAnsi="Times New Roman" w:cs="Times New Roman"/>
          <w:b/>
          <w:sz w:val="20"/>
          <w:szCs w:val="24"/>
        </w:rPr>
        <w:t>- стабильно</w:t>
      </w:r>
      <w:r w:rsidRPr="00880EC2">
        <w:rPr>
          <w:rFonts w:ascii="Times New Roman" w:hAnsi="Times New Roman" w:cs="Times New Roman"/>
          <w:b/>
          <w:sz w:val="20"/>
          <w:szCs w:val="24"/>
        </w:rPr>
        <w:t>. Предложены пути повышения уровня экономической безопасности. Выявлены основные составляющие обеспечения экономической безопасности Сбербанка.</w:t>
      </w:r>
    </w:p>
    <w:p w:rsidR="00880EC2" w:rsidRDefault="00127015" w:rsidP="00880EC2">
      <w:pPr>
        <w:pStyle w:val="a3"/>
        <w:spacing w:line="20" w:lineRule="exact"/>
        <w:ind w:left="99" w:firstLine="0"/>
        <w:jc w:val="left"/>
        <w:rPr>
          <w:sz w:val="2"/>
        </w:rPr>
      </w:pPr>
      <w:r>
        <w:rPr>
          <w:noProof/>
          <w:sz w:val="2"/>
          <w:lang w:val="ru-RU" w:bidi="ar-SA"/>
        </w:rPr>
        <mc:AlternateContent>
          <mc:Choice Requires="wpg">
            <w:drawing>
              <wp:inline distT="0" distB="0" distL="0" distR="0">
                <wp:extent cx="6159500" cy="6350"/>
                <wp:effectExtent l="0" t="0" r="12700" b="12700"/>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6350"/>
                          <a:chOff x="0" y="0"/>
                          <a:chExt cx="9700" cy="10"/>
                        </a:xfrm>
                      </wpg:grpSpPr>
                      <wps:wsp>
                        <wps:cNvPr id="17" name="Line 7"/>
                        <wps:cNvCnPr/>
                        <wps:spPr bwMode="auto">
                          <a:xfrm>
                            <a:off x="0" y="5"/>
                            <a:ext cx="97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D08A6A5" id="Группа 16" o:spid="_x0000_s1026" style="width:485pt;height:.5pt;mso-position-horizontal-relative:char;mso-position-vertical-relative:line" coordsize="97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">
                <v:line id="Line 7" o:spid="_x0000_s1027" style="position:absolute;visibility:visible;mso-wrap-style:square" from="0,5" to="97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rsidR="00880EC2" w:rsidRPr="00D72663" w:rsidRDefault="00880EC2" w:rsidP="00880EC2">
      <w:pPr>
        <w:pStyle w:val="a3"/>
        <w:ind w:firstLine="0"/>
        <w:jc w:val="left"/>
        <w:rPr>
          <w:lang w:val="ru-RU"/>
        </w:rPr>
      </w:pPr>
      <w:r w:rsidRPr="00D72663">
        <w:rPr>
          <w:lang w:val="ru-RU"/>
        </w:rPr>
        <w:t xml:space="preserve">Ключевые слова: </w:t>
      </w:r>
      <w:r w:rsidR="00885BE7">
        <w:rPr>
          <w:lang w:val="ru-RU"/>
        </w:rPr>
        <w:t>м</w:t>
      </w:r>
      <w:r w:rsidR="00C17F24">
        <w:rPr>
          <w:lang w:val="ru-RU"/>
        </w:rPr>
        <w:t>еханизм</w:t>
      </w:r>
      <w:r w:rsidRPr="00D72663">
        <w:rPr>
          <w:lang w:val="ru-RU"/>
        </w:rPr>
        <w:t xml:space="preserve">, экономическая безопасность, </w:t>
      </w:r>
      <w:r w:rsidR="00C17F24">
        <w:rPr>
          <w:lang w:val="ru-RU"/>
        </w:rPr>
        <w:t>обеспечение</w:t>
      </w:r>
      <w:r w:rsidRPr="00D72663">
        <w:rPr>
          <w:lang w:val="ru-RU"/>
        </w:rPr>
        <w:t xml:space="preserve">, </w:t>
      </w:r>
      <w:r>
        <w:rPr>
          <w:lang w:val="ru-RU"/>
        </w:rPr>
        <w:t>уровень безопасности</w:t>
      </w:r>
      <w:r w:rsidRPr="00D72663">
        <w:rPr>
          <w:lang w:val="ru-RU"/>
        </w:rPr>
        <w:t>.</w:t>
      </w:r>
    </w:p>
    <w:p w:rsidR="00880EC2" w:rsidRPr="00D72663" w:rsidRDefault="00880EC2" w:rsidP="00880EC2">
      <w:pPr>
        <w:pStyle w:val="a3"/>
        <w:ind w:left="0" w:firstLine="0"/>
        <w:jc w:val="left"/>
        <w:rPr>
          <w:sz w:val="26"/>
          <w:lang w:val="ru-RU"/>
        </w:rPr>
      </w:pPr>
    </w:p>
    <w:p w:rsidR="00880EC2" w:rsidRPr="00863752" w:rsidRDefault="00A0152D" w:rsidP="00880EC2">
      <w:pPr>
        <w:pStyle w:val="1"/>
        <w:spacing w:before="203"/>
      </w:pPr>
      <w:r w:rsidRPr="00A0152D">
        <w:t xml:space="preserve">Improving the mechanism of ensuring the economic security of a commercial bank </w:t>
      </w:r>
      <w:proofErr w:type="spellStart"/>
      <w:r w:rsidRPr="00A0152D">
        <w:t>Sbe</w:t>
      </w:r>
      <w:r>
        <w:t>rbank</w:t>
      </w:r>
      <w:proofErr w:type="spellEnd"/>
      <w:r>
        <w:t xml:space="preserve">. Kaluga branch </w:t>
      </w:r>
      <w:r w:rsidR="00880EC2" w:rsidRPr="00863752">
        <w:t xml:space="preserve">№ </w:t>
      </w:r>
      <w:r w:rsidR="00880EC2" w:rsidRPr="00DA3A04">
        <w:t>8608</w:t>
      </w:r>
    </w:p>
    <w:p w:rsidR="00880EC2" w:rsidRPr="00863752" w:rsidRDefault="00880EC2" w:rsidP="00880EC2">
      <w:pPr>
        <w:pStyle w:val="1"/>
        <w:spacing w:before="203"/>
        <w:rPr>
          <w:b w:val="0"/>
        </w:rPr>
      </w:pPr>
    </w:p>
    <w:p w:rsidR="00A0152D" w:rsidRPr="00441947" w:rsidRDefault="00A0152D" w:rsidP="00880EC2">
      <w:pPr>
        <w:pStyle w:val="a3"/>
        <w:spacing w:before="11"/>
        <w:ind w:left="0" w:firstLine="0"/>
        <w:jc w:val="left"/>
        <w:rPr>
          <w:b/>
          <w:bCs/>
          <w:sz w:val="28"/>
          <w:szCs w:val="28"/>
        </w:rPr>
      </w:pPr>
      <w:proofErr w:type="spellStart"/>
      <w:r w:rsidRPr="00441947">
        <w:rPr>
          <w:b/>
          <w:bCs/>
          <w:sz w:val="28"/>
          <w:szCs w:val="28"/>
        </w:rPr>
        <w:t>Sidorov</w:t>
      </w:r>
      <w:proofErr w:type="spellEnd"/>
      <w:r w:rsidRPr="00441947">
        <w:rPr>
          <w:b/>
          <w:bCs/>
          <w:sz w:val="28"/>
          <w:szCs w:val="28"/>
        </w:rPr>
        <w:t xml:space="preserve"> E.T.</w:t>
      </w:r>
    </w:p>
    <w:p w:rsidR="00880EC2" w:rsidRDefault="00127015" w:rsidP="00880EC2">
      <w:pPr>
        <w:pStyle w:val="a3"/>
        <w:spacing w:before="11"/>
        <w:ind w:left="0" w:firstLine="0"/>
        <w:jc w:val="left"/>
        <w:rPr>
          <w:b/>
          <w:sz w:val="20"/>
        </w:rPr>
      </w:pPr>
      <w:r>
        <w:rPr>
          <w:noProof/>
          <w:lang w:val="ru-RU" w:bidi="ar-SA"/>
        </w:rPr>
        <mc:AlternateContent>
          <mc:Choice Requires="wps">
            <w:drawing>
              <wp:anchor distT="4294967295" distB="4294967295" distL="0" distR="0" simplePos="0" relativeHeight="251661312" behindDoc="1" locked="0" layoutInCell="1" allowOverlap="1">
                <wp:simplePos x="0" y="0"/>
                <wp:positionH relativeFrom="page">
                  <wp:posOffset>701040</wp:posOffset>
                </wp:positionH>
                <wp:positionV relativeFrom="paragraph">
                  <wp:posOffset>180974</wp:posOffset>
                </wp:positionV>
                <wp:extent cx="6159500" cy="0"/>
                <wp:effectExtent l="0" t="0" r="12700" b="19050"/>
                <wp:wrapTopAndBottom/>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0E47B2" id="Прямая соединительная линия 15" o:spid="_x0000_s1026" style="position:absolute;z-index:-25165516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5.2pt,14.25pt" to="540.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" strokeweight=".48pt">
                <w10:wrap type="topAndBottom" anchorx="page"/>
              </v:line>
            </w:pict>
          </mc:Fallback>
        </mc:AlternateContent>
      </w:r>
    </w:p>
    <w:p w:rsidR="00880EC2" w:rsidRPr="00880EC2" w:rsidRDefault="00587B81" w:rsidP="00880EC2">
      <w:pPr>
        <w:spacing w:after="21"/>
        <w:ind w:left="133" w:right="151"/>
        <w:jc w:val="both"/>
        <w:rPr>
          <w:sz w:val="2"/>
          <w:lang w:val="en-US"/>
        </w:rPr>
      </w:pPr>
      <w:r w:rsidRPr="00587B81">
        <w:rPr>
          <w:rFonts w:ascii="Times New Roman" w:hAnsi="Times New Roman" w:cs="Times New Roman"/>
          <w:b/>
          <w:sz w:val="20"/>
          <w:lang w:val="en-US"/>
        </w:rPr>
        <w:t xml:space="preserve">This article is devoted to the study of the improvement of the mechanism for ensuring the economic security of </w:t>
      </w:r>
      <w:proofErr w:type="spellStart"/>
      <w:r w:rsidRPr="00587B81">
        <w:rPr>
          <w:rFonts w:ascii="Times New Roman" w:hAnsi="Times New Roman" w:cs="Times New Roman"/>
          <w:b/>
          <w:sz w:val="20"/>
          <w:lang w:val="en-US"/>
        </w:rPr>
        <w:t>Sberbank’s</w:t>
      </w:r>
      <w:proofErr w:type="spellEnd"/>
      <w:r w:rsidRPr="00587B81">
        <w:rPr>
          <w:rFonts w:ascii="Times New Roman" w:hAnsi="Times New Roman" w:cs="Times New Roman"/>
          <w:b/>
          <w:sz w:val="20"/>
          <w:lang w:val="en-US"/>
        </w:rPr>
        <w:t xml:space="preserve"> commercial bank No. 8608. The goals and objectives of economic security are formulated, the main goal of ensuring security is highlighted, the definition of the term “economic security” is given, a selection of criteria is conducted, the level of economic security is determined. The mechanisms for managing economic security are reviewed, the economic security of the bank is assessed, economic security indicators that are within the threshold values, and the degree of use of existing potential, which is close to established norms and standards, are studied. All this made it clear that the state of economic security in </w:t>
      </w:r>
      <w:proofErr w:type="spellStart"/>
      <w:r w:rsidRPr="00587B81">
        <w:rPr>
          <w:rFonts w:ascii="Times New Roman" w:hAnsi="Times New Roman" w:cs="Times New Roman"/>
          <w:b/>
          <w:sz w:val="20"/>
          <w:lang w:val="en-US"/>
        </w:rPr>
        <w:t>Sberbank</w:t>
      </w:r>
      <w:proofErr w:type="spellEnd"/>
      <w:r w:rsidRPr="00587B81">
        <w:rPr>
          <w:rFonts w:ascii="Times New Roman" w:hAnsi="Times New Roman" w:cs="Times New Roman"/>
          <w:b/>
          <w:sz w:val="20"/>
          <w:lang w:val="en-US"/>
        </w:rPr>
        <w:t xml:space="preserve"> is stable. The ways of increasing the level of economic security are proposed. The main components of ensuring the economic security of </w:t>
      </w:r>
      <w:proofErr w:type="spellStart"/>
      <w:r w:rsidRPr="00587B81">
        <w:rPr>
          <w:rFonts w:ascii="Times New Roman" w:hAnsi="Times New Roman" w:cs="Times New Roman"/>
          <w:b/>
          <w:sz w:val="20"/>
          <w:lang w:val="en-US"/>
        </w:rPr>
        <w:t>Sberbank</w:t>
      </w:r>
      <w:proofErr w:type="spellEnd"/>
      <w:r w:rsidRPr="00587B81">
        <w:rPr>
          <w:rFonts w:ascii="Times New Roman" w:hAnsi="Times New Roman" w:cs="Times New Roman"/>
          <w:b/>
          <w:sz w:val="20"/>
          <w:lang w:val="en-US"/>
        </w:rPr>
        <w:t xml:space="preserve"> are identified.</w:t>
      </w:r>
      <w:r w:rsidR="00127015">
        <w:rPr>
          <w:noProof/>
          <w:sz w:val="2"/>
        </w:rPr>
        <mc:AlternateContent>
          <mc:Choice Requires="wpg">
            <w:drawing>
              <wp:inline distT="0" distB="0" distL="0" distR="0">
                <wp:extent cx="6159500" cy="6350"/>
                <wp:effectExtent l="0" t="0" r="12700" b="12700"/>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6350"/>
                          <a:chOff x="0" y="0"/>
                          <a:chExt cx="9700" cy="10"/>
                        </a:xfrm>
                      </wpg:grpSpPr>
                      <wps:wsp>
                        <wps:cNvPr id="14" name="Line 5"/>
                        <wps:cNvCnPr/>
                        <wps:spPr bwMode="auto">
                          <a:xfrm>
                            <a:off x="0" y="5"/>
                            <a:ext cx="97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3A9B3A" id="Группа 13" o:spid="_x0000_s1026" style="width:485pt;height:.5pt;mso-position-horizontal-relative:char;mso-position-vertical-relative:line" coordsize="97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">
                <v:line id="Line 5" o:spid="_x0000_s1027" style="position:absolute;visibility:visible;mso-wrap-style:square" from="0,5" to="97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w10:anchorlock/>
              </v:group>
            </w:pict>
          </mc:Fallback>
        </mc:AlternateContent>
      </w:r>
    </w:p>
    <w:p w:rsidR="009D45A6" w:rsidRPr="00441947" w:rsidRDefault="00BA2CF0" w:rsidP="008B00F4">
      <w:pPr>
        <w:pStyle w:val="a3"/>
        <w:ind w:firstLine="0"/>
        <w:jc w:val="left"/>
      </w:pPr>
      <w:r w:rsidRPr="00441947">
        <w:t>Keywords: Mechanism, economic security, security, level of security.</w:t>
      </w:r>
    </w:p>
    <w:p w:rsidR="008B00F4" w:rsidRPr="00441947" w:rsidRDefault="008B00F4" w:rsidP="008B00F4">
      <w:pPr>
        <w:pStyle w:val="a3"/>
        <w:ind w:firstLine="0"/>
        <w:jc w:val="left"/>
      </w:pPr>
    </w:p>
    <w:p w:rsidR="00C17F24" w:rsidRDefault="00C17F24" w:rsidP="003B46DC">
      <w:pPr>
        <w:spacing w:after="0" w:line="360" w:lineRule="auto"/>
        <w:ind w:firstLine="709"/>
        <w:jc w:val="both"/>
        <w:rPr>
          <w:rFonts w:ascii="Times New Roman" w:hAnsi="Times New Roman" w:cs="Times New Roman"/>
          <w:sz w:val="24"/>
        </w:rPr>
      </w:pPr>
      <w:r w:rsidRPr="002B3CA5">
        <w:rPr>
          <w:rFonts w:ascii="Times New Roman" w:hAnsi="Times New Roman" w:cs="Times New Roman"/>
          <w:sz w:val="24"/>
        </w:rPr>
        <w:t xml:space="preserve">Экономическая безопасность банковской системы состоит в исполнении банками их ключевых функций – трансформационной и посреднической – при условии минимизации рисков и угроз. </w:t>
      </w:r>
    </w:p>
    <w:p w:rsidR="00D00EDA" w:rsidRPr="00774A6D" w:rsidRDefault="00D00EDA" w:rsidP="003B46DC">
      <w:pPr>
        <w:spacing w:after="0" w:line="360" w:lineRule="auto"/>
        <w:ind w:firstLine="709"/>
        <w:jc w:val="both"/>
        <w:rPr>
          <w:rFonts w:ascii="Times New Roman" w:hAnsi="Times New Roman" w:cs="Times New Roman"/>
          <w:sz w:val="24"/>
          <w:lang w:val="en-US"/>
        </w:rPr>
      </w:pPr>
      <w:r w:rsidRPr="00D00EDA">
        <w:rPr>
          <w:rFonts w:ascii="Times New Roman" w:hAnsi="Times New Roman" w:cs="Times New Roman"/>
          <w:sz w:val="24"/>
        </w:rPr>
        <w:t>Экономическая безопасность кредитной организации базируется на том, насколько результативно службы данной организации ликвидируют угрозы и устраняют ущербы от отрицательных влияний на различные стороны экономической безопасности.</w:t>
      </w:r>
      <w:r w:rsidR="00D32011">
        <w:rPr>
          <w:rFonts w:ascii="Times New Roman" w:hAnsi="Times New Roman" w:cs="Times New Roman"/>
          <w:sz w:val="24"/>
        </w:rPr>
        <w:t xml:space="preserve"> </w:t>
      </w:r>
      <w:r w:rsidR="00D32011" w:rsidRPr="00D32011">
        <w:rPr>
          <w:rFonts w:ascii="Times New Roman" w:hAnsi="Times New Roman" w:cs="Times New Roman"/>
          <w:sz w:val="24"/>
        </w:rPr>
        <w:t xml:space="preserve">Составляющие экономической безопасности коммерческого банка отражены на рисунке </w:t>
      </w:r>
      <w:r w:rsidR="00774A6D" w:rsidRPr="00D32011">
        <w:rPr>
          <w:rFonts w:ascii="Times New Roman" w:hAnsi="Times New Roman" w:cs="Times New Roman"/>
          <w:sz w:val="24"/>
        </w:rPr>
        <w:t>1.</w:t>
      </w:r>
      <w:r w:rsidR="00774A6D">
        <w:rPr>
          <w:rFonts w:ascii="Times New Roman" w:hAnsi="Times New Roman" w:cs="Times New Roman"/>
          <w:sz w:val="24"/>
          <w:lang w:val="en-US"/>
        </w:rPr>
        <w:t xml:space="preserve"> [4]</w:t>
      </w:r>
    </w:p>
    <w:p w:rsidR="00D00EDA" w:rsidRPr="00774A6D" w:rsidRDefault="00D00EDA" w:rsidP="003B46DC">
      <w:pPr>
        <w:spacing w:after="0" w:line="360" w:lineRule="auto"/>
        <w:ind w:firstLine="709"/>
        <w:jc w:val="both"/>
        <w:rPr>
          <w:rFonts w:ascii="Times New Roman" w:hAnsi="Times New Roman" w:cs="Times New Roman"/>
          <w:sz w:val="24"/>
          <w:lang w:val="en-US"/>
        </w:rPr>
      </w:pPr>
      <w:r w:rsidRPr="00D00EDA">
        <w:rPr>
          <w:rFonts w:ascii="Times New Roman" w:hAnsi="Times New Roman" w:cs="Times New Roman"/>
          <w:sz w:val="24"/>
        </w:rPr>
        <w:lastRenderedPageBreak/>
        <w:t xml:space="preserve">Главной целью экономической безопасности системы </w:t>
      </w:r>
      <w:r>
        <w:rPr>
          <w:rFonts w:ascii="Times New Roman" w:hAnsi="Times New Roman" w:cs="Times New Roman"/>
          <w:sz w:val="24"/>
        </w:rPr>
        <w:t>коммерческого банка</w:t>
      </w:r>
      <w:r w:rsidR="00885BE7">
        <w:rPr>
          <w:rFonts w:ascii="Times New Roman" w:hAnsi="Times New Roman" w:cs="Times New Roman"/>
          <w:sz w:val="24"/>
        </w:rPr>
        <w:t xml:space="preserve"> </w:t>
      </w:r>
      <w:r w:rsidRPr="00D00EDA">
        <w:rPr>
          <w:rFonts w:ascii="Times New Roman" w:hAnsi="Times New Roman" w:cs="Times New Roman"/>
          <w:sz w:val="24"/>
        </w:rPr>
        <w:t>является обеспечение е</w:t>
      </w:r>
      <w:r>
        <w:rPr>
          <w:rFonts w:ascii="Times New Roman" w:hAnsi="Times New Roman" w:cs="Times New Roman"/>
          <w:sz w:val="24"/>
        </w:rPr>
        <w:t>го</w:t>
      </w:r>
      <w:r w:rsidRPr="00D00EDA">
        <w:rPr>
          <w:rFonts w:ascii="Times New Roman" w:hAnsi="Times New Roman" w:cs="Times New Roman"/>
          <w:sz w:val="24"/>
        </w:rPr>
        <w:t xml:space="preserve"> устойчивого и максимально </w:t>
      </w:r>
      <w:r>
        <w:rPr>
          <w:rFonts w:ascii="Times New Roman" w:hAnsi="Times New Roman" w:cs="Times New Roman"/>
          <w:sz w:val="24"/>
        </w:rPr>
        <w:t xml:space="preserve">эффективного функционирования в </w:t>
      </w:r>
      <w:r w:rsidRPr="00D00EDA">
        <w:rPr>
          <w:rFonts w:ascii="Times New Roman" w:hAnsi="Times New Roman" w:cs="Times New Roman"/>
          <w:sz w:val="24"/>
        </w:rPr>
        <w:t>настоящее время и обеспечение высокого потенциала гибкого развития и роста в будущем.</w:t>
      </w:r>
      <w:r w:rsidR="00D32011">
        <w:rPr>
          <w:rFonts w:ascii="Times New Roman" w:hAnsi="Times New Roman" w:cs="Times New Roman"/>
          <w:sz w:val="24"/>
        </w:rPr>
        <w:t xml:space="preserve"> </w:t>
      </w:r>
      <w:r w:rsidR="00774A6D" w:rsidRPr="00774A6D">
        <w:rPr>
          <w:rFonts w:ascii="Times New Roman" w:hAnsi="Times New Roman" w:cs="Times New Roman"/>
          <w:sz w:val="24"/>
        </w:rPr>
        <w:t>[</w:t>
      </w:r>
      <w:r w:rsidR="00774A6D">
        <w:rPr>
          <w:rFonts w:ascii="Times New Roman" w:hAnsi="Times New Roman" w:cs="Times New Roman"/>
          <w:sz w:val="24"/>
          <w:lang w:val="en-US"/>
        </w:rPr>
        <w:t>3]</w:t>
      </w:r>
    </w:p>
    <w:p w:rsidR="00D32011" w:rsidRDefault="00D00EDA" w:rsidP="003B46DC">
      <w:pPr>
        <w:spacing w:after="0" w:line="360" w:lineRule="auto"/>
        <w:ind w:firstLine="709"/>
        <w:jc w:val="both"/>
        <w:rPr>
          <w:rFonts w:ascii="Times New Roman" w:hAnsi="Times New Roman" w:cs="Times New Roman"/>
          <w:sz w:val="24"/>
        </w:rPr>
      </w:pPr>
      <w:r w:rsidRPr="00D32011">
        <w:rPr>
          <w:rFonts w:ascii="Times New Roman" w:hAnsi="Times New Roman" w:cs="Times New Roman"/>
          <w:sz w:val="24"/>
        </w:rPr>
        <w:t>Это достигается путем предотвращения угроз негативного воздействия на экономическую безопасность системы</w:t>
      </w:r>
      <w:r w:rsidR="00885BE7">
        <w:rPr>
          <w:rFonts w:ascii="Times New Roman" w:hAnsi="Times New Roman" w:cs="Times New Roman"/>
          <w:sz w:val="24"/>
        </w:rPr>
        <w:t xml:space="preserve"> кредитной организации</w:t>
      </w:r>
      <w:r w:rsidRPr="00D32011">
        <w:rPr>
          <w:rFonts w:ascii="Times New Roman" w:hAnsi="Times New Roman" w:cs="Times New Roman"/>
          <w:sz w:val="24"/>
        </w:rPr>
        <w:t>. Из этой цели вытекают задачи экон</w:t>
      </w:r>
      <w:r w:rsidR="00D32011">
        <w:rPr>
          <w:rFonts w:ascii="Times New Roman" w:hAnsi="Times New Roman" w:cs="Times New Roman"/>
          <w:sz w:val="24"/>
        </w:rPr>
        <w:t>омической безопасности системы:</w:t>
      </w:r>
    </w:p>
    <w:p w:rsidR="00D00EDA" w:rsidRPr="00D32011" w:rsidRDefault="00D00EDA" w:rsidP="003B46DC">
      <w:pPr>
        <w:pStyle w:val="a8"/>
        <w:numPr>
          <w:ilvl w:val="0"/>
          <w:numId w:val="3"/>
        </w:numPr>
        <w:spacing w:after="0" w:line="360" w:lineRule="auto"/>
        <w:ind w:left="0" w:firstLine="709"/>
        <w:jc w:val="both"/>
        <w:rPr>
          <w:rFonts w:ascii="Times New Roman" w:hAnsi="Times New Roman" w:cs="Times New Roman"/>
          <w:sz w:val="24"/>
        </w:rPr>
      </w:pPr>
      <w:r w:rsidRPr="00D32011">
        <w:rPr>
          <w:rFonts w:ascii="Times New Roman" w:hAnsi="Times New Roman" w:cs="Times New Roman"/>
          <w:sz w:val="24"/>
        </w:rPr>
        <w:t>обеспечение пропорционального и непрерывного экономического роста, обуздание инфляции и безработицы</w:t>
      </w:r>
      <w:r w:rsidR="00716750">
        <w:rPr>
          <w:rFonts w:ascii="Times New Roman" w:hAnsi="Times New Roman" w:cs="Times New Roman"/>
          <w:sz w:val="24"/>
        </w:rPr>
        <w:t>;</w:t>
      </w:r>
    </w:p>
    <w:p w:rsidR="00D00EDA" w:rsidRPr="00D00EDA" w:rsidRDefault="00D00EDA" w:rsidP="003B46DC">
      <w:pPr>
        <w:pStyle w:val="a8"/>
        <w:numPr>
          <w:ilvl w:val="0"/>
          <w:numId w:val="3"/>
        </w:numPr>
        <w:spacing w:after="0" w:line="360" w:lineRule="auto"/>
        <w:ind w:left="0" w:firstLine="709"/>
        <w:jc w:val="both"/>
        <w:rPr>
          <w:rFonts w:ascii="Times New Roman" w:hAnsi="Times New Roman" w:cs="Times New Roman"/>
          <w:sz w:val="24"/>
        </w:rPr>
      </w:pPr>
      <w:r w:rsidRPr="00D00EDA">
        <w:rPr>
          <w:rFonts w:ascii="Times New Roman" w:hAnsi="Times New Roman" w:cs="Times New Roman"/>
          <w:sz w:val="24"/>
        </w:rPr>
        <w:t>формирование эффективной структуры экономики и развитого рынка ценных бумаг</w:t>
      </w:r>
      <w:r w:rsidR="00774A6D" w:rsidRPr="00774A6D">
        <w:rPr>
          <w:rFonts w:ascii="Times New Roman" w:hAnsi="Times New Roman" w:cs="Times New Roman"/>
          <w:sz w:val="24"/>
        </w:rPr>
        <w:t>;</w:t>
      </w:r>
    </w:p>
    <w:p w:rsidR="00D00EDA" w:rsidRPr="00D00EDA" w:rsidRDefault="00D00EDA" w:rsidP="003B46DC">
      <w:pPr>
        <w:pStyle w:val="a8"/>
        <w:numPr>
          <w:ilvl w:val="0"/>
          <w:numId w:val="3"/>
        </w:numPr>
        <w:spacing w:after="0" w:line="360" w:lineRule="auto"/>
        <w:ind w:left="0" w:firstLine="709"/>
        <w:jc w:val="both"/>
        <w:rPr>
          <w:rFonts w:ascii="Times New Roman" w:hAnsi="Times New Roman" w:cs="Times New Roman"/>
          <w:sz w:val="24"/>
        </w:rPr>
      </w:pPr>
      <w:r w:rsidRPr="00D00EDA">
        <w:rPr>
          <w:rFonts w:ascii="Times New Roman" w:hAnsi="Times New Roman" w:cs="Times New Roman"/>
          <w:sz w:val="24"/>
        </w:rPr>
        <w:t>обеспечение социальной защиты и повышения качества жизни населения</w:t>
      </w:r>
      <w:r w:rsidR="00774A6D">
        <w:rPr>
          <w:rFonts w:ascii="Times New Roman" w:hAnsi="Times New Roman" w:cs="Times New Roman"/>
          <w:sz w:val="24"/>
        </w:rPr>
        <w:t>;</w:t>
      </w:r>
    </w:p>
    <w:p w:rsidR="00D00EDA" w:rsidRPr="00D00EDA" w:rsidRDefault="00D00EDA" w:rsidP="003B46DC">
      <w:pPr>
        <w:pStyle w:val="a8"/>
        <w:numPr>
          <w:ilvl w:val="0"/>
          <w:numId w:val="3"/>
        </w:numPr>
        <w:spacing w:after="0" w:line="360" w:lineRule="auto"/>
        <w:ind w:left="0" w:firstLine="709"/>
        <w:jc w:val="both"/>
        <w:rPr>
          <w:rFonts w:ascii="Times New Roman" w:hAnsi="Times New Roman" w:cs="Times New Roman"/>
          <w:sz w:val="24"/>
        </w:rPr>
      </w:pPr>
      <w:r w:rsidRPr="00D00EDA">
        <w:rPr>
          <w:rFonts w:ascii="Times New Roman" w:hAnsi="Times New Roman" w:cs="Times New Roman"/>
          <w:sz w:val="24"/>
        </w:rPr>
        <w:t>поддержание устойч</w:t>
      </w:r>
      <w:r w:rsidR="00774A6D">
        <w:rPr>
          <w:rFonts w:ascii="Times New Roman" w:hAnsi="Times New Roman" w:cs="Times New Roman"/>
          <w:sz w:val="24"/>
        </w:rPr>
        <w:t>ивости национальной валюты</w:t>
      </w:r>
      <w:r w:rsidRPr="00D00EDA">
        <w:rPr>
          <w:rFonts w:ascii="Times New Roman" w:hAnsi="Times New Roman" w:cs="Times New Roman"/>
          <w:sz w:val="24"/>
        </w:rPr>
        <w:t xml:space="preserve">. </w:t>
      </w:r>
    </w:p>
    <w:p w:rsidR="00D00EDA" w:rsidRPr="005E054B" w:rsidRDefault="00D00EDA" w:rsidP="003B46DC">
      <w:pPr>
        <w:spacing w:after="0" w:line="360" w:lineRule="auto"/>
        <w:ind w:firstLine="709"/>
        <w:jc w:val="both"/>
        <w:rPr>
          <w:rFonts w:ascii="Times New Roman" w:hAnsi="Times New Roman" w:cs="Times New Roman"/>
          <w:sz w:val="24"/>
        </w:rPr>
      </w:pPr>
      <w:r>
        <w:rPr>
          <w:rFonts w:ascii="Times New Roman" w:hAnsi="Times New Roman" w:cs="Times New Roman"/>
          <w:sz w:val="24"/>
        </w:rPr>
        <w:t xml:space="preserve">Данные </w:t>
      </w:r>
      <w:r w:rsidRPr="00D00EDA">
        <w:rPr>
          <w:rFonts w:ascii="Times New Roman" w:hAnsi="Times New Roman" w:cs="Times New Roman"/>
          <w:sz w:val="24"/>
        </w:rPr>
        <w:t xml:space="preserve">задачи определяют стратегию экономической безопасности как формирование и обоснование стратегических приоритетов, национальных интересов, средств и механизмов решения </w:t>
      </w:r>
      <w:r w:rsidR="005E054B" w:rsidRPr="00D00EDA">
        <w:rPr>
          <w:rFonts w:ascii="Times New Roman" w:hAnsi="Times New Roman" w:cs="Times New Roman"/>
          <w:sz w:val="24"/>
        </w:rPr>
        <w:t>проблем.</w:t>
      </w:r>
      <w:r w:rsidR="005E054B" w:rsidRPr="005E054B">
        <w:rPr>
          <w:rFonts w:ascii="Times New Roman" w:hAnsi="Times New Roman" w:cs="Times New Roman"/>
          <w:sz w:val="24"/>
        </w:rPr>
        <w:t xml:space="preserve"> [3]</w:t>
      </w:r>
    </w:p>
    <w:p w:rsidR="00D00EDA" w:rsidRDefault="00D32011" w:rsidP="00D00EDA">
      <w:pPr>
        <w:spacing w:after="0" w:line="360" w:lineRule="auto"/>
        <w:ind w:firstLine="709"/>
        <w:jc w:val="both"/>
        <w:rPr>
          <w:rFonts w:ascii="Times New Roman" w:hAnsi="Times New Roman" w:cs="Times New Roman"/>
          <w:sz w:val="24"/>
        </w:rPr>
      </w:pPr>
      <w:r w:rsidRPr="00C17F24">
        <w:rPr>
          <w:noProof/>
        </w:rPr>
        <w:drawing>
          <wp:inline distT="0" distB="0" distL="0" distR="0" wp14:anchorId="5B8F01DA" wp14:editId="1846FD50">
            <wp:extent cx="4922875" cy="27697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928992" cy="2773191"/>
                    </a:xfrm>
                    <a:prstGeom prst="rect">
                      <a:avLst/>
                    </a:prstGeom>
                    <a:noFill/>
                    <a:ln w="9525">
                      <a:noFill/>
                      <a:miter lim="800000"/>
                      <a:headEnd/>
                      <a:tailEnd/>
                    </a:ln>
                  </pic:spPr>
                </pic:pic>
              </a:graphicData>
            </a:graphic>
          </wp:inline>
        </w:drawing>
      </w:r>
    </w:p>
    <w:p w:rsidR="00D451E1" w:rsidRDefault="00D451E1" w:rsidP="00D00EDA">
      <w:pPr>
        <w:spacing w:after="0" w:line="360" w:lineRule="auto"/>
        <w:ind w:firstLine="709"/>
        <w:jc w:val="both"/>
        <w:rPr>
          <w:rFonts w:ascii="Times New Roman" w:hAnsi="Times New Roman" w:cs="Times New Roman"/>
          <w:sz w:val="24"/>
        </w:rPr>
      </w:pPr>
      <w:r w:rsidRPr="00D451E1">
        <w:rPr>
          <w:rFonts w:ascii="Times New Roman" w:hAnsi="Times New Roman" w:cs="Times New Roman"/>
          <w:sz w:val="24"/>
        </w:rPr>
        <w:t>Рисунок 1 - Составляющие экономической безопасности коммерческого банка.</w:t>
      </w:r>
    </w:p>
    <w:p w:rsidR="00D451E1" w:rsidRPr="00437097" w:rsidRDefault="00437097" w:rsidP="003B46DC">
      <w:pPr>
        <w:spacing w:after="0" w:line="360" w:lineRule="auto"/>
        <w:ind w:firstLine="709"/>
        <w:jc w:val="both"/>
        <w:rPr>
          <w:rFonts w:ascii="Times New Roman" w:hAnsi="Times New Roman" w:cs="Times New Roman"/>
          <w:sz w:val="24"/>
        </w:rPr>
      </w:pPr>
      <w:r>
        <w:rPr>
          <w:rFonts w:ascii="Times New Roman" w:hAnsi="Times New Roman" w:cs="Times New Roman"/>
          <w:sz w:val="24"/>
        </w:rPr>
        <w:t>В</w:t>
      </w:r>
      <w:r w:rsidR="00D451E1" w:rsidRPr="00D451E1">
        <w:rPr>
          <w:rFonts w:ascii="Times New Roman" w:hAnsi="Times New Roman" w:cs="Times New Roman"/>
          <w:sz w:val="24"/>
        </w:rPr>
        <w:t>ажнейшей составляющей системы экономической безопасности коммерческого банка должна служить ее</w:t>
      </w:r>
      <w:r>
        <w:rPr>
          <w:rFonts w:ascii="Times New Roman" w:hAnsi="Times New Roman" w:cs="Times New Roman"/>
          <w:sz w:val="24"/>
        </w:rPr>
        <w:t xml:space="preserve"> оценка</w:t>
      </w:r>
      <w:r w:rsidR="00D451E1" w:rsidRPr="00D451E1">
        <w:rPr>
          <w:rFonts w:ascii="Times New Roman" w:hAnsi="Times New Roman" w:cs="Times New Roman"/>
          <w:sz w:val="24"/>
        </w:rPr>
        <w:t xml:space="preserve">. </w:t>
      </w:r>
    </w:p>
    <w:p w:rsidR="00437097" w:rsidRPr="003B46DC" w:rsidRDefault="00437097" w:rsidP="003B46DC">
      <w:pPr>
        <w:spacing w:after="0" w:line="360" w:lineRule="auto"/>
        <w:ind w:firstLine="709"/>
        <w:jc w:val="both"/>
        <w:rPr>
          <w:rFonts w:ascii="Times New Roman" w:hAnsi="Times New Roman" w:cs="Times New Roman"/>
          <w:sz w:val="24"/>
        </w:rPr>
      </w:pPr>
      <w:r w:rsidRPr="003B46DC">
        <w:rPr>
          <w:rFonts w:ascii="Times New Roman" w:hAnsi="Times New Roman" w:cs="Times New Roman"/>
          <w:sz w:val="24"/>
        </w:rPr>
        <w:t xml:space="preserve">Для оценки экономической безопасности коммерческого банка применяются специальные критерии и показатели, позволяющие всесторонне охарактеризовать реальное экономической положение и угрозы деятельности банка. К таким критериям относятся: </w:t>
      </w:r>
    </w:p>
    <w:p w:rsidR="00437097" w:rsidRPr="00437097" w:rsidRDefault="00437097" w:rsidP="003B46DC">
      <w:pPr>
        <w:pStyle w:val="a8"/>
        <w:numPr>
          <w:ilvl w:val="0"/>
          <w:numId w:val="10"/>
        </w:numPr>
        <w:spacing w:after="0" w:line="360" w:lineRule="auto"/>
        <w:ind w:left="709" w:hanging="709"/>
        <w:jc w:val="both"/>
        <w:rPr>
          <w:rFonts w:ascii="Times New Roman" w:hAnsi="Times New Roman" w:cs="Times New Roman"/>
          <w:sz w:val="24"/>
          <w:szCs w:val="24"/>
        </w:rPr>
      </w:pPr>
      <w:r w:rsidRPr="00437097">
        <w:rPr>
          <w:rFonts w:ascii="Times New Roman" w:hAnsi="Times New Roman" w:cs="Times New Roman"/>
          <w:sz w:val="24"/>
          <w:szCs w:val="24"/>
        </w:rPr>
        <w:t xml:space="preserve">обязательные нормативы деятельности банка, с помощью которых оценивается достаточность капитала, ликвидность, уровень кредитного риска; </w:t>
      </w:r>
    </w:p>
    <w:p w:rsidR="005979C6" w:rsidRDefault="00437097" w:rsidP="003B46DC">
      <w:pPr>
        <w:pStyle w:val="a8"/>
        <w:numPr>
          <w:ilvl w:val="0"/>
          <w:numId w:val="10"/>
        </w:numPr>
        <w:spacing w:after="0" w:line="360" w:lineRule="auto"/>
        <w:ind w:left="709" w:hanging="709"/>
        <w:jc w:val="both"/>
        <w:rPr>
          <w:rFonts w:ascii="Times New Roman" w:hAnsi="Times New Roman" w:cs="Times New Roman"/>
          <w:sz w:val="24"/>
          <w:szCs w:val="24"/>
        </w:rPr>
      </w:pPr>
      <w:r w:rsidRPr="00437097">
        <w:rPr>
          <w:rFonts w:ascii="Times New Roman" w:hAnsi="Times New Roman" w:cs="Times New Roman"/>
          <w:sz w:val="24"/>
          <w:szCs w:val="24"/>
        </w:rPr>
        <w:t>кредитный рейтинг банка междун</w:t>
      </w:r>
      <w:r w:rsidR="005979C6">
        <w:rPr>
          <w:rFonts w:ascii="Times New Roman" w:hAnsi="Times New Roman" w:cs="Times New Roman"/>
          <w:sz w:val="24"/>
          <w:szCs w:val="24"/>
        </w:rPr>
        <w:t xml:space="preserve">ародных рейтинговых агентств; </w:t>
      </w:r>
    </w:p>
    <w:p w:rsidR="00437097" w:rsidRPr="00437097" w:rsidRDefault="00437097" w:rsidP="003B46DC">
      <w:pPr>
        <w:pStyle w:val="a8"/>
        <w:numPr>
          <w:ilvl w:val="0"/>
          <w:numId w:val="10"/>
        </w:numPr>
        <w:spacing w:after="0" w:line="360" w:lineRule="auto"/>
        <w:ind w:left="709" w:hanging="709"/>
        <w:jc w:val="both"/>
        <w:rPr>
          <w:rFonts w:ascii="Times New Roman" w:hAnsi="Times New Roman" w:cs="Times New Roman"/>
          <w:sz w:val="24"/>
          <w:szCs w:val="24"/>
        </w:rPr>
      </w:pPr>
      <w:r w:rsidRPr="00437097">
        <w:rPr>
          <w:rFonts w:ascii="Times New Roman" w:hAnsi="Times New Roman" w:cs="Times New Roman"/>
          <w:sz w:val="24"/>
          <w:szCs w:val="24"/>
        </w:rPr>
        <w:lastRenderedPageBreak/>
        <w:t>уровень банковских рисков;</w:t>
      </w:r>
    </w:p>
    <w:p w:rsidR="00437097" w:rsidRPr="00437097" w:rsidRDefault="00437097" w:rsidP="003B46DC">
      <w:pPr>
        <w:pStyle w:val="a8"/>
        <w:numPr>
          <w:ilvl w:val="0"/>
          <w:numId w:val="10"/>
        </w:numPr>
        <w:spacing w:after="0" w:line="360" w:lineRule="auto"/>
        <w:ind w:left="709" w:hanging="709"/>
        <w:jc w:val="both"/>
        <w:rPr>
          <w:rFonts w:ascii="Times New Roman" w:hAnsi="Times New Roman" w:cs="Times New Roman"/>
          <w:sz w:val="24"/>
          <w:szCs w:val="24"/>
        </w:rPr>
      </w:pPr>
      <w:r w:rsidRPr="00437097">
        <w:rPr>
          <w:rFonts w:ascii="Times New Roman" w:hAnsi="Times New Roman" w:cs="Times New Roman"/>
          <w:sz w:val="24"/>
          <w:szCs w:val="24"/>
        </w:rPr>
        <w:t>эффективность обеспечения кадровой безопасности банка;</w:t>
      </w:r>
    </w:p>
    <w:p w:rsidR="006630E8" w:rsidRDefault="00437097" w:rsidP="003B46DC">
      <w:pPr>
        <w:pStyle w:val="a8"/>
        <w:numPr>
          <w:ilvl w:val="0"/>
          <w:numId w:val="10"/>
        </w:numPr>
        <w:spacing w:after="0" w:line="360" w:lineRule="auto"/>
        <w:ind w:left="709" w:hanging="709"/>
        <w:jc w:val="both"/>
        <w:rPr>
          <w:rFonts w:ascii="Times New Roman" w:hAnsi="Times New Roman" w:cs="Times New Roman"/>
          <w:sz w:val="24"/>
          <w:szCs w:val="24"/>
        </w:rPr>
      </w:pPr>
      <w:r w:rsidRPr="00437097">
        <w:rPr>
          <w:rFonts w:ascii="Times New Roman" w:hAnsi="Times New Roman" w:cs="Times New Roman"/>
          <w:sz w:val="24"/>
          <w:szCs w:val="24"/>
        </w:rPr>
        <w:t xml:space="preserve">уровень информационной и технической безопасности </w:t>
      </w:r>
      <w:r w:rsidR="005E054B" w:rsidRPr="00437097">
        <w:rPr>
          <w:rFonts w:ascii="Times New Roman" w:hAnsi="Times New Roman" w:cs="Times New Roman"/>
          <w:sz w:val="24"/>
          <w:szCs w:val="24"/>
        </w:rPr>
        <w:t>банка.</w:t>
      </w:r>
      <w:r w:rsidR="005E054B" w:rsidRPr="005E054B">
        <w:rPr>
          <w:rFonts w:ascii="Times New Roman" w:hAnsi="Times New Roman" w:cs="Times New Roman"/>
          <w:sz w:val="24"/>
          <w:szCs w:val="24"/>
        </w:rPr>
        <w:t xml:space="preserve"> [4]</w:t>
      </w:r>
    </w:p>
    <w:p w:rsidR="0040162A" w:rsidRDefault="0040162A" w:rsidP="003B46D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Далее приведена оценка экономической безопасности ПАО «Сбербанк» по основным критериям.</w:t>
      </w:r>
    </w:p>
    <w:p w:rsidR="006A0EED" w:rsidRPr="007D1677" w:rsidRDefault="00DC2E11" w:rsidP="003B46DC">
      <w:pPr>
        <w:spacing w:after="0" w:line="360" w:lineRule="auto"/>
        <w:ind w:firstLine="709"/>
        <w:jc w:val="both"/>
        <w:rPr>
          <w:rFonts w:ascii="Times New Roman" w:hAnsi="Times New Roman" w:cs="Times New Roman"/>
          <w:sz w:val="24"/>
          <w:szCs w:val="24"/>
        </w:rPr>
      </w:pPr>
      <w:r w:rsidRPr="003B46DC">
        <w:rPr>
          <w:rFonts w:ascii="Times New Roman" w:hAnsi="Times New Roman" w:cs="Times New Roman"/>
          <w:sz w:val="24"/>
          <w:szCs w:val="24"/>
        </w:rPr>
        <w:t>Показатели обязательных нормативов ПАО «Сбербанк»</w:t>
      </w:r>
      <w:r w:rsidR="006A0EED" w:rsidRPr="003B46DC">
        <w:rPr>
          <w:rFonts w:ascii="Times New Roman" w:hAnsi="Times New Roman" w:cs="Times New Roman"/>
          <w:sz w:val="24"/>
          <w:szCs w:val="24"/>
        </w:rPr>
        <w:t xml:space="preserve"> по Ф</w:t>
      </w:r>
      <w:r w:rsidR="0007668A" w:rsidRPr="003B46DC">
        <w:rPr>
          <w:rFonts w:ascii="Times New Roman" w:hAnsi="Times New Roman" w:cs="Times New Roman"/>
          <w:sz w:val="24"/>
          <w:szCs w:val="24"/>
        </w:rPr>
        <w:t>орме №</w:t>
      </w:r>
      <w:r w:rsidR="006A0EED" w:rsidRPr="003B46DC">
        <w:rPr>
          <w:rFonts w:ascii="Times New Roman" w:hAnsi="Times New Roman" w:cs="Times New Roman"/>
          <w:sz w:val="24"/>
          <w:szCs w:val="24"/>
        </w:rPr>
        <w:t>135- «Информация об обязательных нормативах банка по</w:t>
      </w:r>
      <w:r w:rsidR="007D1677">
        <w:rPr>
          <w:rFonts w:ascii="Times New Roman" w:hAnsi="Times New Roman" w:cs="Times New Roman"/>
          <w:sz w:val="24"/>
          <w:szCs w:val="24"/>
        </w:rPr>
        <w:t xml:space="preserve"> состоянию на 01.01.2019</w:t>
      </w:r>
      <w:bookmarkStart w:id="0" w:name="_GoBack"/>
      <w:bookmarkEnd w:id="0"/>
      <w:r w:rsidR="00896133" w:rsidRPr="003B46DC">
        <w:rPr>
          <w:rFonts w:ascii="Times New Roman" w:hAnsi="Times New Roman" w:cs="Times New Roman"/>
          <w:sz w:val="24"/>
          <w:szCs w:val="24"/>
        </w:rPr>
        <w:t>» представлены</w:t>
      </w:r>
      <w:r w:rsidRPr="003B46DC">
        <w:rPr>
          <w:rFonts w:ascii="Times New Roman" w:hAnsi="Times New Roman" w:cs="Times New Roman"/>
          <w:sz w:val="24"/>
          <w:szCs w:val="24"/>
        </w:rPr>
        <w:t xml:space="preserve"> </w:t>
      </w:r>
      <w:r w:rsidR="006A0EED" w:rsidRPr="003B46DC">
        <w:rPr>
          <w:rFonts w:ascii="Times New Roman" w:hAnsi="Times New Roman" w:cs="Times New Roman"/>
          <w:sz w:val="24"/>
          <w:szCs w:val="24"/>
        </w:rPr>
        <w:t xml:space="preserve">в таблице 1. </w:t>
      </w:r>
      <w:r w:rsidR="005E054B" w:rsidRPr="007D1677">
        <w:rPr>
          <w:rFonts w:ascii="Times New Roman" w:hAnsi="Times New Roman" w:cs="Times New Roman"/>
          <w:sz w:val="24"/>
          <w:szCs w:val="24"/>
        </w:rPr>
        <w:t>[1]</w:t>
      </w:r>
    </w:p>
    <w:tbl>
      <w:tblPr>
        <w:tblStyle w:val="a7"/>
        <w:tblW w:w="3296" w:type="dxa"/>
        <w:jc w:val="center"/>
        <w:tblLook w:val="04A0" w:firstRow="1" w:lastRow="0" w:firstColumn="1" w:lastColumn="0" w:noHBand="0" w:noVBand="1"/>
      </w:tblPr>
      <w:tblGrid>
        <w:gridCol w:w="1774"/>
        <w:gridCol w:w="1522"/>
      </w:tblGrid>
      <w:tr w:rsidR="006A0EED" w:rsidTr="00FF4A64">
        <w:trPr>
          <w:trHeight w:val="276"/>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Код обозначения</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Процент</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Н1.0</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14,89</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Н1.1</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11,07</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Н1.2</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11,07</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Н2</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186,49</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Н3</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232,77</w:t>
            </w:r>
          </w:p>
        </w:tc>
      </w:tr>
      <w:tr w:rsidR="006A0EED" w:rsidTr="00FF4A64">
        <w:trPr>
          <w:trHeight w:val="265"/>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Н4</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64,00</w:t>
            </w:r>
          </w:p>
        </w:tc>
      </w:tr>
      <w:tr w:rsidR="006A0EED" w:rsidTr="009377DC">
        <w:trPr>
          <w:trHeight w:val="349"/>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Н7</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112,95</w:t>
            </w:r>
          </w:p>
        </w:tc>
      </w:tr>
      <w:tr w:rsidR="006A0EED" w:rsidTr="009377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3"/>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Н10.1</w:t>
            </w:r>
          </w:p>
        </w:tc>
        <w:tc>
          <w:tcPr>
            <w:tcW w:w="1522" w:type="dxa"/>
          </w:tcPr>
          <w:p w:rsidR="006A0EED" w:rsidRPr="00FF4A64" w:rsidRDefault="006A0EED" w:rsidP="00FF4A64">
            <w:pPr>
              <w:jc w:val="center"/>
              <w:rPr>
                <w:rFonts w:ascii="Times New Roman" w:hAnsi="Times New Roman" w:cs="Times New Roman"/>
                <w:sz w:val="20"/>
                <w:szCs w:val="24"/>
              </w:rPr>
            </w:pPr>
            <w:r w:rsidRPr="00FF4A64">
              <w:rPr>
                <w:rFonts w:ascii="Times New Roman" w:hAnsi="Times New Roman" w:cs="Times New Roman"/>
                <w:sz w:val="20"/>
                <w:szCs w:val="24"/>
              </w:rPr>
              <w:t>0,34</w:t>
            </w:r>
          </w:p>
        </w:tc>
      </w:tr>
      <w:tr w:rsidR="006A0EED" w:rsidTr="00FF4A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09"/>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Н12</w:t>
            </w:r>
          </w:p>
        </w:tc>
        <w:tc>
          <w:tcPr>
            <w:tcW w:w="1522" w:type="dxa"/>
          </w:tcPr>
          <w:p w:rsidR="006A0EED" w:rsidRPr="00FF4A64" w:rsidRDefault="006A0EED" w:rsidP="00FF4A64">
            <w:pPr>
              <w:jc w:val="center"/>
              <w:rPr>
                <w:rFonts w:ascii="Times New Roman" w:hAnsi="Times New Roman" w:cs="Times New Roman"/>
                <w:sz w:val="20"/>
                <w:szCs w:val="24"/>
              </w:rPr>
            </w:pPr>
            <w:r w:rsidRPr="00FF4A64">
              <w:rPr>
                <w:rFonts w:ascii="Times New Roman" w:hAnsi="Times New Roman" w:cs="Times New Roman"/>
                <w:sz w:val="20"/>
                <w:szCs w:val="24"/>
              </w:rPr>
              <w:t>11,45</w:t>
            </w:r>
          </w:p>
        </w:tc>
      </w:tr>
      <w:tr w:rsidR="006A0EED" w:rsidTr="00FF4A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9"/>
          <w:jc w:val="center"/>
        </w:trPr>
        <w:tc>
          <w:tcPr>
            <w:tcW w:w="1774"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Н1.4</w:t>
            </w:r>
          </w:p>
        </w:tc>
        <w:tc>
          <w:tcPr>
            <w:tcW w:w="1522" w:type="dxa"/>
          </w:tcPr>
          <w:p w:rsidR="006A0EED" w:rsidRPr="00FF4A64" w:rsidRDefault="006A0EED" w:rsidP="00FF4A64">
            <w:pPr>
              <w:spacing w:line="360" w:lineRule="auto"/>
              <w:jc w:val="center"/>
              <w:rPr>
                <w:rFonts w:ascii="Times New Roman" w:hAnsi="Times New Roman" w:cs="Times New Roman"/>
                <w:sz w:val="20"/>
                <w:szCs w:val="24"/>
              </w:rPr>
            </w:pPr>
            <w:r w:rsidRPr="00FF4A64">
              <w:rPr>
                <w:rFonts w:ascii="Times New Roman" w:hAnsi="Times New Roman" w:cs="Times New Roman"/>
                <w:sz w:val="20"/>
                <w:szCs w:val="24"/>
              </w:rPr>
              <w:t>11,20</w:t>
            </w:r>
          </w:p>
        </w:tc>
      </w:tr>
    </w:tbl>
    <w:p w:rsidR="007D1677" w:rsidRPr="007D1677" w:rsidRDefault="007D1677" w:rsidP="003B46D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Таблица 1 – показатели обязательных нормативов ПАО «Сбербанк» на 01.01.2019 год.</w:t>
      </w:r>
    </w:p>
    <w:p w:rsidR="0007668A" w:rsidRDefault="0007668A" w:rsidP="003B46D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Как показывают данные таблицы</w:t>
      </w:r>
      <w:r w:rsidRPr="0007668A">
        <w:rPr>
          <w:rFonts w:ascii="Times New Roman" w:hAnsi="Times New Roman" w:cs="Times New Roman"/>
          <w:sz w:val="24"/>
          <w:szCs w:val="24"/>
        </w:rPr>
        <w:t>, все нормативы кредитных рисков находятся в пределах допустимых Банком России значений, что говорит о низком уровне существующего кредитного риска</w:t>
      </w:r>
      <w:r>
        <w:rPr>
          <w:rFonts w:ascii="Times New Roman" w:hAnsi="Times New Roman" w:cs="Times New Roman"/>
          <w:sz w:val="24"/>
          <w:szCs w:val="24"/>
        </w:rPr>
        <w:t>.</w:t>
      </w:r>
    </w:p>
    <w:p w:rsidR="005979C6" w:rsidRDefault="00A55C72" w:rsidP="003B46D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Проведем оценку экономической безопасности ПАО «Сбербанк», основываясь на рейтинге </w:t>
      </w:r>
      <w:r w:rsidRPr="00A55C72">
        <w:rPr>
          <w:rFonts w:ascii="Times New Roman" w:hAnsi="Times New Roman" w:cs="Times New Roman"/>
          <w:sz w:val="24"/>
          <w:szCs w:val="24"/>
        </w:rPr>
        <w:t>международн</w:t>
      </w:r>
      <w:r w:rsidR="00DC2E11">
        <w:rPr>
          <w:rFonts w:ascii="Times New Roman" w:hAnsi="Times New Roman" w:cs="Times New Roman"/>
          <w:sz w:val="24"/>
          <w:szCs w:val="24"/>
        </w:rPr>
        <w:t xml:space="preserve">ых рейтинговых агентств </w:t>
      </w:r>
      <w:proofErr w:type="spellStart"/>
      <w:proofErr w:type="gramStart"/>
      <w:r w:rsidR="00DC2E11">
        <w:rPr>
          <w:rFonts w:ascii="Times New Roman" w:hAnsi="Times New Roman" w:cs="Times New Roman"/>
          <w:sz w:val="24"/>
          <w:szCs w:val="24"/>
        </w:rPr>
        <w:t>Moody’s</w:t>
      </w:r>
      <w:proofErr w:type="spellEnd"/>
      <w:r w:rsidR="00DC2E11">
        <w:rPr>
          <w:rFonts w:ascii="Times New Roman" w:hAnsi="Times New Roman" w:cs="Times New Roman"/>
          <w:sz w:val="24"/>
          <w:szCs w:val="24"/>
        </w:rPr>
        <w:t>,,</w:t>
      </w:r>
      <w:proofErr w:type="gramEnd"/>
      <w:r w:rsidR="00DC2E11">
        <w:rPr>
          <w:rFonts w:ascii="Times New Roman" w:hAnsi="Times New Roman" w:cs="Times New Roman"/>
          <w:sz w:val="24"/>
          <w:szCs w:val="24"/>
        </w:rPr>
        <w:t xml:space="preserve"> </w:t>
      </w:r>
      <w:r w:rsidR="00DC2E11">
        <w:rPr>
          <w:rFonts w:ascii="Times New Roman" w:hAnsi="Times New Roman" w:cs="Times New Roman"/>
          <w:sz w:val="24"/>
          <w:szCs w:val="24"/>
          <w:lang w:val="en-US"/>
        </w:rPr>
        <w:t>Fitch</w:t>
      </w:r>
      <w:r w:rsidR="00DC2E11">
        <w:rPr>
          <w:rFonts w:ascii="Times New Roman" w:hAnsi="Times New Roman" w:cs="Times New Roman"/>
          <w:sz w:val="24"/>
          <w:szCs w:val="24"/>
        </w:rPr>
        <w:t xml:space="preserve">, АКРА и </w:t>
      </w:r>
      <w:proofErr w:type="spellStart"/>
      <w:r w:rsidR="00DC2E11">
        <w:rPr>
          <w:rFonts w:ascii="Times New Roman" w:hAnsi="Times New Roman" w:cs="Times New Roman"/>
          <w:sz w:val="24"/>
          <w:szCs w:val="24"/>
          <w:lang w:val="en-US"/>
        </w:rPr>
        <w:t>Moneyzzz</w:t>
      </w:r>
      <w:proofErr w:type="spellEnd"/>
      <w:r w:rsidR="00DC2E11" w:rsidRPr="00DC2E11">
        <w:rPr>
          <w:rFonts w:ascii="Times New Roman" w:hAnsi="Times New Roman" w:cs="Times New Roman"/>
          <w:sz w:val="24"/>
          <w:szCs w:val="24"/>
        </w:rPr>
        <w:t xml:space="preserve"> </w:t>
      </w:r>
      <w:r w:rsidR="00DC2E11">
        <w:rPr>
          <w:rFonts w:ascii="Times New Roman" w:hAnsi="Times New Roman" w:cs="Times New Roman"/>
          <w:sz w:val="24"/>
          <w:szCs w:val="24"/>
        </w:rPr>
        <w:t xml:space="preserve">на 2018-2019 гг. </w:t>
      </w:r>
      <w:r w:rsidR="006A0EED">
        <w:rPr>
          <w:rFonts w:ascii="Times New Roman" w:hAnsi="Times New Roman" w:cs="Times New Roman"/>
          <w:sz w:val="24"/>
          <w:szCs w:val="24"/>
        </w:rPr>
        <w:t>(таблица 2</w:t>
      </w:r>
      <w:r w:rsidR="00DC2E11">
        <w:rPr>
          <w:rFonts w:ascii="Times New Roman" w:hAnsi="Times New Roman" w:cs="Times New Roman"/>
          <w:sz w:val="24"/>
          <w:szCs w:val="24"/>
        </w:rPr>
        <w:t>.).</w:t>
      </w:r>
    </w:p>
    <w:tbl>
      <w:tblPr>
        <w:tblStyle w:val="a7"/>
        <w:tblW w:w="9747" w:type="dxa"/>
        <w:tblLook w:val="04A0" w:firstRow="1" w:lastRow="0" w:firstColumn="1" w:lastColumn="0" w:noHBand="0" w:noVBand="1"/>
      </w:tblPr>
      <w:tblGrid>
        <w:gridCol w:w="2141"/>
        <w:gridCol w:w="1754"/>
        <w:gridCol w:w="2483"/>
        <w:gridCol w:w="1846"/>
        <w:gridCol w:w="1523"/>
      </w:tblGrid>
      <w:tr w:rsidR="00DC2E11" w:rsidRPr="00DC2E11" w:rsidTr="00DC2E11">
        <w:tc>
          <w:tcPr>
            <w:tcW w:w="2392" w:type="dxa"/>
          </w:tcPr>
          <w:p w:rsidR="00DC2E11" w:rsidRPr="00DC2E11" w:rsidRDefault="00DC2E11" w:rsidP="00DC2E11">
            <w:pPr>
              <w:spacing w:line="360" w:lineRule="auto"/>
              <w:jc w:val="center"/>
              <w:rPr>
                <w:rFonts w:ascii="Times New Roman" w:hAnsi="Times New Roman" w:cs="Times New Roman"/>
                <w:sz w:val="24"/>
                <w:szCs w:val="24"/>
              </w:rPr>
            </w:pPr>
            <w:r w:rsidRPr="00DC2E11">
              <w:rPr>
                <w:rFonts w:ascii="Times New Roman" w:hAnsi="Times New Roman" w:cs="Times New Roman"/>
                <w:sz w:val="24"/>
                <w:szCs w:val="24"/>
              </w:rPr>
              <w:t>Рейтинги</w:t>
            </w:r>
          </w:p>
        </w:tc>
        <w:tc>
          <w:tcPr>
            <w:tcW w:w="1827" w:type="dxa"/>
          </w:tcPr>
          <w:p w:rsidR="00DC2E11" w:rsidRPr="00DC2E11" w:rsidRDefault="00DC2E11" w:rsidP="00DC2E11">
            <w:pPr>
              <w:spacing w:line="360" w:lineRule="auto"/>
              <w:jc w:val="center"/>
              <w:rPr>
                <w:rFonts w:ascii="Times New Roman" w:hAnsi="Times New Roman" w:cs="Times New Roman"/>
                <w:sz w:val="24"/>
                <w:szCs w:val="24"/>
              </w:rPr>
            </w:pPr>
            <w:proofErr w:type="spellStart"/>
            <w:r w:rsidRPr="00DC2E11">
              <w:rPr>
                <w:rFonts w:ascii="Times New Roman" w:hAnsi="Times New Roman" w:cs="Times New Roman"/>
                <w:sz w:val="24"/>
                <w:szCs w:val="24"/>
              </w:rPr>
              <w:t>Moody’s</w:t>
            </w:r>
            <w:proofErr w:type="spellEnd"/>
          </w:p>
        </w:tc>
        <w:tc>
          <w:tcPr>
            <w:tcW w:w="1985" w:type="dxa"/>
          </w:tcPr>
          <w:p w:rsidR="00DC2E11" w:rsidRPr="00DC2E11" w:rsidRDefault="00DC2E11" w:rsidP="00DC2E11">
            <w:pPr>
              <w:spacing w:line="360" w:lineRule="auto"/>
              <w:jc w:val="center"/>
              <w:rPr>
                <w:rFonts w:ascii="Times New Roman" w:hAnsi="Times New Roman" w:cs="Times New Roman"/>
                <w:sz w:val="24"/>
                <w:szCs w:val="24"/>
              </w:rPr>
            </w:pPr>
            <w:proofErr w:type="spellStart"/>
            <w:r w:rsidRPr="00DC2E11">
              <w:rPr>
                <w:rFonts w:ascii="Times New Roman" w:hAnsi="Times New Roman" w:cs="Times New Roman"/>
                <w:sz w:val="24"/>
                <w:szCs w:val="24"/>
              </w:rPr>
              <w:t>Fitch</w:t>
            </w:r>
            <w:proofErr w:type="spellEnd"/>
          </w:p>
        </w:tc>
        <w:tc>
          <w:tcPr>
            <w:tcW w:w="1909" w:type="dxa"/>
            <w:tcBorders>
              <w:right w:val="single" w:sz="4" w:space="0" w:color="auto"/>
            </w:tcBorders>
          </w:tcPr>
          <w:p w:rsidR="00DC2E11" w:rsidRPr="00DC2E11" w:rsidRDefault="00DC2E11" w:rsidP="00DC2E11">
            <w:pPr>
              <w:spacing w:line="360" w:lineRule="auto"/>
              <w:jc w:val="center"/>
              <w:rPr>
                <w:rFonts w:ascii="Times New Roman" w:hAnsi="Times New Roman" w:cs="Times New Roman"/>
                <w:sz w:val="24"/>
                <w:szCs w:val="24"/>
              </w:rPr>
            </w:pPr>
            <w:r w:rsidRPr="00DC2E11">
              <w:rPr>
                <w:rFonts w:ascii="Times New Roman" w:hAnsi="Times New Roman" w:cs="Times New Roman"/>
                <w:sz w:val="24"/>
                <w:szCs w:val="24"/>
              </w:rPr>
              <w:t>АКРА</w:t>
            </w:r>
          </w:p>
        </w:tc>
        <w:tc>
          <w:tcPr>
            <w:tcW w:w="1634" w:type="dxa"/>
            <w:tcBorders>
              <w:left w:val="single" w:sz="4" w:space="0" w:color="auto"/>
            </w:tcBorders>
          </w:tcPr>
          <w:p w:rsidR="00DC2E11" w:rsidRPr="00DC2E11" w:rsidRDefault="00DC2E11" w:rsidP="00DC2E11">
            <w:pPr>
              <w:spacing w:line="360" w:lineRule="auto"/>
              <w:jc w:val="center"/>
              <w:rPr>
                <w:rFonts w:ascii="Times New Roman" w:hAnsi="Times New Roman" w:cs="Times New Roman"/>
                <w:sz w:val="24"/>
                <w:szCs w:val="24"/>
              </w:rPr>
            </w:pPr>
            <w:proofErr w:type="spellStart"/>
            <w:r w:rsidRPr="00DC2E11">
              <w:rPr>
                <w:rFonts w:ascii="Times New Roman" w:hAnsi="Times New Roman" w:cs="Times New Roman"/>
                <w:sz w:val="24"/>
                <w:szCs w:val="24"/>
              </w:rPr>
              <w:t>Moneyzzz</w:t>
            </w:r>
            <w:proofErr w:type="spellEnd"/>
          </w:p>
        </w:tc>
      </w:tr>
      <w:tr w:rsidR="00DC2E11" w:rsidRPr="00DC2E11" w:rsidTr="00DC2E11">
        <w:tc>
          <w:tcPr>
            <w:tcW w:w="2392" w:type="dxa"/>
          </w:tcPr>
          <w:p w:rsidR="00DC2E11" w:rsidRPr="00DC2E11" w:rsidRDefault="00DC2E11" w:rsidP="00DC2E11">
            <w:pPr>
              <w:spacing w:line="360" w:lineRule="auto"/>
              <w:jc w:val="center"/>
              <w:rPr>
                <w:rFonts w:ascii="Times New Roman" w:hAnsi="Times New Roman" w:cs="Times New Roman"/>
                <w:sz w:val="24"/>
                <w:szCs w:val="24"/>
              </w:rPr>
            </w:pPr>
            <w:r w:rsidRPr="00DC2E11">
              <w:rPr>
                <w:rFonts w:ascii="Times New Roman" w:hAnsi="Times New Roman" w:cs="Times New Roman"/>
                <w:sz w:val="24"/>
                <w:szCs w:val="24"/>
              </w:rPr>
              <w:t>ПАО «Сбербанк»</w:t>
            </w:r>
          </w:p>
        </w:tc>
        <w:tc>
          <w:tcPr>
            <w:tcW w:w="1827" w:type="dxa"/>
          </w:tcPr>
          <w:p w:rsidR="00DC2E11" w:rsidRPr="00DC2E11" w:rsidRDefault="00DC2E11" w:rsidP="00DC2E11">
            <w:pPr>
              <w:spacing w:line="360" w:lineRule="auto"/>
              <w:jc w:val="center"/>
              <w:rPr>
                <w:rFonts w:ascii="Times New Roman" w:hAnsi="Times New Roman" w:cs="Times New Roman"/>
                <w:sz w:val="24"/>
                <w:szCs w:val="24"/>
              </w:rPr>
            </w:pPr>
            <w:r w:rsidRPr="00DC2E11">
              <w:rPr>
                <w:rFonts w:ascii="Times New Roman" w:hAnsi="Times New Roman" w:cs="Times New Roman"/>
                <w:sz w:val="24"/>
                <w:szCs w:val="24"/>
              </w:rPr>
              <w:t>Baa3 «стабильный (февраль 2019)</w:t>
            </w:r>
          </w:p>
        </w:tc>
        <w:tc>
          <w:tcPr>
            <w:tcW w:w="1985" w:type="dxa"/>
          </w:tcPr>
          <w:p w:rsidR="00DC2E11" w:rsidRPr="00DC2E11" w:rsidRDefault="00DC2E11" w:rsidP="00DC2E11">
            <w:pPr>
              <w:spacing w:line="360" w:lineRule="auto"/>
              <w:jc w:val="center"/>
              <w:rPr>
                <w:rFonts w:ascii="Times New Roman" w:hAnsi="Times New Roman" w:cs="Times New Roman"/>
                <w:sz w:val="24"/>
                <w:szCs w:val="24"/>
              </w:rPr>
            </w:pPr>
            <w:r>
              <w:rPr>
                <w:rFonts w:ascii="Times New Roman" w:hAnsi="Times New Roman" w:cs="Times New Roman"/>
                <w:sz w:val="24"/>
                <w:szCs w:val="24"/>
              </w:rPr>
              <w:t>BBB- «позитивный»(ноябрь 2018</w:t>
            </w:r>
            <w:r w:rsidRPr="00DC2E11">
              <w:rPr>
                <w:rFonts w:ascii="Times New Roman" w:hAnsi="Times New Roman" w:cs="Times New Roman"/>
                <w:sz w:val="24"/>
                <w:szCs w:val="24"/>
              </w:rPr>
              <w:t>)</w:t>
            </w:r>
          </w:p>
        </w:tc>
        <w:tc>
          <w:tcPr>
            <w:tcW w:w="1909" w:type="dxa"/>
            <w:tcBorders>
              <w:right w:val="single" w:sz="4" w:space="0" w:color="auto"/>
            </w:tcBorders>
          </w:tcPr>
          <w:p w:rsidR="00DC2E11" w:rsidRPr="00DC2E11" w:rsidRDefault="00DC2E11" w:rsidP="00DC2E11">
            <w:pPr>
              <w:spacing w:line="360" w:lineRule="auto"/>
              <w:jc w:val="center"/>
              <w:rPr>
                <w:rFonts w:ascii="Times New Roman" w:hAnsi="Times New Roman" w:cs="Times New Roman"/>
                <w:sz w:val="24"/>
                <w:szCs w:val="24"/>
              </w:rPr>
            </w:pPr>
            <w:r>
              <w:rPr>
                <w:rFonts w:ascii="Times New Roman" w:hAnsi="Times New Roman" w:cs="Times New Roman"/>
                <w:sz w:val="24"/>
                <w:szCs w:val="24"/>
              </w:rPr>
              <w:t>AAA(RU) «стабильный» (март 2019)</w:t>
            </w:r>
          </w:p>
        </w:tc>
        <w:tc>
          <w:tcPr>
            <w:tcW w:w="1634" w:type="dxa"/>
            <w:tcBorders>
              <w:left w:val="single" w:sz="4" w:space="0" w:color="auto"/>
            </w:tcBorders>
          </w:tcPr>
          <w:p w:rsidR="00DC2E11" w:rsidRPr="00DC2E11" w:rsidRDefault="00DC2E11" w:rsidP="00DC2E11">
            <w:pPr>
              <w:spacing w:line="360" w:lineRule="auto"/>
              <w:jc w:val="center"/>
              <w:rPr>
                <w:rFonts w:ascii="Times New Roman" w:hAnsi="Times New Roman" w:cs="Times New Roman"/>
                <w:sz w:val="24"/>
                <w:szCs w:val="24"/>
              </w:rPr>
            </w:pPr>
            <w:r w:rsidRPr="00DC2E11">
              <w:rPr>
                <w:rFonts w:ascii="Times New Roman" w:hAnsi="Times New Roman" w:cs="Times New Roman"/>
                <w:sz w:val="24"/>
                <w:szCs w:val="24"/>
              </w:rPr>
              <w:t>А</w:t>
            </w:r>
          </w:p>
          <w:p w:rsidR="00DC2E11" w:rsidRPr="00DC2E11" w:rsidRDefault="00DC2E11" w:rsidP="00DC2E11">
            <w:pPr>
              <w:spacing w:line="360" w:lineRule="auto"/>
              <w:rPr>
                <w:rFonts w:ascii="Times New Roman" w:hAnsi="Times New Roman" w:cs="Times New Roman"/>
                <w:sz w:val="24"/>
                <w:szCs w:val="24"/>
              </w:rPr>
            </w:pPr>
            <w:r w:rsidRPr="00DC2E11">
              <w:rPr>
                <w:rFonts w:ascii="Times New Roman" w:hAnsi="Times New Roman" w:cs="Times New Roman"/>
                <w:sz w:val="24"/>
                <w:szCs w:val="24"/>
              </w:rPr>
              <w:t>(июнь 2019)</w:t>
            </w:r>
          </w:p>
        </w:tc>
      </w:tr>
    </w:tbl>
    <w:p w:rsidR="00DC2E11" w:rsidRDefault="006A0EED" w:rsidP="003B46DC">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Таблица 2</w:t>
      </w:r>
      <w:r w:rsidR="00DC2E11">
        <w:rPr>
          <w:rFonts w:ascii="Times New Roman" w:hAnsi="Times New Roman" w:cs="Times New Roman"/>
          <w:sz w:val="24"/>
          <w:szCs w:val="24"/>
        </w:rPr>
        <w:t xml:space="preserve"> – рейтинг международных рейтинговых агентств на 2018-2019 гг.</w:t>
      </w:r>
    </w:p>
    <w:p w:rsidR="00DC2E11" w:rsidRPr="00DC2E11" w:rsidRDefault="00DC2E11" w:rsidP="00FF5ECB">
      <w:pPr>
        <w:spacing w:after="0" w:line="360" w:lineRule="auto"/>
        <w:ind w:firstLine="709"/>
        <w:jc w:val="both"/>
        <w:rPr>
          <w:rFonts w:ascii="Times New Roman" w:hAnsi="Times New Roman" w:cs="Times New Roman"/>
          <w:sz w:val="24"/>
          <w:szCs w:val="24"/>
        </w:rPr>
      </w:pPr>
      <w:r w:rsidRPr="00DC2E11">
        <w:rPr>
          <w:rFonts w:ascii="Times New Roman" w:hAnsi="Times New Roman" w:cs="Times New Roman"/>
          <w:sz w:val="24"/>
          <w:szCs w:val="24"/>
        </w:rPr>
        <w:t>Основные составляющие:</w:t>
      </w:r>
    </w:p>
    <w:p w:rsidR="00DC2E11" w:rsidRPr="00DC2E11" w:rsidRDefault="00DC2E11" w:rsidP="003B46DC">
      <w:pPr>
        <w:pStyle w:val="a8"/>
        <w:numPr>
          <w:ilvl w:val="0"/>
          <w:numId w:val="1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Pr="00DC2E11">
        <w:rPr>
          <w:rFonts w:ascii="Times New Roman" w:hAnsi="Times New Roman" w:cs="Times New Roman"/>
          <w:sz w:val="24"/>
          <w:szCs w:val="24"/>
        </w:rPr>
        <w:t>обственный рейтинг банка в стабильной ситуации – А</w:t>
      </w:r>
    </w:p>
    <w:p w:rsidR="00DC2E11" w:rsidRPr="00DC2E11" w:rsidRDefault="00DC2E11" w:rsidP="003B46DC">
      <w:pPr>
        <w:pStyle w:val="a8"/>
        <w:numPr>
          <w:ilvl w:val="0"/>
          <w:numId w:val="1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Pr="00DC2E11">
        <w:rPr>
          <w:rFonts w:ascii="Times New Roman" w:hAnsi="Times New Roman" w:cs="Times New Roman"/>
          <w:sz w:val="24"/>
          <w:szCs w:val="24"/>
        </w:rPr>
        <w:t>ейтинг банка в стрессовой ситуации (без учета поддержки) - А</w:t>
      </w:r>
    </w:p>
    <w:p w:rsidR="00DC2E11" w:rsidRPr="00DC2E11" w:rsidRDefault="00DC2E11" w:rsidP="003B46DC">
      <w:pPr>
        <w:pStyle w:val="a8"/>
        <w:numPr>
          <w:ilvl w:val="0"/>
          <w:numId w:val="11"/>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Pr="00DC2E11">
        <w:rPr>
          <w:rFonts w:ascii="Times New Roman" w:hAnsi="Times New Roman" w:cs="Times New Roman"/>
          <w:sz w:val="24"/>
          <w:szCs w:val="24"/>
        </w:rPr>
        <w:t>жидаемый уровень поддержки – «высокий».</w:t>
      </w:r>
    </w:p>
    <w:p w:rsidR="000C0FDC" w:rsidRDefault="00DC2E11" w:rsidP="000C0FDC">
      <w:pPr>
        <w:spacing w:after="0" w:line="360" w:lineRule="auto"/>
        <w:ind w:firstLine="709"/>
        <w:jc w:val="both"/>
        <w:rPr>
          <w:rFonts w:ascii="Times New Roman" w:hAnsi="Times New Roman" w:cs="Times New Roman"/>
          <w:sz w:val="24"/>
          <w:szCs w:val="24"/>
        </w:rPr>
      </w:pPr>
      <w:r w:rsidRPr="00DC2E11">
        <w:rPr>
          <w:rFonts w:ascii="Times New Roman" w:hAnsi="Times New Roman" w:cs="Times New Roman"/>
          <w:sz w:val="24"/>
          <w:szCs w:val="24"/>
        </w:rPr>
        <w:lastRenderedPageBreak/>
        <w:t>Исходя из результатов проведенной оценки рисков, нет ограничений на размещение денежных средств в финансовые инструменты банка.</w:t>
      </w:r>
    </w:p>
    <w:p w:rsidR="005977F0" w:rsidRDefault="005977F0" w:rsidP="000C0FDC">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Рассчитаем основные коэффициенты показателей экономической безопасности ПАО «Сбербанк» по методике </w:t>
      </w:r>
      <w:proofErr w:type="spellStart"/>
      <w:r>
        <w:rPr>
          <w:rFonts w:ascii="Times New Roman" w:hAnsi="Times New Roman" w:cs="Times New Roman"/>
          <w:sz w:val="24"/>
          <w:szCs w:val="24"/>
        </w:rPr>
        <w:t>В.Кромонова</w:t>
      </w:r>
      <w:proofErr w:type="spellEnd"/>
      <w:r>
        <w:rPr>
          <w:rFonts w:ascii="Times New Roman" w:hAnsi="Times New Roman" w:cs="Times New Roman"/>
          <w:sz w:val="24"/>
          <w:szCs w:val="24"/>
        </w:rPr>
        <w:t>.</w:t>
      </w:r>
    </w:p>
    <w:p w:rsidR="000C0FDC" w:rsidRPr="000C0FDC" w:rsidRDefault="000C0FDC" w:rsidP="000C0FDC">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Таблица 3 - </w:t>
      </w:r>
      <w:r w:rsidRPr="000C0FDC">
        <w:rPr>
          <w:rFonts w:ascii="Times New Roman" w:hAnsi="Times New Roman" w:cs="Times New Roman"/>
          <w:sz w:val="24"/>
          <w:szCs w:val="24"/>
        </w:rPr>
        <w:t xml:space="preserve">Показатели ПАО «Сбербанк» по методике В. </w:t>
      </w:r>
      <w:proofErr w:type="spellStart"/>
      <w:r w:rsidRPr="000C0FDC">
        <w:rPr>
          <w:rFonts w:ascii="Times New Roman" w:hAnsi="Times New Roman" w:cs="Times New Roman"/>
          <w:sz w:val="24"/>
          <w:szCs w:val="24"/>
        </w:rPr>
        <w:t>Кромонова</w:t>
      </w:r>
      <w:proofErr w:type="spellEnd"/>
      <w:r w:rsidRPr="000C0FDC">
        <w:rPr>
          <w:rFonts w:ascii="Times New Roman" w:hAnsi="Times New Roman" w:cs="Times New Roman"/>
          <w:sz w:val="24"/>
          <w:szCs w:val="24"/>
        </w:rPr>
        <w:t>, %</w:t>
      </w:r>
    </w:p>
    <w:tbl>
      <w:tblPr>
        <w:tblW w:w="5537" w:type="dxa"/>
        <w:tblInd w:w="1375" w:type="dxa"/>
        <w:tblCellMar>
          <w:left w:w="0" w:type="dxa"/>
          <w:right w:w="0" w:type="dxa"/>
        </w:tblCellMar>
        <w:tblLook w:val="04A0" w:firstRow="1" w:lastRow="0" w:firstColumn="1" w:lastColumn="0" w:noHBand="0" w:noVBand="1"/>
      </w:tblPr>
      <w:tblGrid>
        <w:gridCol w:w="1852"/>
        <w:gridCol w:w="2268"/>
        <w:gridCol w:w="1417"/>
      </w:tblGrid>
      <w:tr w:rsidR="000C0FDC" w:rsidRPr="000C0FDC" w:rsidTr="000C0FDC">
        <w:trPr>
          <w:trHeight w:val="528"/>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Показатель</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Нормативное значение</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2019</w:t>
            </w:r>
          </w:p>
        </w:tc>
      </w:tr>
      <w:tr w:rsidR="000C0FDC" w:rsidRPr="000C0FDC" w:rsidTr="000C0FDC">
        <w:trPr>
          <w:trHeight w:val="381"/>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0,13</w:t>
            </w:r>
          </w:p>
        </w:tc>
      </w:tr>
      <w:tr w:rsidR="000C0FDC" w:rsidRPr="000C0FDC" w:rsidTr="000C0FDC">
        <w:trPr>
          <w:trHeight w:val="258"/>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0,52</w:t>
            </w:r>
          </w:p>
        </w:tc>
      </w:tr>
      <w:tr w:rsidR="000C0FDC" w:rsidRPr="000C0FDC" w:rsidTr="000C0FDC">
        <w:trPr>
          <w:trHeight w:val="292"/>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K3</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1,15</w:t>
            </w:r>
          </w:p>
        </w:tc>
      </w:tr>
      <w:tr w:rsidR="000C0FDC" w:rsidRPr="000C0FDC" w:rsidTr="000C0FDC">
        <w:trPr>
          <w:trHeight w:val="199"/>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K4</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0,15</w:t>
            </w:r>
          </w:p>
        </w:tc>
      </w:tr>
      <w:tr w:rsidR="000C0FDC" w:rsidRPr="000C0FDC" w:rsidTr="000C0FDC">
        <w:trPr>
          <w:trHeight w:val="246"/>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K5</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0,13</w:t>
            </w:r>
          </w:p>
        </w:tc>
      </w:tr>
      <w:tr w:rsidR="000C0FDC" w:rsidRPr="000C0FDC" w:rsidTr="000C0FDC">
        <w:trPr>
          <w:trHeight w:val="45"/>
        </w:trPr>
        <w:tc>
          <w:tcPr>
            <w:tcW w:w="18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K6</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C0FDC" w:rsidRPr="000C0FDC" w:rsidRDefault="000C0FDC" w:rsidP="000C0FDC">
            <w:pPr>
              <w:spacing w:after="0" w:line="360" w:lineRule="auto"/>
              <w:jc w:val="center"/>
              <w:rPr>
                <w:rFonts w:ascii="Times New Roman" w:hAnsi="Times New Roman" w:cs="Times New Roman"/>
                <w:sz w:val="20"/>
                <w:szCs w:val="24"/>
              </w:rPr>
            </w:pPr>
            <w:r w:rsidRPr="000C0FDC">
              <w:rPr>
                <w:rFonts w:ascii="Times New Roman" w:hAnsi="Times New Roman" w:cs="Times New Roman"/>
                <w:sz w:val="20"/>
                <w:szCs w:val="24"/>
              </w:rPr>
              <w:t>67,3</w:t>
            </w:r>
          </w:p>
        </w:tc>
      </w:tr>
    </w:tbl>
    <w:p w:rsidR="005977F0" w:rsidRPr="00973BDF" w:rsidRDefault="005977F0" w:rsidP="005977F0">
      <w:pPr>
        <w:spacing w:after="0" w:line="360" w:lineRule="auto"/>
        <w:ind w:firstLine="709"/>
        <w:jc w:val="both"/>
        <w:rPr>
          <w:rFonts w:ascii="Times New Roman" w:hAnsi="Times New Roman" w:cs="Times New Roman"/>
          <w:sz w:val="24"/>
          <w:szCs w:val="24"/>
        </w:rPr>
      </w:pPr>
      <w:r w:rsidRPr="00973BDF">
        <w:rPr>
          <w:rFonts w:ascii="Times New Roman" w:hAnsi="Times New Roman" w:cs="Times New Roman"/>
          <w:sz w:val="24"/>
          <w:szCs w:val="24"/>
        </w:rPr>
        <w:t>Так как основной удельный вес (45%) отдаётся коэффициенту К1, ему уделяется особое внимание. Данный коэффициент является показателем достаточности капитала и, согласно расчетам, проведенными выше, объем собственных средств ПАО «Сбербанк» находится на недостаточно высоком уровне.</w:t>
      </w:r>
    </w:p>
    <w:p w:rsidR="00C867EE" w:rsidRDefault="005977F0" w:rsidP="00C867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Проведя анализ показателей экономической безопасности, можно сделать вывод о том, что главная проблема ПАО «Сбербанк» - низкий уровень финансовой устойчивости. (</w:t>
      </w:r>
      <w:r w:rsidR="00C867EE">
        <w:rPr>
          <w:rFonts w:ascii="Times New Roman" w:hAnsi="Times New Roman" w:cs="Times New Roman"/>
          <w:sz w:val="24"/>
          <w:szCs w:val="24"/>
        </w:rPr>
        <w:t>таблица 3.).</w:t>
      </w:r>
    </w:p>
    <w:p w:rsidR="00C867EE" w:rsidRPr="00C867EE" w:rsidRDefault="00C867EE" w:rsidP="00C867EE">
      <w:pPr>
        <w:spacing w:after="0" w:line="360" w:lineRule="auto"/>
        <w:ind w:firstLine="709"/>
        <w:jc w:val="both"/>
        <w:rPr>
          <w:rFonts w:ascii="Times New Roman" w:hAnsi="Times New Roman" w:cs="Times New Roman"/>
          <w:sz w:val="24"/>
          <w:szCs w:val="24"/>
        </w:rPr>
      </w:pPr>
      <w:r w:rsidRPr="00C867EE">
        <w:rPr>
          <w:rFonts w:ascii="Times New Roman" w:hAnsi="Times New Roman" w:cs="Times New Roman"/>
          <w:sz w:val="24"/>
          <w:szCs w:val="24"/>
        </w:rPr>
        <w:t>В условиях неблагоприятной внешнеэкономической среды, умеренных ожидаемых темпов роста экономики и снижения чистой процентной маржи – ПАО «Сбербанк» потребуется существенно улучшить все показатели финансовой эффективности бизнеса.</w:t>
      </w:r>
    </w:p>
    <w:p w:rsidR="00C867EE" w:rsidRPr="005E054B" w:rsidRDefault="00C867EE" w:rsidP="00C867EE">
      <w:pPr>
        <w:spacing w:after="0" w:line="360" w:lineRule="auto"/>
        <w:ind w:firstLine="709"/>
        <w:jc w:val="both"/>
        <w:rPr>
          <w:rFonts w:ascii="Times New Roman" w:hAnsi="Times New Roman" w:cs="Times New Roman"/>
          <w:sz w:val="24"/>
          <w:szCs w:val="24"/>
          <w:lang w:val="en-US"/>
        </w:rPr>
      </w:pPr>
      <w:r w:rsidRPr="00C867EE">
        <w:rPr>
          <w:rFonts w:ascii="Times New Roman" w:hAnsi="Times New Roman" w:cs="Times New Roman"/>
          <w:sz w:val="24"/>
          <w:szCs w:val="24"/>
        </w:rPr>
        <w:t xml:space="preserve">В основных целях ПАО «Сбербанк» на 2020 год находится направление по оптимизации расходов на персонал через постоянно повышающийся уровень производительности труда, введение практик неполной занятости, автоматизацию операций, совершенствование бизнес-процессов, централизацию. </w:t>
      </w:r>
      <w:r w:rsidR="005E054B">
        <w:rPr>
          <w:rFonts w:ascii="Times New Roman" w:hAnsi="Times New Roman" w:cs="Times New Roman"/>
          <w:sz w:val="24"/>
          <w:szCs w:val="24"/>
          <w:lang w:val="en-US"/>
        </w:rPr>
        <w:t>[2]</w:t>
      </w:r>
    </w:p>
    <w:p w:rsidR="00C867EE" w:rsidRPr="00C867EE" w:rsidRDefault="00C867EE" w:rsidP="00C867EE">
      <w:pPr>
        <w:spacing w:after="0" w:line="360" w:lineRule="auto"/>
        <w:ind w:firstLine="709"/>
        <w:jc w:val="both"/>
        <w:rPr>
          <w:rFonts w:ascii="Times New Roman" w:hAnsi="Times New Roman" w:cs="Times New Roman"/>
          <w:sz w:val="24"/>
          <w:szCs w:val="24"/>
        </w:rPr>
      </w:pPr>
      <w:r w:rsidRPr="00C867EE">
        <w:rPr>
          <w:rFonts w:ascii="Times New Roman" w:hAnsi="Times New Roman" w:cs="Times New Roman"/>
          <w:sz w:val="24"/>
          <w:szCs w:val="24"/>
        </w:rPr>
        <w:t>Таблица 4 – Ключевые финансовые цели стратегии 2020 года ПАО «Сбербанк»</w:t>
      </w:r>
    </w:p>
    <w:tbl>
      <w:tblPr>
        <w:tblStyle w:val="a7"/>
        <w:tblW w:w="9351" w:type="dxa"/>
        <w:tblLook w:val="04A0" w:firstRow="1" w:lastRow="0" w:firstColumn="1" w:lastColumn="0" w:noHBand="0" w:noVBand="1"/>
      </w:tblPr>
      <w:tblGrid>
        <w:gridCol w:w="5807"/>
        <w:gridCol w:w="3544"/>
      </w:tblGrid>
      <w:tr w:rsidR="00C867EE" w:rsidTr="00DD740C">
        <w:tc>
          <w:tcPr>
            <w:tcW w:w="5807"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Чистая прибыль, млрд руб.</w:t>
            </w:r>
          </w:p>
        </w:tc>
        <w:tc>
          <w:tcPr>
            <w:tcW w:w="3544"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1000 млрд руб.</w:t>
            </w:r>
          </w:p>
        </w:tc>
      </w:tr>
      <w:tr w:rsidR="00C867EE" w:rsidTr="00DD740C">
        <w:tc>
          <w:tcPr>
            <w:tcW w:w="5807"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Активы (среднее за год), трлн руб.</w:t>
            </w:r>
          </w:p>
        </w:tc>
        <w:tc>
          <w:tcPr>
            <w:tcW w:w="3544"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33 трлн руб.</w:t>
            </w:r>
          </w:p>
        </w:tc>
      </w:tr>
      <w:tr w:rsidR="00C867EE" w:rsidTr="00DD740C">
        <w:tc>
          <w:tcPr>
            <w:tcW w:w="5807"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ROE, %</w:t>
            </w:r>
          </w:p>
        </w:tc>
        <w:tc>
          <w:tcPr>
            <w:tcW w:w="3544" w:type="dxa"/>
          </w:tcPr>
          <w:p w:rsidR="00C867EE" w:rsidRPr="00FF385F" w:rsidRDefault="00C867EE" w:rsidP="00FF385F">
            <w:pPr>
              <w:spacing w:line="360" w:lineRule="auto"/>
              <w:jc w:val="center"/>
              <w:rPr>
                <w:rFonts w:ascii="Times New Roman" w:hAnsi="Times New Roman" w:cs="Times New Roman"/>
                <w:sz w:val="20"/>
                <w:szCs w:val="24"/>
              </w:rPr>
            </w:pPr>
            <w:r w:rsidRPr="00FF385F">
              <w:rPr>
                <w:rFonts w:ascii="Times New Roman" w:hAnsi="Times New Roman" w:cs="Times New Roman"/>
                <w:sz w:val="20"/>
                <w:szCs w:val="24"/>
              </w:rPr>
              <w:t>20%</w:t>
            </w:r>
          </w:p>
        </w:tc>
      </w:tr>
    </w:tbl>
    <w:p w:rsidR="00C867EE" w:rsidRDefault="00C867EE" w:rsidP="00C867EE">
      <w:pPr>
        <w:spacing w:after="0" w:line="360" w:lineRule="auto"/>
        <w:ind w:firstLine="709"/>
        <w:jc w:val="both"/>
        <w:rPr>
          <w:rFonts w:ascii="Times New Roman" w:hAnsi="Times New Roman" w:cs="Times New Roman"/>
          <w:sz w:val="24"/>
          <w:szCs w:val="24"/>
        </w:rPr>
      </w:pPr>
      <w:r w:rsidRPr="00C867EE">
        <w:rPr>
          <w:rFonts w:ascii="Times New Roman" w:hAnsi="Times New Roman" w:cs="Times New Roman"/>
          <w:sz w:val="24"/>
          <w:szCs w:val="24"/>
        </w:rPr>
        <w:t xml:space="preserve">Учитывая стратегические цели и задачи деятельности ПАО «Сбербанк», для повышения финансовой устойчивости, необходимо внедрение LEAN-технологий, которая существенно поможет ПАО «Сбербанк» в осуществлении своей стратегии на 2020 год. </w:t>
      </w:r>
      <w:r w:rsidRPr="00C867EE">
        <w:rPr>
          <w:rFonts w:ascii="Times New Roman" w:hAnsi="Times New Roman" w:cs="Times New Roman"/>
          <w:sz w:val="24"/>
          <w:szCs w:val="24"/>
        </w:rPr>
        <w:lastRenderedPageBreak/>
        <w:t>Процесс возможно осуществить при комплексной перестройке процессов и систем, переходе на новую «промышленную основу»</w:t>
      </w:r>
    </w:p>
    <w:p w:rsidR="00C867EE" w:rsidRDefault="00C867EE" w:rsidP="00C867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Рассчитанные мной эффекты от внедрения данной технологии продемонстрированы в таблице 5.</w:t>
      </w:r>
    </w:p>
    <w:p w:rsidR="00C867EE" w:rsidRPr="00FF385F" w:rsidRDefault="00C867EE" w:rsidP="00FF385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Таблица 5 - </w:t>
      </w:r>
      <w:r w:rsidRPr="00FF385F">
        <w:rPr>
          <w:rFonts w:ascii="Times New Roman" w:hAnsi="Times New Roman" w:cs="Times New Roman"/>
          <w:sz w:val="24"/>
          <w:szCs w:val="24"/>
        </w:rPr>
        <w:t xml:space="preserve">Эффект от внедрения LEAN технологии в ПАО «Сбербанк» </w:t>
      </w:r>
    </w:p>
    <w:tbl>
      <w:tblPr>
        <w:tblW w:w="9520" w:type="dxa"/>
        <w:tblCellMar>
          <w:left w:w="0" w:type="dxa"/>
          <w:right w:w="0" w:type="dxa"/>
        </w:tblCellMar>
        <w:tblLook w:val="0420" w:firstRow="1" w:lastRow="0" w:firstColumn="0" w:lastColumn="0" w:noHBand="0" w:noVBand="1"/>
      </w:tblPr>
      <w:tblGrid>
        <w:gridCol w:w="6369"/>
        <w:gridCol w:w="3151"/>
      </w:tblGrid>
      <w:tr w:rsidR="00C867EE" w:rsidRPr="00C867EE" w:rsidTr="00C732E2">
        <w:trPr>
          <w:trHeight w:val="309"/>
        </w:trPr>
        <w:tc>
          <w:tcPr>
            <w:tcW w:w="63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Эффект от оптимизации процессов в месяц</w:t>
            </w:r>
          </w:p>
        </w:tc>
        <w:tc>
          <w:tcPr>
            <w:tcW w:w="31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295 942,4 тыс. руб.</w:t>
            </w:r>
          </w:p>
        </w:tc>
      </w:tr>
      <w:tr w:rsidR="00C867EE" w:rsidRPr="00C867EE" w:rsidTr="00C732E2">
        <w:trPr>
          <w:trHeight w:val="711"/>
        </w:trPr>
        <w:tc>
          <w:tcPr>
            <w:tcW w:w="63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Экономический эффект от развития альтернативных способов предоставления услуг в месяц</w:t>
            </w:r>
          </w:p>
        </w:tc>
        <w:tc>
          <w:tcPr>
            <w:tcW w:w="31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524 742,4 тыс. руб.</w:t>
            </w:r>
          </w:p>
        </w:tc>
      </w:tr>
      <w:tr w:rsidR="00C867EE" w:rsidRPr="00C867EE" w:rsidTr="00C732E2">
        <w:trPr>
          <w:trHeight w:val="472"/>
        </w:trPr>
        <w:tc>
          <w:tcPr>
            <w:tcW w:w="63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Эффект от экономии рабочего времени сотрудников в месяц</w:t>
            </w:r>
          </w:p>
        </w:tc>
        <w:tc>
          <w:tcPr>
            <w:tcW w:w="31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494 100 000 руб.</w:t>
            </w:r>
          </w:p>
        </w:tc>
      </w:tr>
      <w:tr w:rsidR="00C867EE" w:rsidRPr="00C867EE" w:rsidTr="00C732E2">
        <w:trPr>
          <w:trHeight w:val="709"/>
        </w:trPr>
        <w:tc>
          <w:tcPr>
            <w:tcW w:w="63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Численность годового прироста персонала после мероприятий станет: 0,001% в год</w:t>
            </w:r>
          </w:p>
        </w:tc>
        <w:tc>
          <w:tcPr>
            <w:tcW w:w="31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278 278 чел.</w:t>
            </w:r>
          </w:p>
        </w:tc>
      </w:tr>
      <w:tr w:rsidR="00C867EE" w:rsidRPr="00C867EE" w:rsidTr="00C732E2">
        <w:trPr>
          <w:trHeight w:val="423"/>
        </w:trPr>
        <w:tc>
          <w:tcPr>
            <w:tcW w:w="63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Годовая экономия от уменьшения прироста сотрудников будет равна:</w:t>
            </w:r>
          </w:p>
        </w:tc>
        <w:tc>
          <w:tcPr>
            <w:tcW w:w="31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867EE" w:rsidRPr="00C72705" w:rsidRDefault="00C867EE" w:rsidP="00FF385F">
            <w:pPr>
              <w:spacing w:after="0" w:line="360" w:lineRule="auto"/>
              <w:jc w:val="center"/>
              <w:rPr>
                <w:rFonts w:ascii="Times New Roman" w:hAnsi="Times New Roman" w:cs="Times New Roman"/>
                <w:sz w:val="20"/>
                <w:szCs w:val="24"/>
              </w:rPr>
            </w:pPr>
            <w:r w:rsidRPr="00C72705">
              <w:rPr>
                <w:rFonts w:ascii="Times New Roman" w:hAnsi="Times New Roman" w:cs="Times New Roman"/>
                <w:sz w:val="20"/>
                <w:szCs w:val="24"/>
              </w:rPr>
              <w:t>1 889 158 118,4 руб.</w:t>
            </w:r>
          </w:p>
        </w:tc>
      </w:tr>
    </w:tbl>
    <w:p w:rsidR="002B3CA5" w:rsidRPr="00FF385F" w:rsidRDefault="00543EFD" w:rsidP="00FF385F">
      <w:pPr>
        <w:spacing w:after="0" w:line="360" w:lineRule="auto"/>
        <w:ind w:firstLine="709"/>
        <w:jc w:val="both"/>
        <w:rPr>
          <w:rFonts w:ascii="Times New Roman" w:hAnsi="Times New Roman" w:cs="Times New Roman"/>
          <w:sz w:val="28"/>
          <w:szCs w:val="28"/>
        </w:rPr>
      </w:pPr>
      <w:r w:rsidRPr="00FF385F">
        <w:rPr>
          <w:rFonts w:ascii="Times New Roman" w:hAnsi="Times New Roman" w:cs="Times New Roman"/>
          <w:sz w:val="24"/>
          <w:szCs w:val="24"/>
        </w:rPr>
        <w:t>Существенное снижение расходов на персонал обеспечит ПАО «Сбербанк» возможность развития своей стратегии 2020, откроет новые возможности по внедрению новых технологий и методов по осуществлению рациональной деятельности своих сотрудников, следовательно, позволит улучшить мнение своих клиентов по услугам, предоставляемым ПАО «Сбербанк»</w:t>
      </w:r>
      <w:r w:rsidR="00443999" w:rsidRPr="00FF385F">
        <w:rPr>
          <w:rFonts w:ascii="Times New Roman" w:hAnsi="Times New Roman" w:cs="Times New Roman"/>
          <w:sz w:val="24"/>
          <w:szCs w:val="24"/>
        </w:rPr>
        <w:t>, что в итоге будет способствовать повышению уровня финансовой устойчивости, а, следовательно, и экономической безопасности ПАО «Сбербанк».</w:t>
      </w:r>
      <w:r w:rsidR="002B3CA5" w:rsidRPr="006630E8">
        <w:rPr>
          <w:sz w:val="24"/>
          <w:szCs w:val="24"/>
        </w:rPr>
        <w:br w:type="page"/>
      </w:r>
    </w:p>
    <w:p w:rsidR="00C17F24" w:rsidRDefault="002B3CA5" w:rsidP="00B534BB">
      <w:pPr>
        <w:spacing w:after="0" w:line="360" w:lineRule="auto"/>
        <w:ind w:firstLine="709"/>
        <w:jc w:val="center"/>
        <w:rPr>
          <w:rFonts w:ascii="Times New Roman" w:hAnsi="Times New Roman" w:cs="Times New Roman"/>
          <w:sz w:val="24"/>
          <w:szCs w:val="24"/>
        </w:rPr>
      </w:pPr>
      <w:r w:rsidRPr="002B3CA5">
        <w:rPr>
          <w:rFonts w:ascii="Times New Roman" w:hAnsi="Times New Roman" w:cs="Times New Roman"/>
          <w:sz w:val="24"/>
          <w:szCs w:val="24"/>
        </w:rPr>
        <w:lastRenderedPageBreak/>
        <w:t>Библиографический список</w:t>
      </w:r>
    </w:p>
    <w:p w:rsidR="00B95141" w:rsidRPr="00212362" w:rsidRDefault="00B95141" w:rsidP="00653CF5">
      <w:pPr>
        <w:pStyle w:val="a8"/>
        <w:numPr>
          <w:ilvl w:val="0"/>
          <w:numId w:val="2"/>
        </w:numPr>
        <w:spacing w:after="0" w:line="360" w:lineRule="auto"/>
        <w:ind w:left="0" w:firstLine="709"/>
        <w:jc w:val="both"/>
        <w:rPr>
          <w:rFonts w:ascii="Times New Roman" w:hAnsi="Times New Roman" w:cs="Times New Roman"/>
          <w:sz w:val="24"/>
          <w:szCs w:val="24"/>
          <w:lang w:val="en-US"/>
        </w:rPr>
      </w:pPr>
      <w:r w:rsidRPr="00B95141">
        <w:rPr>
          <w:rFonts w:ascii="Times New Roman" w:hAnsi="Times New Roman" w:cs="Times New Roman"/>
          <w:sz w:val="24"/>
          <w:szCs w:val="24"/>
        </w:rPr>
        <w:t xml:space="preserve">Годовой отчет ПАО «Сбербанк». [Электронный ресурс]. </w:t>
      </w:r>
      <w:r w:rsidRPr="00B95141">
        <w:rPr>
          <w:rFonts w:ascii="Times New Roman" w:hAnsi="Times New Roman" w:cs="Times New Roman"/>
          <w:sz w:val="24"/>
          <w:szCs w:val="24"/>
          <w:lang w:val="en-US"/>
        </w:rPr>
        <w:t>URL: https://www.sberbank.com/common/img/uploaded/files/pdf/y</w:t>
      </w:r>
      <w:r w:rsidR="002F73A9">
        <w:rPr>
          <w:rFonts w:ascii="Times New Roman" w:hAnsi="Times New Roman" w:cs="Times New Roman"/>
          <w:sz w:val="24"/>
          <w:szCs w:val="24"/>
          <w:lang w:val="en-US"/>
        </w:rPr>
        <w:t>rep/sberbank_annual_re port_201</w:t>
      </w:r>
      <w:r w:rsidR="002F73A9" w:rsidRPr="002F73A9">
        <w:rPr>
          <w:rFonts w:ascii="Times New Roman" w:hAnsi="Times New Roman" w:cs="Times New Roman"/>
          <w:sz w:val="24"/>
          <w:szCs w:val="24"/>
          <w:lang w:val="en-US"/>
        </w:rPr>
        <w:t>9</w:t>
      </w:r>
      <w:r w:rsidRPr="00B95141">
        <w:rPr>
          <w:rFonts w:ascii="Times New Roman" w:hAnsi="Times New Roman" w:cs="Times New Roman"/>
          <w:sz w:val="24"/>
          <w:szCs w:val="24"/>
          <w:lang w:val="en-US"/>
        </w:rPr>
        <w:t xml:space="preserve">_rus.pdf </w:t>
      </w:r>
    </w:p>
    <w:p w:rsidR="00212362" w:rsidRPr="00212362" w:rsidRDefault="00212362" w:rsidP="00653CF5">
      <w:pPr>
        <w:pStyle w:val="a8"/>
        <w:numPr>
          <w:ilvl w:val="0"/>
          <w:numId w:val="2"/>
        </w:numPr>
        <w:spacing w:after="0" w:line="360" w:lineRule="auto"/>
        <w:ind w:left="0" w:firstLine="709"/>
        <w:jc w:val="both"/>
        <w:rPr>
          <w:rFonts w:ascii="Times New Roman" w:hAnsi="Times New Roman" w:cs="Times New Roman"/>
          <w:sz w:val="24"/>
          <w:szCs w:val="24"/>
        </w:rPr>
      </w:pPr>
      <w:r w:rsidRPr="00212362">
        <w:rPr>
          <w:rFonts w:ascii="Times New Roman" w:hAnsi="Times New Roman" w:cs="Times New Roman"/>
          <w:sz w:val="24"/>
          <w:szCs w:val="24"/>
        </w:rPr>
        <w:t>Официальный сайт ПАО «Сбербанк». [</w:t>
      </w:r>
      <w:proofErr w:type="spellStart"/>
      <w:r w:rsidRPr="00212362">
        <w:rPr>
          <w:rFonts w:ascii="Times New Roman" w:hAnsi="Times New Roman" w:cs="Times New Roman"/>
          <w:sz w:val="24"/>
          <w:szCs w:val="24"/>
        </w:rPr>
        <w:t>Электронн</w:t>
      </w:r>
      <w:proofErr w:type="spellEnd"/>
      <w:r w:rsidRPr="00212362">
        <w:rPr>
          <w:rFonts w:ascii="Times New Roman" w:hAnsi="Times New Roman" w:cs="Times New Roman"/>
          <w:sz w:val="24"/>
          <w:szCs w:val="24"/>
        </w:rPr>
        <w:t>. ресурс]. – Режим</w:t>
      </w:r>
      <w:r>
        <w:rPr>
          <w:rFonts w:ascii="Times New Roman" w:hAnsi="Times New Roman" w:cs="Times New Roman"/>
          <w:sz w:val="24"/>
          <w:szCs w:val="24"/>
        </w:rPr>
        <w:t xml:space="preserve"> </w:t>
      </w:r>
      <w:r w:rsidRPr="00212362">
        <w:rPr>
          <w:rFonts w:ascii="Times New Roman" w:hAnsi="Times New Roman" w:cs="Times New Roman"/>
          <w:sz w:val="24"/>
          <w:szCs w:val="24"/>
        </w:rPr>
        <w:t xml:space="preserve">доступа: </w:t>
      </w:r>
      <w:r w:rsidRPr="00212362">
        <w:rPr>
          <w:rFonts w:ascii="Times New Roman" w:hAnsi="Times New Roman" w:cs="Times New Roman"/>
          <w:sz w:val="24"/>
          <w:szCs w:val="24"/>
          <w:lang w:val="en-US"/>
        </w:rPr>
        <w:t>https</w:t>
      </w:r>
      <w:r w:rsidRPr="00212362">
        <w:rPr>
          <w:rFonts w:ascii="Times New Roman" w:hAnsi="Times New Roman" w:cs="Times New Roman"/>
          <w:sz w:val="24"/>
          <w:szCs w:val="24"/>
        </w:rPr>
        <w:t>://</w:t>
      </w:r>
      <w:r w:rsidRPr="00212362">
        <w:rPr>
          <w:rFonts w:ascii="Times New Roman" w:hAnsi="Times New Roman" w:cs="Times New Roman"/>
          <w:sz w:val="24"/>
          <w:szCs w:val="24"/>
          <w:lang w:val="en-US"/>
        </w:rPr>
        <w:t>www</w:t>
      </w:r>
      <w:r w:rsidRPr="00212362">
        <w:rPr>
          <w:rFonts w:ascii="Times New Roman" w:hAnsi="Times New Roman" w:cs="Times New Roman"/>
          <w:sz w:val="24"/>
          <w:szCs w:val="24"/>
        </w:rPr>
        <w:t>.</w:t>
      </w:r>
      <w:proofErr w:type="spellStart"/>
      <w:r w:rsidRPr="00212362">
        <w:rPr>
          <w:rFonts w:ascii="Times New Roman" w:hAnsi="Times New Roman" w:cs="Times New Roman"/>
          <w:sz w:val="24"/>
          <w:szCs w:val="24"/>
          <w:lang w:val="en-US"/>
        </w:rPr>
        <w:t>sberbank</w:t>
      </w:r>
      <w:proofErr w:type="spellEnd"/>
      <w:r w:rsidRPr="00212362">
        <w:rPr>
          <w:rFonts w:ascii="Times New Roman" w:hAnsi="Times New Roman" w:cs="Times New Roman"/>
          <w:sz w:val="24"/>
          <w:szCs w:val="24"/>
        </w:rPr>
        <w:t>.</w:t>
      </w:r>
      <w:proofErr w:type="spellStart"/>
      <w:r w:rsidRPr="00212362">
        <w:rPr>
          <w:rFonts w:ascii="Times New Roman" w:hAnsi="Times New Roman" w:cs="Times New Roman"/>
          <w:sz w:val="24"/>
          <w:szCs w:val="24"/>
          <w:lang w:val="en-US"/>
        </w:rPr>
        <w:t>ru</w:t>
      </w:r>
      <w:proofErr w:type="spellEnd"/>
      <w:r w:rsidRPr="00212362">
        <w:rPr>
          <w:rFonts w:ascii="Times New Roman" w:hAnsi="Times New Roman" w:cs="Times New Roman"/>
          <w:sz w:val="24"/>
          <w:szCs w:val="24"/>
        </w:rPr>
        <w:t>/</w:t>
      </w:r>
      <w:proofErr w:type="spellStart"/>
      <w:r w:rsidRPr="00212362">
        <w:rPr>
          <w:rFonts w:ascii="Times New Roman" w:hAnsi="Times New Roman" w:cs="Times New Roman"/>
          <w:sz w:val="24"/>
          <w:szCs w:val="24"/>
          <w:lang w:val="en-US"/>
        </w:rPr>
        <w:t>ru</w:t>
      </w:r>
      <w:proofErr w:type="spellEnd"/>
      <w:r w:rsidRPr="00212362">
        <w:rPr>
          <w:rFonts w:ascii="Times New Roman" w:hAnsi="Times New Roman" w:cs="Times New Roman"/>
          <w:sz w:val="24"/>
          <w:szCs w:val="24"/>
        </w:rPr>
        <w:t>/</w:t>
      </w:r>
      <w:r w:rsidRPr="00212362">
        <w:rPr>
          <w:rFonts w:ascii="Times New Roman" w:hAnsi="Times New Roman" w:cs="Times New Roman"/>
          <w:sz w:val="24"/>
          <w:szCs w:val="24"/>
          <w:lang w:val="en-US"/>
        </w:rPr>
        <w:t>person</w:t>
      </w:r>
    </w:p>
    <w:p w:rsidR="00B95141" w:rsidRDefault="00B95141" w:rsidP="00653CF5">
      <w:pPr>
        <w:pStyle w:val="a8"/>
        <w:numPr>
          <w:ilvl w:val="0"/>
          <w:numId w:val="2"/>
        </w:numPr>
        <w:spacing w:after="0" w:line="360" w:lineRule="auto"/>
        <w:ind w:left="0" w:firstLine="709"/>
        <w:jc w:val="both"/>
        <w:rPr>
          <w:rFonts w:ascii="Times New Roman" w:hAnsi="Times New Roman" w:cs="Times New Roman"/>
          <w:sz w:val="24"/>
          <w:szCs w:val="24"/>
        </w:rPr>
      </w:pPr>
      <w:r w:rsidRPr="00B95141">
        <w:rPr>
          <w:rFonts w:ascii="Times New Roman" w:hAnsi="Times New Roman" w:cs="Times New Roman"/>
          <w:sz w:val="24"/>
          <w:szCs w:val="24"/>
        </w:rPr>
        <w:t xml:space="preserve">Тавасиев А.М. Организация деятельности коммерческих банков. Теория и практика: учебник для магистров / А.М. Тавасиев, В.Д. </w:t>
      </w:r>
      <w:proofErr w:type="spellStart"/>
      <w:r w:rsidRPr="00B95141">
        <w:rPr>
          <w:rFonts w:ascii="Times New Roman" w:hAnsi="Times New Roman" w:cs="Times New Roman"/>
          <w:sz w:val="24"/>
          <w:szCs w:val="24"/>
        </w:rPr>
        <w:t>Мехряков</w:t>
      </w:r>
      <w:proofErr w:type="spellEnd"/>
      <w:r w:rsidRPr="00B95141">
        <w:rPr>
          <w:rFonts w:ascii="Times New Roman" w:hAnsi="Times New Roman" w:cs="Times New Roman"/>
          <w:sz w:val="24"/>
          <w:szCs w:val="24"/>
        </w:rPr>
        <w:t xml:space="preserve">, О.И. Ларина. М.: Издательство </w:t>
      </w:r>
      <w:proofErr w:type="spellStart"/>
      <w:r w:rsidRPr="00B95141">
        <w:rPr>
          <w:rFonts w:ascii="Times New Roman" w:hAnsi="Times New Roman" w:cs="Times New Roman"/>
          <w:sz w:val="24"/>
          <w:szCs w:val="24"/>
        </w:rPr>
        <w:t>Юрайт</w:t>
      </w:r>
      <w:proofErr w:type="spellEnd"/>
      <w:r w:rsidRPr="00B95141">
        <w:rPr>
          <w:rFonts w:ascii="Times New Roman" w:hAnsi="Times New Roman" w:cs="Times New Roman"/>
          <w:sz w:val="24"/>
          <w:szCs w:val="24"/>
        </w:rPr>
        <w:t xml:space="preserve">, 2016. С. 304. </w:t>
      </w:r>
    </w:p>
    <w:p w:rsidR="00212362" w:rsidRPr="00212362" w:rsidRDefault="00212362" w:rsidP="00653CF5">
      <w:pPr>
        <w:pStyle w:val="a8"/>
        <w:numPr>
          <w:ilvl w:val="0"/>
          <w:numId w:val="2"/>
        </w:numPr>
        <w:spacing w:after="0" w:line="360" w:lineRule="auto"/>
        <w:ind w:left="0" w:firstLine="709"/>
        <w:jc w:val="both"/>
        <w:rPr>
          <w:rFonts w:ascii="Times New Roman" w:hAnsi="Times New Roman" w:cs="Times New Roman"/>
          <w:sz w:val="24"/>
          <w:szCs w:val="24"/>
        </w:rPr>
      </w:pPr>
      <w:proofErr w:type="spellStart"/>
      <w:r w:rsidRPr="00212362">
        <w:rPr>
          <w:rFonts w:ascii="Times New Roman" w:hAnsi="Times New Roman" w:cs="Times New Roman"/>
          <w:sz w:val="24"/>
          <w:szCs w:val="24"/>
        </w:rPr>
        <w:t>Кормишкина</w:t>
      </w:r>
      <w:proofErr w:type="spellEnd"/>
      <w:r w:rsidRPr="00212362">
        <w:rPr>
          <w:rFonts w:ascii="Times New Roman" w:hAnsi="Times New Roman" w:cs="Times New Roman"/>
          <w:sz w:val="24"/>
          <w:szCs w:val="24"/>
        </w:rPr>
        <w:t xml:space="preserve"> Л. А. Экономическая безопасность организации</w:t>
      </w:r>
      <w:r>
        <w:rPr>
          <w:rFonts w:ascii="Times New Roman" w:hAnsi="Times New Roman" w:cs="Times New Roman"/>
          <w:sz w:val="24"/>
          <w:szCs w:val="24"/>
        </w:rPr>
        <w:t xml:space="preserve"> </w:t>
      </w:r>
      <w:r w:rsidRPr="00212362">
        <w:rPr>
          <w:rFonts w:ascii="Times New Roman" w:hAnsi="Times New Roman" w:cs="Times New Roman"/>
          <w:sz w:val="24"/>
          <w:szCs w:val="24"/>
        </w:rPr>
        <w:t xml:space="preserve">(предприятия): учебное пособие / Л. А. </w:t>
      </w:r>
      <w:proofErr w:type="spellStart"/>
      <w:r w:rsidRPr="00212362">
        <w:rPr>
          <w:rFonts w:ascii="Times New Roman" w:hAnsi="Times New Roman" w:cs="Times New Roman"/>
          <w:sz w:val="24"/>
          <w:szCs w:val="24"/>
        </w:rPr>
        <w:t>Кормишкина</w:t>
      </w:r>
      <w:proofErr w:type="spellEnd"/>
      <w:r w:rsidRPr="00212362">
        <w:rPr>
          <w:rFonts w:ascii="Times New Roman" w:hAnsi="Times New Roman" w:cs="Times New Roman"/>
          <w:sz w:val="24"/>
          <w:szCs w:val="24"/>
        </w:rPr>
        <w:t xml:space="preserve">, Е. Д. </w:t>
      </w:r>
      <w:proofErr w:type="spellStart"/>
      <w:r w:rsidRPr="00212362">
        <w:rPr>
          <w:rFonts w:ascii="Times New Roman" w:hAnsi="Times New Roman" w:cs="Times New Roman"/>
          <w:sz w:val="24"/>
          <w:szCs w:val="24"/>
        </w:rPr>
        <w:t>Кормишкин</w:t>
      </w:r>
      <w:proofErr w:type="spellEnd"/>
      <w:r w:rsidRPr="00212362">
        <w:rPr>
          <w:rFonts w:ascii="Times New Roman" w:hAnsi="Times New Roman" w:cs="Times New Roman"/>
          <w:sz w:val="24"/>
          <w:szCs w:val="24"/>
        </w:rPr>
        <w:t>,</w:t>
      </w:r>
      <w:r>
        <w:rPr>
          <w:rFonts w:ascii="Times New Roman" w:hAnsi="Times New Roman" w:cs="Times New Roman"/>
          <w:sz w:val="24"/>
          <w:szCs w:val="24"/>
        </w:rPr>
        <w:t xml:space="preserve"> </w:t>
      </w:r>
      <w:r w:rsidRPr="00212362">
        <w:rPr>
          <w:rFonts w:ascii="Times New Roman" w:hAnsi="Times New Roman" w:cs="Times New Roman"/>
          <w:sz w:val="24"/>
          <w:szCs w:val="24"/>
        </w:rPr>
        <w:t xml:space="preserve">И. Е. </w:t>
      </w:r>
      <w:proofErr w:type="spellStart"/>
      <w:r w:rsidRPr="00212362">
        <w:rPr>
          <w:rFonts w:ascii="Times New Roman" w:hAnsi="Times New Roman" w:cs="Times New Roman"/>
          <w:sz w:val="24"/>
          <w:szCs w:val="24"/>
        </w:rPr>
        <w:t>Илякова</w:t>
      </w:r>
      <w:proofErr w:type="spellEnd"/>
      <w:r w:rsidRPr="00212362">
        <w:rPr>
          <w:rFonts w:ascii="Times New Roman" w:hAnsi="Times New Roman" w:cs="Times New Roman"/>
          <w:sz w:val="24"/>
          <w:szCs w:val="24"/>
        </w:rPr>
        <w:t xml:space="preserve">. – М.: </w:t>
      </w:r>
      <w:r w:rsidR="005E054B" w:rsidRPr="00212362">
        <w:rPr>
          <w:rFonts w:ascii="Times New Roman" w:hAnsi="Times New Roman" w:cs="Times New Roman"/>
          <w:sz w:val="24"/>
          <w:szCs w:val="24"/>
        </w:rPr>
        <w:t>РИОР:</w:t>
      </w:r>
      <w:r w:rsidRPr="00212362">
        <w:rPr>
          <w:rFonts w:ascii="Times New Roman" w:hAnsi="Times New Roman" w:cs="Times New Roman"/>
          <w:sz w:val="24"/>
          <w:szCs w:val="24"/>
        </w:rPr>
        <w:t xml:space="preserve"> ИНФРА-М, 2018.</w:t>
      </w:r>
    </w:p>
    <w:p w:rsidR="00B95141" w:rsidRDefault="00B95141" w:rsidP="00653CF5">
      <w:pPr>
        <w:pStyle w:val="a8"/>
        <w:numPr>
          <w:ilvl w:val="0"/>
          <w:numId w:val="2"/>
        </w:numPr>
        <w:spacing w:after="0" w:line="360" w:lineRule="auto"/>
        <w:ind w:left="0" w:firstLine="709"/>
        <w:jc w:val="both"/>
        <w:rPr>
          <w:rFonts w:ascii="Times New Roman" w:hAnsi="Times New Roman" w:cs="Times New Roman"/>
          <w:sz w:val="24"/>
          <w:szCs w:val="24"/>
        </w:rPr>
      </w:pPr>
      <w:r w:rsidRPr="00B95141">
        <w:rPr>
          <w:rFonts w:ascii="Times New Roman" w:hAnsi="Times New Roman" w:cs="Times New Roman"/>
          <w:sz w:val="24"/>
          <w:szCs w:val="24"/>
        </w:rPr>
        <w:t xml:space="preserve">Рождественская Т.Э. Банковское право для экономистов: учебник и практикум для </w:t>
      </w:r>
      <w:proofErr w:type="spellStart"/>
      <w:r w:rsidRPr="00B95141">
        <w:rPr>
          <w:rFonts w:ascii="Times New Roman" w:hAnsi="Times New Roman" w:cs="Times New Roman"/>
          <w:sz w:val="24"/>
          <w:szCs w:val="24"/>
        </w:rPr>
        <w:t>бакалавриата</w:t>
      </w:r>
      <w:proofErr w:type="spellEnd"/>
      <w:r w:rsidRPr="00B95141">
        <w:rPr>
          <w:rFonts w:ascii="Times New Roman" w:hAnsi="Times New Roman" w:cs="Times New Roman"/>
          <w:sz w:val="24"/>
          <w:szCs w:val="24"/>
        </w:rPr>
        <w:t xml:space="preserve"> и магистратуры / Т.Э. Рождественская, А.Г. </w:t>
      </w:r>
      <w:proofErr w:type="spellStart"/>
      <w:r w:rsidRPr="00B95141">
        <w:rPr>
          <w:rFonts w:ascii="Times New Roman" w:hAnsi="Times New Roman" w:cs="Times New Roman"/>
          <w:sz w:val="24"/>
          <w:szCs w:val="24"/>
        </w:rPr>
        <w:t>Гузнов</w:t>
      </w:r>
      <w:proofErr w:type="spellEnd"/>
      <w:r w:rsidRPr="00B95141">
        <w:rPr>
          <w:rFonts w:ascii="Times New Roman" w:hAnsi="Times New Roman" w:cs="Times New Roman"/>
          <w:sz w:val="24"/>
          <w:szCs w:val="24"/>
        </w:rPr>
        <w:t xml:space="preserve">, А.В. </w:t>
      </w:r>
      <w:proofErr w:type="spellStart"/>
      <w:r w:rsidRPr="00B95141">
        <w:rPr>
          <w:rFonts w:ascii="Times New Roman" w:hAnsi="Times New Roman" w:cs="Times New Roman"/>
          <w:sz w:val="24"/>
          <w:szCs w:val="24"/>
        </w:rPr>
        <w:t>Шамраев</w:t>
      </w:r>
      <w:proofErr w:type="spellEnd"/>
      <w:r w:rsidRPr="00B95141">
        <w:rPr>
          <w:rFonts w:ascii="Times New Roman" w:hAnsi="Times New Roman" w:cs="Times New Roman"/>
          <w:sz w:val="24"/>
          <w:szCs w:val="24"/>
        </w:rPr>
        <w:t xml:space="preserve">. М.: Издательство </w:t>
      </w:r>
      <w:proofErr w:type="spellStart"/>
      <w:r w:rsidRPr="00B95141">
        <w:rPr>
          <w:rFonts w:ascii="Times New Roman" w:hAnsi="Times New Roman" w:cs="Times New Roman"/>
          <w:sz w:val="24"/>
          <w:szCs w:val="24"/>
        </w:rPr>
        <w:t>Юрайт</w:t>
      </w:r>
      <w:proofErr w:type="spellEnd"/>
      <w:r w:rsidRPr="00B95141">
        <w:rPr>
          <w:rFonts w:ascii="Times New Roman" w:hAnsi="Times New Roman" w:cs="Times New Roman"/>
          <w:sz w:val="24"/>
          <w:szCs w:val="24"/>
        </w:rPr>
        <w:t xml:space="preserve">, 2017. С. 218. </w:t>
      </w:r>
    </w:p>
    <w:p w:rsidR="005F3149" w:rsidRDefault="00B95141" w:rsidP="00653CF5">
      <w:pPr>
        <w:pStyle w:val="a8"/>
        <w:numPr>
          <w:ilvl w:val="0"/>
          <w:numId w:val="2"/>
        </w:numPr>
        <w:spacing w:after="0" w:line="360" w:lineRule="auto"/>
        <w:ind w:left="0" w:firstLine="709"/>
        <w:jc w:val="both"/>
        <w:rPr>
          <w:rFonts w:ascii="Times New Roman" w:hAnsi="Times New Roman" w:cs="Times New Roman"/>
          <w:sz w:val="24"/>
          <w:szCs w:val="24"/>
        </w:rPr>
      </w:pPr>
      <w:r w:rsidRPr="00B95141">
        <w:rPr>
          <w:rFonts w:ascii="Times New Roman" w:hAnsi="Times New Roman" w:cs="Times New Roman"/>
          <w:sz w:val="24"/>
          <w:szCs w:val="24"/>
        </w:rPr>
        <w:t xml:space="preserve">Экономическая безопасность России. Под ред. В.К. </w:t>
      </w:r>
      <w:proofErr w:type="spellStart"/>
      <w:r w:rsidRPr="00B95141">
        <w:rPr>
          <w:rFonts w:ascii="Times New Roman" w:hAnsi="Times New Roman" w:cs="Times New Roman"/>
          <w:sz w:val="24"/>
          <w:szCs w:val="24"/>
        </w:rPr>
        <w:t>Сенчагова</w:t>
      </w:r>
      <w:proofErr w:type="spellEnd"/>
      <w:r w:rsidRPr="00B95141">
        <w:rPr>
          <w:rFonts w:ascii="Times New Roman" w:hAnsi="Times New Roman" w:cs="Times New Roman"/>
          <w:sz w:val="24"/>
          <w:szCs w:val="24"/>
        </w:rPr>
        <w:t>, М.: Дело, 2016. – 895 с.</w:t>
      </w:r>
    </w:p>
    <w:p w:rsidR="005F3149" w:rsidRDefault="005F3149">
      <w:pPr>
        <w:rPr>
          <w:rFonts w:ascii="Times New Roman" w:hAnsi="Times New Roman" w:cs="Times New Roman"/>
          <w:sz w:val="24"/>
          <w:szCs w:val="24"/>
        </w:rPr>
      </w:pPr>
      <w:r>
        <w:rPr>
          <w:rFonts w:ascii="Times New Roman" w:hAnsi="Times New Roman" w:cs="Times New Roman"/>
          <w:sz w:val="24"/>
          <w:szCs w:val="24"/>
        </w:rPr>
        <w:br w:type="page"/>
      </w:r>
    </w:p>
    <w:p w:rsidR="00B95141" w:rsidRPr="00B95141" w:rsidRDefault="005F3149" w:rsidP="005F3149">
      <w:pPr>
        <w:pStyle w:val="a8"/>
        <w:spacing w:after="0" w:line="360" w:lineRule="auto"/>
        <w:ind w:left="709"/>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9743075" cy="4886638"/>
            <wp:effectExtent l="8890" t="0" r="63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Антиплагиат Статья.png"/>
                    <pic:cNvPicPr/>
                  </pic:nvPicPr>
                  <pic:blipFill>
                    <a:blip r:embed="rId7">
                      <a:extLst>
                        <a:ext uri="{28A0092B-C50C-407E-A947-70E740481C1C}">
                          <a14:useLocalDpi xmlns:a14="http://schemas.microsoft.com/office/drawing/2010/main" val="0"/>
                        </a:ext>
                      </a:extLst>
                    </a:blip>
                    <a:stretch>
                      <a:fillRect/>
                    </a:stretch>
                  </pic:blipFill>
                  <pic:spPr>
                    <a:xfrm rot="16200000">
                      <a:off x="0" y="0"/>
                      <a:ext cx="9743075" cy="4886638"/>
                    </a:xfrm>
                    <a:prstGeom prst="rect">
                      <a:avLst/>
                    </a:prstGeom>
                  </pic:spPr>
                </pic:pic>
              </a:graphicData>
            </a:graphic>
          </wp:inline>
        </w:drawing>
      </w:r>
    </w:p>
    <w:sectPr w:rsidR="00B95141" w:rsidRPr="00B95141" w:rsidSect="00041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3A7"/>
    <w:multiLevelType w:val="hybridMultilevel"/>
    <w:tmpl w:val="26945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92FD0"/>
    <w:multiLevelType w:val="hybridMultilevel"/>
    <w:tmpl w:val="80F84B36"/>
    <w:lvl w:ilvl="0" w:tplc="35D6C0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EB1810"/>
    <w:multiLevelType w:val="hybridMultilevel"/>
    <w:tmpl w:val="20AEFA42"/>
    <w:lvl w:ilvl="0" w:tplc="35D6C0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377DFA"/>
    <w:multiLevelType w:val="hybridMultilevel"/>
    <w:tmpl w:val="6ACC9200"/>
    <w:lvl w:ilvl="0" w:tplc="35D6C0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54A4BE0"/>
    <w:multiLevelType w:val="hybridMultilevel"/>
    <w:tmpl w:val="18A26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1410E2"/>
    <w:multiLevelType w:val="hybridMultilevel"/>
    <w:tmpl w:val="AD040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A666A9"/>
    <w:multiLevelType w:val="hybridMultilevel"/>
    <w:tmpl w:val="4476F8FE"/>
    <w:lvl w:ilvl="0" w:tplc="C9900F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791594A"/>
    <w:multiLevelType w:val="hybridMultilevel"/>
    <w:tmpl w:val="8C04EDB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6DB4671"/>
    <w:multiLevelType w:val="hybridMultilevel"/>
    <w:tmpl w:val="5194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114BA6"/>
    <w:multiLevelType w:val="hybridMultilevel"/>
    <w:tmpl w:val="9F564B1A"/>
    <w:lvl w:ilvl="0" w:tplc="35D6C0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9C35DB1"/>
    <w:multiLevelType w:val="hybridMultilevel"/>
    <w:tmpl w:val="3E828082"/>
    <w:lvl w:ilvl="0" w:tplc="C9900F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A05F3B"/>
    <w:multiLevelType w:val="hybridMultilevel"/>
    <w:tmpl w:val="356A8A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num>
  <w:num w:numId="3">
    <w:abstractNumId w:val="1"/>
  </w:num>
  <w:num w:numId="4">
    <w:abstractNumId w:val="5"/>
  </w:num>
  <w:num w:numId="5">
    <w:abstractNumId w:val="8"/>
  </w:num>
  <w:num w:numId="6">
    <w:abstractNumId w:val="4"/>
  </w:num>
  <w:num w:numId="7">
    <w:abstractNumId w:val="11"/>
  </w:num>
  <w:num w:numId="8">
    <w:abstractNumId w:val="7"/>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EC2"/>
    <w:rsid w:val="00002CF2"/>
    <w:rsid w:val="00016934"/>
    <w:rsid w:val="00026611"/>
    <w:rsid w:val="00041238"/>
    <w:rsid w:val="0007668A"/>
    <w:rsid w:val="000A237F"/>
    <w:rsid w:val="000C0FDC"/>
    <w:rsid w:val="0011541F"/>
    <w:rsid w:val="00124A5F"/>
    <w:rsid w:val="00127015"/>
    <w:rsid w:val="001402A3"/>
    <w:rsid w:val="00194E2E"/>
    <w:rsid w:val="001D2B6F"/>
    <w:rsid w:val="00212362"/>
    <w:rsid w:val="00230BAB"/>
    <w:rsid w:val="002473BB"/>
    <w:rsid w:val="002B3CA5"/>
    <w:rsid w:val="002D3883"/>
    <w:rsid w:val="002E11F0"/>
    <w:rsid w:val="002F73A9"/>
    <w:rsid w:val="0035020B"/>
    <w:rsid w:val="003B46DC"/>
    <w:rsid w:val="003D7FA4"/>
    <w:rsid w:val="0040162A"/>
    <w:rsid w:val="00437097"/>
    <w:rsid w:val="00441947"/>
    <w:rsid w:val="00443999"/>
    <w:rsid w:val="004B33B2"/>
    <w:rsid w:val="00543EFD"/>
    <w:rsid w:val="00550B8F"/>
    <w:rsid w:val="00587B81"/>
    <w:rsid w:val="00592521"/>
    <w:rsid w:val="005977F0"/>
    <w:rsid w:val="005979C6"/>
    <w:rsid w:val="005D05DC"/>
    <w:rsid w:val="005E054B"/>
    <w:rsid w:val="005F3149"/>
    <w:rsid w:val="00602DA6"/>
    <w:rsid w:val="006446E2"/>
    <w:rsid w:val="00651F13"/>
    <w:rsid w:val="00653CF5"/>
    <w:rsid w:val="006630E8"/>
    <w:rsid w:val="006678E0"/>
    <w:rsid w:val="006A0EED"/>
    <w:rsid w:val="006C1DC2"/>
    <w:rsid w:val="00706EED"/>
    <w:rsid w:val="00716750"/>
    <w:rsid w:val="007475BB"/>
    <w:rsid w:val="00774A6D"/>
    <w:rsid w:val="007865E9"/>
    <w:rsid w:val="00794F61"/>
    <w:rsid w:val="007D1677"/>
    <w:rsid w:val="00880EC2"/>
    <w:rsid w:val="00885BE7"/>
    <w:rsid w:val="00896133"/>
    <w:rsid w:val="008B00F4"/>
    <w:rsid w:val="008D65E8"/>
    <w:rsid w:val="009377DC"/>
    <w:rsid w:val="00973BDF"/>
    <w:rsid w:val="00A0152D"/>
    <w:rsid w:val="00A11740"/>
    <w:rsid w:val="00A55C72"/>
    <w:rsid w:val="00A65207"/>
    <w:rsid w:val="00AE0D50"/>
    <w:rsid w:val="00B534BB"/>
    <w:rsid w:val="00B57164"/>
    <w:rsid w:val="00B95141"/>
    <w:rsid w:val="00B96980"/>
    <w:rsid w:val="00BA2CF0"/>
    <w:rsid w:val="00BE6CE4"/>
    <w:rsid w:val="00C17F24"/>
    <w:rsid w:val="00C26DFF"/>
    <w:rsid w:val="00C72705"/>
    <w:rsid w:val="00C732E2"/>
    <w:rsid w:val="00C867EE"/>
    <w:rsid w:val="00C8703C"/>
    <w:rsid w:val="00D00EDA"/>
    <w:rsid w:val="00D17653"/>
    <w:rsid w:val="00D32011"/>
    <w:rsid w:val="00D451E1"/>
    <w:rsid w:val="00D84CA3"/>
    <w:rsid w:val="00DA60E9"/>
    <w:rsid w:val="00DA6208"/>
    <w:rsid w:val="00DA7831"/>
    <w:rsid w:val="00DB06C3"/>
    <w:rsid w:val="00DC14AF"/>
    <w:rsid w:val="00DC1B41"/>
    <w:rsid w:val="00DC2E11"/>
    <w:rsid w:val="00DD4BE1"/>
    <w:rsid w:val="00DD7DEA"/>
    <w:rsid w:val="00DE6C0C"/>
    <w:rsid w:val="00E62D33"/>
    <w:rsid w:val="00E80463"/>
    <w:rsid w:val="00E857A1"/>
    <w:rsid w:val="00EA328D"/>
    <w:rsid w:val="00EF6FE9"/>
    <w:rsid w:val="00FF385F"/>
    <w:rsid w:val="00FF4A64"/>
    <w:rsid w:val="00FF5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CACB"/>
  <w15:docId w15:val="{8AE42B06-3BBF-43DD-91E2-206C7391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880EC2"/>
    <w:pPr>
      <w:widowControl w:val="0"/>
      <w:autoSpaceDE w:val="0"/>
      <w:autoSpaceDN w:val="0"/>
      <w:spacing w:after="0" w:line="240" w:lineRule="auto"/>
      <w:ind w:left="133"/>
      <w:outlineLvl w:val="0"/>
    </w:pPr>
    <w:rPr>
      <w:rFonts w:ascii="Times New Roman" w:eastAsia="Times New Roman" w:hAnsi="Times New Roman" w:cs="Times New Roman"/>
      <w:b/>
      <w:bCs/>
      <w:sz w:val="28"/>
      <w:szCs w:val="28"/>
      <w:lang w:val="en-US" w:bidi="en-US"/>
    </w:rPr>
  </w:style>
  <w:style w:type="paragraph" w:styleId="2">
    <w:name w:val="heading 2"/>
    <w:basedOn w:val="a"/>
    <w:link w:val="20"/>
    <w:uiPriority w:val="1"/>
    <w:qFormat/>
    <w:rsid w:val="00880EC2"/>
    <w:pPr>
      <w:widowControl w:val="0"/>
      <w:autoSpaceDE w:val="0"/>
      <w:autoSpaceDN w:val="0"/>
      <w:spacing w:after="0" w:line="240" w:lineRule="auto"/>
      <w:ind w:left="133" w:right="8168"/>
      <w:outlineLvl w:val="1"/>
    </w:pPr>
    <w:rPr>
      <w:rFonts w:ascii="Times New Roman" w:eastAsia="Times New Roman" w:hAnsi="Times New Roman" w:cs="Times New Roman"/>
      <w:b/>
      <w:bCs/>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80EC2"/>
    <w:rPr>
      <w:rFonts w:ascii="Times New Roman" w:eastAsia="Times New Roman" w:hAnsi="Times New Roman" w:cs="Times New Roman"/>
      <w:b/>
      <w:bCs/>
      <w:sz w:val="28"/>
      <w:szCs w:val="28"/>
      <w:lang w:val="en-US" w:bidi="en-US"/>
    </w:rPr>
  </w:style>
  <w:style w:type="character" w:customStyle="1" w:styleId="20">
    <w:name w:val="Заголовок 2 Знак"/>
    <w:basedOn w:val="a0"/>
    <w:link w:val="2"/>
    <w:uiPriority w:val="1"/>
    <w:rsid w:val="00880EC2"/>
    <w:rPr>
      <w:rFonts w:ascii="Times New Roman" w:eastAsia="Times New Roman" w:hAnsi="Times New Roman" w:cs="Times New Roman"/>
      <w:b/>
      <w:bCs/>
      <w:sz w:val="24"/>
      <w:szCs w:val="24"/>
      <w:lang w:val="en-US" w:bidi="en-US"/>
    </w:rPr>
  </w:style>
  <w:style w:type="paragraph" w:styleId="a3">
    <w:name w:val="Body Text"/>
    <w:basedOn w:val="a"/>
    <w:link w:val="a4"/>
    <w:uiPriority w:val="1"/>
    <w:qFormat/>
    <w:rsid w:val="00880EC2"/>
    <w:pPr>
      <w:widowControl w:val="0"/>
      <w:autoSpaceDE w:val="0"/>
      <w:autoSpaceDN w:val="0"/>
      <w:spacing w:after="0" w:line="240" w:lineRule="auto"/>
      <w:ind w:left="133" w:firstLine="710"/>
      <w:jc w:val="both"/>
    </w:pPr>
    <w:rPr>
      <w:rFonts w:ascii="Times New Roman" w:eastAsia="Times New Roman" w:hAnsi="Times New Roman" w:cs="Times New Roman"/>
      <w:sz w:val="24"/>
      <w:szCs w:val="24"/>
      <w:lang w:val="en-US" w:bidi="en-US"/>
    </w:rPr>
  </w:style>
  <w:style w:type="character" w:customStyle="1" w:styleId="a4">
    <w:name w:val="Основной текст Знак"/>
    <w:basedOn w:val="a0"/>
    <w:link w:val="a3"/>
    <w:uiPriority w:val="1"/>
    <w:rsid w:val="00880EC2"/>
    <w:rPr>
      <w:rFonts w:ascii="Times New Roman" w:eastAsia="Times New Roman" w:hAnsi="Times New Roman" w:cs="Times New Roman"/>
      <w:sz w:val="24"/>
      <w:szCs w:val="24"/>
      <w:lang w:val="en-US" w:bidi="en-US"/>
    </w:rPr>
  </w:style>
  <w:style w:type="paragraph" w:styleId="a5">
    <w:name w:val="Balloon Text"/>
    <w:basedOn w:val="a"/>
    <w:link w:val="a6"/>
    <w:uiPriority w:val="99"/>
    <w:semiHidden/>
    <w:unhideWhenUsed/>
    <w:rsid w:val="00C17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7F24"/>
    <w:rPr>
      <w:rFonts w:ascii="Tahoma" w:hAnsi="Tahoma" w:cs="Tahoma"/>
      <w:sz w:val="16"/>
      <w:szCs w:val="16"/>
    </w:rPr>
  </w:style>
  <w:style w:type="table" w:styleId="a7">
    <w:name w:val="Table Grid"/>
    <w:basedOn w:val="a1"/>
    <w:uiPriority w:val="59"/>
    <w:rsid w:val="00C17F2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C17F24"/>
    <w:pPr>
      <w:ind w:left="720"/>
      <w:contextualSpacing/>
    </w:pPr>
  </w:style>
  <w:style w:type="character" w:styleId="a9">
    <w:name w:val="Hyperlink"/>
    <w:basedOn w:val="a0"/>
    <w:uiPriority w:val="99"/>
    <w:unhideWhenUsed/>
    <w:rsid w:val="00B95141"/>
    <w:rPr>
      <w:color w:val="0000FF" w:themeColor="hyperlink"/>
      <w:u w:val="single"/>
    </w:rPr>
  </w:style>
  <w:style w:type="paragraph" w:styleId="aa">
    <w:name w:val="Normal (Web)"/>
    <w:basedOn w:val="a"/>
    <w:uiPriority w:val="99"/>
    <w:semiHidden/>
    <w:unhideWhenUsed/>
    <w:rsid w:val="000C0F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534817">
      <w:bodyDiv w:val="1"/>
      <w:marLeft w:val="0"/>
      <w:marRight w:val="0"/>
      <w:marTop w:val="0"/>
      <w:marBottom w:val="0"/>
      <w:divBdr>
        <w:top w:val="none" w:sz="0" w:space="0" w:color="auto"/>
        <w:left w:val="none" w:sz="0" w:space="0" w:color="auto"/>
        <w:bottom w:val="none" w:sz="0" w:space="0" w:color="auto"/>
        <w:right w:val="none" w:sz="0" w:space="0" w:color="auto"/>
      </w:divBdr>
    </w:div>
    <w:div w:id="591201706">
      <w:bodyDiv w:val="1"/>
      <w:marLeft w:val="0"/>
      <w:marRight w:val="0"/>
      <w:marTop w:val="0"/>
      <w:marBottom w:val="0"/>
      <w:divBdr>
        <w:top w:val="none" w:sz="0" w:space="0" w:color="auto"/>
        <w:left w:val="none" w:sz="0" w:space="0" w:color="auto"/>
        <w:bottom w:val="none" w:sz="0" w:space="0" w:color="auto"/>
        <w:right w:val="none" w:sz="0" w:space="0" w:color="auto"/>
      </w:divBdr>
    </w:div>
    <w:div w:id="857277052">
      <w:bodyDiv w:val="1"/>
      <w:marLeft w:val="0"/>
      <w:marRight w:val="0"/>
      <w:marTop w:val="0"/>
      <w:marBottom w:val="0"/>
      <w:divBdr>
        <w:top w:val="none" w:sz="0" w:space="0" w:color="auto"/>
        <w:left w:val="none" w:sz="0" w:space="0" w:color="auto"/>
        <w:bottom w:val="none" w:sz="0" w:space="0" w:color="auto"/>
        <w:right w:val="none" w:sz="0" w:space="0" w:color="auto"/>
      </w:divBdr>
    </w:div>
    <w:div w:id="17400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A7483-E689-4178-9B14-5C2E9D88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1427</Words>
  <Characters>8137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Егор Сидоров</cp:lastModifiedBy>
  <cp:revision>15</cp:revision>
  <cp:lastPrinted>2019-06-24T00:11:00Z</cp:lastPrinted>
  <dcterms:created xsi:type="dcterms:W3CDTF">2020-06-01T19:35:00Z</dcterms:created>
  <dcterms:modified xsi:type="dcterms:W3CDTF">2020-06-03T12:18:00Z</dcterms:modified>
</cp:coreProperties>
</file>