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>ГБ</w:t>
      </w:r>
      <w:r w:rsidR="00615807">
        <w:rPr>
          <w:rFonts w:ascii="Times New Roman CYR" w:hAnsi="Times New Roman CYR" w:cs="Times New Roman CYR"/>
          <w:b/>
          <w:bCs/>
          <w:sz w:val="20"/>
          <w:szCs w:val="20"/>
        </w:rPr>
        <w:t>П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ОУ </w:t>
      </w:r>
      <w:r w:rsidR="00615807">
        <w:rPr>
          <w:rFonts w:ascii="Times New Roman CYR" w:hAnsi="Times New Roman CYR" w:cs="Times New Roman CYR"/>
          <w:b/>
          <w:bCs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 </w:t>
      </w:r>
      <w:proofErr w:type="gramStart"/>
      <w:r>
        <w:rPr>
          <w:rFonts w:ascii="Times New Roman CYR" w:hAnsi="Times New Roman CYR" w:cs="Times New Roman CYR"/>
          <w:b/>
          <w:bCs/>
          <w:sz w:val="20"/>
          <w:szCs w:val="20"/>
        </w:rPr>
        <w:t>ВО</w:t>
      </w:r>
      <w:proofErr w:type="gramEnd"/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 «Муромский педагогический колледж»</w:t>
      </w: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МЕТОДИЧЕСКИЕ </w:t>
      </w:r>
      <w:r w:rsidR="00E81895">
        <w:rPr>
          <w:rFonts w:ascii="Times New Roman CYR" w:hAnsi="Times New Roman CYR" w:cs="Times New Roman CYR"/>
          <w:b/>
          <w:bCs/>
          <w:sz w:val="28"/>
          <w:szCs w:val="28"/>
        </w:rPr>
        <w:t>РЕКОМЕНДАЦИИ</w:t>
      </w: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ПО ОРГАНИЗАЦИИ И МЕТОДИЧЕСКОМУ СОПРОВОЖДЕНИЮ </w:t>
      </w: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САМОСТОЯТЕЛЬНОЙ РАБОТЫ СТУДЕНТОВ </w:t>
      </w:r>
      <w:proofErr w:type="gramStart"/>
      <w:r>
        <w:rPr>
          <w:rFonts w:ascii="Times New Roman CYR" w:hAnsi="Times New Roman CYR" w:cs="Times New Roman CYR"/>
          <w:b/>
          <w:bCs/>
          <w:sz w:val="20"/>
          <w:szCs w:val="20"/>
        </w:rPr>
        <w:t>ПО</w:t>
      </w:r>
      <w:proofErr w:type="gramEnd"/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 </w:t>
      </w: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  <w:u w:val="single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>ПМ.03 «ПЕДАГОГИЧЕСКАЯ МУЗЫКАЛЬНО-ИСПОЛНИТЕЛЬСКАЯ ДЕЯТЕЛЬНОСТЬ»</w:t>
      </w: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615807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>Муром</w:t>
      </w:r>
    </w:p>
    <w:p w:rsidR="008F11DF" w:rsidRDefault="00245CB6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>2020</w:t>
      </w:r>
    </w:p>
    <w:p w:rsidR="008F11DF" w:rsidRDefault="008F11DF" w:rsidP="008F11D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rPr>
          <w:rFonts w:ascii="Times New Roman CYR" w:hAnsi="Times New Roman CYR" w:cs="Times New Roman CYR"/>
          <w:sz w:val="18"/>
          <w:szCs w:val="18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Данные методические указания  помогут студентам  выполнять самостоятельную работу на основе </w:t>
      </w:r>
      <w:proofErr w:type="spellStart"/>
      <w:r>
        <w:rPr>
          <w:rFonts w:ascii="Times New Roman CYR" w:hAnsi="Times New Roman CYR" w:cs="Times New Roman CYR"/>
          <w:sz w:val="20"/>
          <w:szCs w:val="20"/>
        </w:rPr>
        <w:t>деятельностного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и  </w:t>
      </w:r>
      <w:proofErr w:type="spellStart"/>
      <w:r>
        <w:rPr>
          <w:rFonts w:ascii="Times New Roman CYR" w:hAnsi="Times New Roman CYR" w:cs="Times New Roman CYR"/>
          <w:sz w:val="20"/>
          <w:szCs w:val="20"/>
        </w:rPr>
        <w:t>компетентностного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подходов к обучению, что соответствует  требованиям  ФГОС по</w:t>
      </w:r>
      <w:r w:rsidR="00615807">
        <w:rPr>
          <w:rFonts w:ascii="Times New Roman CYR" w:hAnsi="Times New Roman CYR" w:cs="Times New Roman CYR"/>
          <w:sz w:val="20"/>
          <w:szCs w:val="20"/>
        </w:rPr>
        <w:t xml:space="preserve"> специальности 53.02.01</w:t>
      </w:r>
      <w:r>
        <w:rPr>
          <w:rFonts w:ascii="Times New Roman CYR" w:hAnsi="Times New Roman CYR" w:cs="Times New Roman CYR"/>
          <w:sz w:val="20"/>
          <w:szCs w:val="20"/>
        </w:rPr>
        <w:t xml:space="preserve">, рабочей программе по ПМ.03 </w:t>
      </w:r>
      <w:r>
        <w:rPr>
          <w:rFonts w:ascii="Times New Roman CYR" w:hAnsi="Times New Roman CYR" w:cs="Times New Roman CYR"/>
          <w:sz w:val="18"/>
          <w:szCs w:val="18"/>
        </w:rPr>
        <w:t>«ПЕДАГОГИЧЕСКАЯ МУЗЫКАЛЬНО-ИСПОЛНИТЕЛЬСКАЯ ДЕЯТЕЛЬНОСТЬ»</w:t>
      </w: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Составитель: преподаватель   </w:t>
      </w:r>
      <w:r>
        <w:rPr>
          <w:rFonts w:ascii="Times New Roman CYR" w:hAnsi="Times New Roman CYR" w:cs="Times New Roman CYR"/>
          <w:b/>
          <w:bCs/>
          <w:sz w:val="20"/>
          <w:szCs w:val="20"/>
          <w:u w:val="single"/>
        </w:rPr>
        <w:t>Митина Л.Ю.</w:t>
      </w: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Рассмотрено на заседании </w:t>
      </w:r>
      <w:r w:rsidR="00615807">
        <w:rPr>
          <w:rFonts w:ascii="Times New Roman CYR" w:hAnsi="Times New Roman CYR" w:cs="Times New Roman CYR"/>
          <w:b/>
          <w:bCs/>
          <w:sz w:val="20"/>
          <w:szCs w:val="20"/>
        </w:rPr>
        <w:t>ЦМК</w:t>
      </w:r>
      <w:r w:rsidR="00B0587A">
        <w:rPr>
          <w:rFonts w:ascii="Times New Roman CYR" w:hAnsi="Times New Roman CYR" w:cs="Times New Roman CYR"/>
          <w:b/>
          <w:bCs/>
          <w:sz w:val="20"/>
          <w:szCs w:val="20"/>
        </w:rPr>
        <w:t xml:space="preserve">   (протокол № 5</w:t>
      </w:r>
      <w:r w:rsidR="00615807">
        <w:rPr>
          <w:rFonts w:ascii="Times New Roman CYR" w:hAnsi="Times New Roman CYR" w:cs="Times New Roman CYR"/>
          <w:b/>
          <w:bCs/>
          <w:sz w:val="20"/>
          <w:szCs w:val="20"/>
        </w:rPr>
        <w:t xml:space="preserve"> от</w:t>
      </w:r>
      <w:r w:rsidR="00B0587A">
        <w:rPr>
          <w:rFonts w:ascii="Times New Roman CYR" w:hAnsi="Times New Roman CYR" w:cs="Times New Roman CYR"/>
          <w:b/>
          <w:bCs/>
          <w:sz w:val="20"/>
          <w:szCs w:val="20"/>
        </w:rPr>
        <w:t xml:space="preserve"> 10</w:t>
      </w:r>
      <w:r w:rsidR="00245CB6">
        <w:rPr>
          <w:rFonts w:ascii="Times New Roman CYR" w:hAnsi="Times New Roman CYR" w:cs="Times New Roman CYR"/>
          <w:b/>
          <w:bCs/>
          <w:sz w:val="20"/>
          <w:szCs w:val="20"/>
        </w:rPr>
        <w:t>.01.2020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)</w:t>
      </w: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                </w:t>
      </w: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ind w:left="-720" w:firstLine="720"/>
        <w:rPr>
          <w:rFonts w:ascii="Times New Roman CYR" w:hAnsi="Times New Roman CYR" w:cs="Times New Roman CYR"/>
          <w:sz w:val="20"/>
          <w:szCs w:val="20"/>
        </w:rPr>
      </w:pPr>
    </w:p>
    <w:p w:rsidR="008F11DF" w:rsidRDefault="008F11DF" w:rsidP="008F11D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15807" w:rsidRDefault="00615807" w:rsidP="008F11D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15807" w:rsidRDefault="00615807" w:rsidP="008F11D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15807" w:rsidRPr="008F11DF" w:rsidRDefault="00615807" w:rsidP="008F11D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15807" w:rsidRDefault="00615807"/>
    <w:p w:rsidR="00615807" w:rsidRDefault="00615807" w:rsidP="00615807">
      <w:pPr>
        <w:autoSpaceDE w:val="0"/>
        <w:autoSpaceDN w:val="0"/>
        <w:adjustRightInd w:val="0"/>
        <w:spacing w:after="283" w:line="360" w:lineRule="auto"/>
        <w:rPr>
          <w:rFonts w:ascii="Times New Roman" w:hAnsi="Times New Roman" w:cs="Times New Roman"/>
          <w:sz w:val="28"/>
          <w:szCs w:val="28"/>
        </w:rPr>
      </w:pPr>
      <w:r w:rsidRPr="008F11DF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>1. Общие рекомендации по организации самостоятельной работы.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В настоящее время особую актуальность приобретает задача совершенствования профессиональной подготовки студентов СПО. </w:t>
      </w:r>
      <w:proofErr w:type="gramStart"/>
      <w:r w:rsidRPr="00615807">
        <w:rPr>
          <w:rFonts w:ascii="Times New Roman" w:hAnsi="Times New Roman" w:cs="Times New Roman"/>
          <w:sz w:val="28"/>
          <w:szCs w:val="28"/>
        </w:rPr>
        <w:t>Выпускник, получивший квалификацию “учитель музыки и музыкальный руководитель в детском саду”, должен уметь: осуществлять обучение и воспитание учащихся с учетом специфики преподаваемого предмета, использовать разнообразные приемы, методы и средства обучения, способствовать воспитанию у учащихся любви к музыкальному искусству и культуре как важнейшему формирующему элементу развития духовности и нравственной общей культуры общества.</w:t>
      </w:r>
      <w:proofErr w:type="gramEnd"/>
      <w:r w:rsidRPr="00615807">
        <w:rPr>
          <w:rFonts w:ascii="Times New Roman" w:hAnsi="Times New Roman" w:cs="Times New Roman"/>
          <w:sz w:val="28"/>
          <w:szCs w:val="28"/>
        </w:rPr>
        <w:t xml:space="preserve"> Выпускник должен профессионально владеть исполнительскими навыками игры на музыкальном инструменте, иметь навыки самостоятельной работы над музыкальным произведением.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 В музыкальной педагогике давно замечено, что уровень общего художественного развития обучающегося оказывает существенное влияние на уровень его музыкально-исполнительской культуры и музыкального мышления. Чем больше музыкант будет знать разнохарактерной музыки, обладать большим музыкальным опытом, тем смелее он проявляет творческую фантазию. А чем ярче фантазия художника, тем отчетливее внутреннее видение художественного образа, богаче арсенал исполнительской культуры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Музыкант должен стремиться играть не только хорошо, но так, чтобы затронуть душу ребенка, удивить его, увлечь, заинтересовать. Исходя из этого, можно с уверенностью сказать, что учитель музыки должен иметь крепкую пианистическую базу, обладать развитым эстетическим сознанием, глубоко чувствовать и понимать музыкальное искусство.  Таким образом, курс игры на музыкальном инструменте занимает особое ведущее место, где музыкант приобретает не только профессиональную подготовку, но и совершенствует личные качества: работоспособность, требовательность к себе, ответственность, </w:t>
      </w:r>
      <w:r w:rsidRPr="00615807">
        <w:rPr>
          <w:rFonts w:ascii="Times New Roman" w:hAnsi="Times New Roman" w:cs="Times New Roman"/>
          <w:sz w:val="28"/>
          <w:szCs w:val="28"/>
        </w:rPr>
        <w:lastRenderedPageBreak/>
        <w:t xml:space="preserve">умение самостоятельно работать. </w:t>
      </w:r>
      <w:r w:rsidRPr="006158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5807">
        <w:rPr>
          <w:rFonts w:ascii="Times New Roman" w:hAnsi="Times New Roman" w:cs="Times New Roman"/>
          <w:sz w:val="28"/>
          <w:szCs w:val="28"/>
        </w:rPr>
        <w:t xml:space="preserve">В процессе овладения предметом решаются следующие задачи: </w:t>
      </w:r>
      <w:r w:rsidRPr="00615807">
        <w:rPr>
          <w:rFonts w:ascii="Times New Roman" w:hAnsi="Times New Roman" w:cs="Times New Roman"/>
          <w:sz w:val="28"/>
          <w:szCs w:val="28"/>
        </w:rPr>
        <w:br/>
        <w:t>- овладени</w:t>
      </w:r>
      <w:r>
        <w:rPr>
          <w:rFonts w:ascii="Times New Roman" w:hAnsi="Times New Roman" w:cs="Times New Roman"/>
          <w:sz w:val="28"/>
          <w:szCs w:val="28"/>
        </w:rPr>
        <w:t>е техникой игры на инструменте;</w:t>
      </w:r>
      <w:r w:rsidRPr="00615807">
        <w:rPr>
          <w:rFonts w:ascii="Times New Roman" w:hAnsi="Times New Roman" w:cs="Times New Roman"/>
          <w:sz w:val="28"/>
          <w:szCs w:val="28"/>
        </w:rPr>
        <w:br/>
        <w:t>- изучение инструментальных произве</w:t>
      </w:r>
      <w:r>
        <w:rPr>
          <w:rFonts w:ascii="Times New Roman" w:hAnsi="Times New Roman" w:cs="Times New Roman"/>
          <w:sz w:val="28"/>
          <w:szCs w:val="28"/>
        </w:rPr>
        <w:t>дений различных жанров, стилей;</w:t>
      </w:r>
      <w:r w:rsidRPr="00615807">
        <w:rPr>
          <w:rFonts w:ascii="Times New Roman" w:hAnsi="Times New Roman" w:cs="Times New Roman"/>
          <w:sz w:val="28"/>
          <w:szCs w:val="28"/>
        </w:rPr>
        <w:br/>
        <w:t>- воспи</w:t>
      </w:r>
      <w:r>
        <w:rPr>
          <w:rFonts w:ascii="Times New Roman" w:hAnsi="Times New Roman" w:cs="Times New Roman"/>
          <w:sz w:val="28"/>
          <w:szCs w:val="28"/>
        </w:rPr>
        <w:t>тание исполнительской культуры;</w:t>
      </w:r>
      <w:r w:rsidRPr="00615807">
        <w:rPr>
          <w:rFonts w:ascii="Times New Roman" w:hAnsi="Times New Roman" w:cs="Times New Roman"/>
          <w:sz w:val="28"/>
          <w:szCs w:val="28"/>
        </w:rPr>
        <w:br/>
        <w:t>- воспитание осмысленной, грамотной, содержательной интерпретац</w:t>
      </w:r>
      <w:r>
        <w:rPr>
          <w:rFonts w:ascii="Times New Roman" w:hAnsi="Times New Roman" w:cs="Times New Roman"/>
          <w:sz w:val="28"/>
          <w:szCs w:val="28"/>
        </w:rPr>
        <w:t>ии    музыкальных произведений;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- </w:t>
      </w:r>
      <w:r>
        <w:rPr>
          <w:rFonts w:ascii="Times New Roman" w:hAnsi="Times New Roman" w:cs="Times New Roman"/>
          <w:sz w:val="28"/>
          <w:szCs w:val="28"/>
        </w:rPr>
        <w:t>овладение игрой в ансамбле;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- формирование у студентов самостоятельных </w:t>
      </w:r>
      <w:r>
        <w:rPr>
          <w:rFonts w:ascii="Times New Roman" w:hAnsi="Times New Roman" w:cs="Times New Roman"/>
          <w:sz w:val="28"/>
          <w:szCs w:val="28"/>
        </w:rPr>
        <w:t>действий по усвоению материала;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- </w:t>
      </w:r>
      <w:r>
        <w:rPr>
          <w:rFonts w:ascii="Times New Roman" w:hAnsi="Times New Roman" w:cs="Times New Roman"/>
          <w:sz w:val="28"/>
          <w:szCs w:val="28"/>
        </w:rPr>
        <w:t>чтение с листа;</w:t>
      </w:r>
      <w:r w:rsidRPr="00615807">
        <w:rPr>
          <w:rFonts w:ascii="Times New Roman" w:hAnsi="Times New Roman" w:cs="Times New Roman"/>
          <w:sz w:val="28"/>
          <w:szCs w:val="28"/>
        </w:rPr>
        <w:br/>
        <w:t>- формирование ши</w:t>
      </w:r>
      <w:r>
        <w:rPr>
          <w:rFonts w:ascii="Times New Roman" w:hAnsi="Times New Roman" w:cs="Times New Roman"/>
          <w:sz w:val="28"/>
          <w:szCs w:val="28"/>
        </w:rPr>
        <w:t xml:space="preserve">рокого музыкального кругозора. </w:t>
      </w:r>
    </w:p>
    <w:p w:rsidR="00615807" w:rsidRDefault="00615807" w:rsidP="00615807">
      <w:pPr>
        <w:autoSpaceDE w:val="0"/>
        <w:autoSpaceDN w:val="0"/>
        <w:adjustRightInd w:val="0"/>
        <w:spacing w:after="283" w:line="360" w:lineRule="auto"/>
        <w:rPr>
          <w:rFonts w:ascii="Times New Roman" w:hAnsi="Times New Roman" w:cs="Times New Roman"/>
          <w:sz w:val="28"/>
          <w:szCs w:val="28"/>
        </w:rPr>
      </w:pPr>
      <w:r w:rsidRPr="00615807">
        <w:rPr>
          <w:rFonts w:ascii="Times New Roman" w:hAnsi="Times New Roman" w:cs="Times New Roman"/>
          <w:sz w:val="28"/>
          <w:szCs w:val="28"/>
        </w:rPr>
        <w:br/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>2. Организация самостоятельной работы.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В процессе самостоятельной работы большое внимание уделяется </w:t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>развитию техники.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5807">
        <w:rPr>
          <w:rFonts w:ascii="Times New Roman" w:hAnsi="Times New Roman" w:cs="Times New Roman"/>
          <w:sz w:val="28"/>
          <w:szCs w:val="28"/>
        </w:rPr>
        <w:t>Техника в целом – это совокупность необходимых сре</w:t>
      </w:r>
      <w:proofErr w:type="gramStart"/>
      <w:r w:rsidRPr="00615807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15807">
        <w:rPr>
          <w:rFonts w:ascii="Times New Roman" w:hAnsi="Times New Roman" w:cs="Times New Roman"/>
          <w:sz w:val="28"/>
          <w:szCs w:val="28"/>
        </w:rPr>
        <w:t xml:space="preserve">я разрешения художественных задач, поэтому студенты изучают не только этюды на различные виды техники (мелкая, октавная, аккордовая, двойные ноты и т.д.), но и виртуозные пьесы. 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>Работа над гаммами, арпеджио и этюдами</w:t>
      </w:r>
      <w:r w:rsidRPr="00615807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615807">
        <w:rPr>
          <w:rFonts w:ascii="Times New Roman" w:hAnsi="Times New Roman" w:cs="Times New Roman"/>
          <w:sz w:val="28"/>
          <w:szCs w:val="28"/>
        </w:rPr>
        <w:t>ва</w:t>
      </w:r>
      <w:proofErr w:type="gramEnd"/>
      <w:r w:rsidRPr="00615807">
        <w:rPr>
          <w:rFonts w:ascii="Times New Roman" w:hAnsi="Times New Roman" w:cs="Times New Roman"/>
          <w:sz w:val="28"/>
          <w:szCs w:val="28"/>
        </w:rPr>
        <w:t>жный фактор овладения техникой игры, ее следует вести на протя</w:t>
      </w:r>
      <w:r>
        <w:rPr>
          <w:rFonts w:ascii="Times New Roman" w:hAnsi="Times New Roman" w:cs="Times New Roman"/>
          <w:sz w:val="28"/>
          <w:szCs w:val="28"/>
        </w:rPr>
        <w:t xml:space="preserve">жении всего периода обучения.  </w:t>
      </w:r>
    </w:p>
    <w:p w:rsidR="00615807" w:rsidRPr="00615807" w:rsidRDefault="00615807" w:rsidP="00615807">
      <w:pPr>
        <w:autoSpaceDE w:val="0"/>
        <w:autoSpaceDN w:val="0"/>
        <w:adjustRightInd w:val="0"/>
        <w:spacing w:after="283" w:line="360" w:lineRule="auto"/>
        <w:rPr>
          <w:rFonts w:ascii="Times New Roman" w:hAnsi="Times New Roman" w:cs="Times New Roman"/>
          <w:sz w:val="28"/>
          <w:szCs w:val="28"/>
        </w:rPr>
      </w:pPr>
      <w:r w:rsidRPr="00615807">
        <w:rPr>
          <w:rFonts w:ascii="Times New Roman" w:hAnsi="Times New Roman" w:cs="Times New Roman"/>
          <w:sz w:val="28"/>
          <w:szCs w:val="28"/>
        </w:rPr>
        <w:t xml:space="preserve"> На каких </w:t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 xml:space="preserve">принципах </w:t>
      </w:r>
      <w:r w:rsidRPr="00615807">
        <w:rPr>
          <w:rFonts w:ascii="Times New Roman" w:hAnsi="Times New Roman" w:cs="Times New Roman"/>
          <w:sz w:val="28"/>
          <w:szCs w:val="28"/>
        </w:rPr>
        <w:t xml:space="preserve">следует развивать технический аппарат? </w:t>
      </w:r>
    </w:p>
    <w:p w:rsidR="00615807" w:rsidRPr="00615807" w:rsidRDefault="00615807" w:rsidP="0061580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7" w:hanging="283"/>
        <w:rPr>
          <w:rFonts w:ascii="Times New Roman" w:hAnsi="Times New Roman" w:cs="Times New Roman"/>
          <w:sz w:val="28"/>
          <w:szCs w:val="28"/>
        </w:rPr>
      </w:pPr>
      <w:r w:rsidRPr="00615807">
        <w:rPr>
          <w:rFonts w:ascii="Times New Roman" w:hAnsi="Times New Roman" w:cs="Times New Roman"/>
          <w:sz w:val="28"/>
          <w:szCs w:val="28"/>
        </w:rPr>
        <w:t xml:space="preserve">Гибкость и пластичность аппарата. </w:t>
      </w:r>
    </w:p>
    <w:p w:rsidR="00615807" w:rsidRPr="00615807" w:rsidRDefault="00615807" w:rsidP="0061580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7" w:hanging="283"/>
        <w:rPr>
          <w:rFonts w:ascii="Times New Roman" w:hAnsi="Times New Roman" w:cs="Times New Roman"/>
          <w:sz w:val="28"/>
          <w:szCs w:val="28"/>
        </w:rPr>
      </w:pPr>
      <w:r w:rsidRPr="00615807">
        <w:rPr>
          <w:rFonts w:ascii="Times New Roman" w:hAnsi="Times New Roman" w:cs="Times New Roman"/>
          <w:sz w:val="28"/>
          <w:szCs w:val="28"/>
        </w:rPr>
        <w:t>Связь и взаимосвязь всех его участков при ведущих живых и активных пальцах.</w:t>
      </w:r>
    </w:p>
    <w:p w:rsidR="00615807" w:rsidRPr="00615807" w:rsidRDefault="00615807" w:rsidP="0061580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7" w:hanging="283"/>
        <w:rPr>
          <w:rFonts w:ascii="Times New Roman" w:hAnsi="Times New Roman" w:cs="Times New Roman"/>
          <w:sz w:val="28"/>
          <w:szCs w:val="28"/>
        </w:rPr>
      </w:pPr>
      <w:r w:rsidRPr="00615807">
        <w:rPr>
          <w:rFonts w:ascii="Times New Roman" w:hAnsi="Times New Roman" w:cs="Times New Roman"/>
          <w:sz w:val="28"/>
          <w:szCs w:val="28"/>
        </w:rPr>
        <w:t>Целесообразность и экономия движений.</w:t>
      </w:r>
    </w:p>
    <w:p w:rsidR="00615807" w:rsidRPr="00615807" w:rsidRDefault="00615807" w:rsidP="0061580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7" w:hanging="283"/>
        <w:rPr>
          <w:rFonts w:ascii="Times New Roman" w:hAnsi="Times New Roman" w:cs="Times New Roman"/>
          <w:sz w:val="28"/>
          <w:szCs w:val="28"/>
        </w:rPr>
      </w:pPr>
      <w:r w:rsidRPr="00615807">
        <w:rPr>
          <w:rFonts w:ascii="Times New Roman" w:hAnsi="Times New Roman" w:cs="Times New Roman"/>
          <w:sz w:val="28"/>
          <w:szCs w:val="28"/>
        </w:rPr>
        <w:lastRenderedPageBreak/>
        <w:t>Слуховой контроль, вдумчивая игра, управляемость техническим процессом.</w:t>
      </w:r>
    </w:p>
    <w:p w:rsidR="00615807" w:rsidRDefault="00615807" w:rsidP="00615807">
      <w:pPr>
        <w:numPr>
          <w:ilvl w:val="0"/>
          <w:numId w:val="1"/>
        </w:numPr>
        <w:autoSpaceDE w:val="0"/>
        <w:autoSpaceDN w:val="0"/>
        <w:adjustRightInd w:val="0"/>
        <w:spacing w:after="283" w:line="360" w:lineRule="auto"/>
        <w:ind w:left="707" w:hanging="283"/>
        <w:rPr>
          <w:rFonts w:ascii="Times New Roman" w:hAnsi="Times New Roman" w:cs="Times New Roman"/>
          <w:sz w:val="28"/>
          <w:szCs w:val="28"/>
        </w:rPr>
      </w:pPr>
      <w:r w:rsidRPr="00615807">
        <w:rPr>
          <w:rFonts w:ascii="Times New Roman" w:hAnsi="Times New Roman" w:cs="Times New Roman"/>
          <w:sz w:val="28"/>
          <w:szCs w:val="28"/>
        </w:rPr>
        <w:t>Звуковой результат как необходимый итог.</w:t>
      </w:r>
    </w:p>
    <w:p w:rsidR="00615807" w:rsidRDefault="00615807" w:rsidP="00615807">
      <w:pPr>
        <w:autoSpaceDE w:val="0"/>
        <w:autoSpaceDN w:val="0"/>
        <w:adjustRightInd w:val="0"/>
        <w:spacing w:after="283" w:line="360" w:lineRule="auto"/>
        <w:ind w:lef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>Изучение пьес малой формы</w:t>
      </w:r>
      <w:r w:rsidRPr="00615807">
        <w:rPr>
          <w:rFonts w:ascii="Times New Roman" w:hAnsi="Times New Roman" w:cs="Times New Roman"/>
          <w:sz w:val="28"/>
          <w:szCs w:val="28"/>
        </w:rPr>
        <w:t>, а также развернутых концертных произведений предполагают развитие ассоциативного мышления, творческого воображения, совершенствование профессионального мастерства. Для преодоления исполнительских трудностей необходим целесообразный выбор аппликатуры. Разумно подобранная аппликатура помогает найти более короткий путь к достижению цели, к осуществлению художественных задач.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807">
        <w:rPr>
          <w:rFonts w:ascii="Times New Roman" w:hAnsi="Times New Roman" w:cs="Times New Roman"/>
          <w:sz w:val="28"/>
          <w:szCs w:val="28"/>
        </w:rPr>
        <w:t xml:space="preserve">Серьезное внимание следует обращать на </w:t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>изучение полифонических произведений</w:t>
      </w:r>
      <w:r w:rsidRPr="00615807">
        <w:rPr>
          <w:rFonts w:ascii="Times New Roman" w:hAnsi="Times New Roman" w:cs="Times New Roman"/>
          <w:sz w:val="28"/>
          <w:szCs w:val="28"/>
        </w:rPr>
        <w:t>, так как занятие полифонией не только лучшее средство развития духовных качеств пианиста, но и чисто инструментальных, технических. Многоголосная ткань учит “пению” на рояле, умению слушать как отдельные элементы музыкальной ткани, то есть горизонталь, так и единое целое – вертикаль. Для этого рекомендуется играть полифоническое произведение по голосам и голоса попарно, петь один из голосов, играя остальные на инструменте. Изучение полифонических произведений является отличной школой слуховой и звуковой подготовки студентов к исполнению музыкальных произведений любых жанров.</w:t>
      </w:r>
      <w:r w:rsidRPr="006158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15807">
        <w:rPr>
          <w:rFonts w:ascii="Times New Roman" w:hAnsi="Times New Roman" w:cs="Times New Roman"/>
          <w:sz w:val="28"/>
          <w:szCs w:val="28"/>
        </w:rPr>
        <w:t xml:space="preserve">При </w:t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 xml:space="preserve">работе над произведениями крупной формы </w:t>
      </w:r>
      <w:r w:rsidRPr="00615807">
        <w:rPr>
          <w:rFonts w:ascii="Times New Roman" w:hAnsi="Times New Roman" w:cs="Times New Roman"/>
          <w:sz w:val="28"/>
          <w:szCs w:val="28"/>
        </w:rPr>
        <w:t xml:space="preserve">необходимо умение мыслить большими музыкальными построениями, ощущать форму в целом. Особенно полезна здесь работа над </w:t>
      </w:r>
      <w:proofErr w:type="gramStart"/>
      <w:r w:rsidRPr="00615807">
        <w:rPr>
          <w:rFonts w:ascii="Times New Roman" w:hAnsi="Times New Roman" w:cs="Times New Roman"/>
          <w:sz w:val="28"/>
          <w:szCs w:val="28"/>
        </w:rPr>
        <w:t>сонатным</w:t>
      </w:r>
      <w:proofErr w:type="gramEnd"/>
      <w:r w:rsidRPr="00615807">
        <w:rPr>
          <w:rFonts w:ascii="Times New Roman" w:hAnsi="Times New Roman" w:cs="Times New Roman"/>
          <w:sz w:val="28"/>
          <w:szCs w:val="28"/>
        </w:rPr>
        <w:t xml:space="preserve"> аллегро. В каждом конкретном случае следует обращать внимание на своеобразие в структуре произведения, объяснять, чем оно вызвано, вскрывать связь с содержанием. Так как главная, побочная и заключительная партии отличаются по характеру, жанровой окраске, </w:t>
      </w:r>
      <w:proofErr w:type="spellStart"/>
      <w:proofErr w:type="gramStart"/>
      <w:r w:rsidRPr="00615807">
        <w:rPr>
          <w:rFonts w:ascii="Times New Roman" w:hAnsi="Times New Roman" w:cs="Times New Roman"/>
          <w:sz w:val="28"/>
          <w:szCs w:val="28"/>
        </w:rPr>
        <w:t>ладо-гармоническому</w:t>
      </w:r>
      <w:proofErr w:type="spellEnd"/>
      <w:proofErr w:type="gramEnd"/>
      <w:r w:rsidRPr="00615807">
        <w:rPr>
          <w:rFonts w:ascii="Times New Roman" w:hAnsi="Times New Roman" w:cs="Times New Roman"/>
          <w:sz w:val="28"/>
          <w:szCs w:val="28"/>
        </w:rPr>
        <w:t xml:space="preserve"> освещению, то и для </w:t>
      </w:r>
      <w:r w:rsidRPr="00615807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исполнения потребуются различные артикуляционные штрихи, приемы </w:t>
      </w:r>
      <w:proofErr w:type="spellStart"/>
      <w:r w:rsidRPr="00615807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615807">
        <w:rPr>
          <w:rFonts w:ascii="Times New Roman" w:hAnsi="Times New Roman" w:cs="Times New Roman"/>
          <w:sz w:val="28"/>
          <w:szCs w:val="28"/>
        </w:rPr>
        <w:t xml:space="preserve"> и т.д. Полезно ознакомиться со всем циклом, показав, что сонатный цикл </w:t>
      </w:r>
      <w:proofErr w:type="spellStart"/>
      <w:r w:rsidRPr="00615807">
        <w:rPr>
          <w:rFonts w:ascii="Times New Roman" w:hAnsi="Times New Roman" w:cs="Times New Roman"/>
          <w:sz w:val="28"/>
          <w:szCs w:val="28"/>
        </w:rPr>
        <w:t>многочастен</w:t>
      </w:r>
      <w:proofErr w:type="spellEnd"/>
      <w:r w:rsidRPr="00615807">
        <w:rPr>
          <w:rFonts w:ascii="Times New Roman" w:hAnsi="Times New Roman" w:cs="Times New Roman"/>
          <w:sz w:val="28"/>
          <w:szCs w:val="28"/>
        </w:rPr>
        <w:t xml:space="preserve">, он вбирает в себя многие музыкальные формы, являясь вершиной музыкальной композиции. 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15807">
        <w:rPr>
          <w:rFonts w:ascii="Times New Roman" w:hAnsi="Times New Roman" w:cs="Times New Roman"/>
          <w:sz w:val="28"/>
          <w:szCs w:val="28"/>
        </w:rPr>
        <w:t xml:space="preserve">В практику работы фортепианных классов нужно активно внедрять такую форму деятельности, как </w:t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>чтение нот с листа</w:t>
      </w:r>
      <w:r w:rsidRPr="00615807">
        <w:rPr>
          <w:rFonts w:ascii="Times New Roman" w:hAnsi="Times New Roman" w:cs="Times New Roman"/>
          <w:sz w:val="28"/>
          <w:szCs w:val="28"/>
        </w:rPr>
        <w:t xml:space="preserve">. Нотный материал должен быть тщательно продуман, его следует постепенно усложнять, повышать требования к качеству исполнения, добиваясь грамотного чтения нотного текста. Чтение с листа способствует расширению музыкального кругозора учащихся, обогащает спектры его эмоций, создает благоприятные условия для активизации интеллектуальной деятельности. Столь же важна и форма эскизного изучения произведений. Увеличение объема используемого в обучении музыкального материала и ускорение темпов его прохождения стимулирует развитие учащегося, открывает широкие возможности для всестороннего ознакомления с музыкальной литературой. 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Умелое </w:t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технических средств обучения </w:t>
      </w:r>
      <w:r w:rsidRPr="00615807">
        <w:rPr>
          <w:rFonts w:ascii="Times New Roman" w:hAnsi="Times New Roman" w:cs="Times New Roman"/>
          <w:sz w:val="28"/>
          <w:szCs w:val="28"/>
        </w:rPr>
        <w:t xml:space="preserve">способно принести значительную пользу для молодого музыканта. Наличие большого количества записей исполнения того или иного произведения позволяет ознакомиться с различными его трактовками, с мастерством выдающихся пианистов, становится важным компонентом овладения исполнительским мастерством. </w:t>
      </w:r>
      <w:r w:rsidRPr="006158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15807">
        <w:rPr>
          <w:rFonts w:ascii="Times New Roman" w:hAnsi="Times New Roman" w:cs="Times New Roman"/>
          <w:sz w:val="28"/>
          <w:szCs w:val="28"/>
        </w:rPr>
        <w:t>Отправным моментом педагогического процесса является работа над музыкальным произведением.</w:t>
      </w:r>
      <w:r w:rsidRPr="00615807">
        <w:rPr>
          <w:rFonts w:ascii="Times New Roman" w:hAnsi="Times New Roman" w:cs="Times New Roman"/>
          <w:sz w:val="28"/>
          <w:szCs w:val="28"/>
        </w:rPr>
        <w:br/>
      </w:r>
      <w:r w:rsidRPr="00615807">
        <w:rPr>
          <w:rFonts w:ascii="Times New Roman" w:hAnsi="Times New Roman" w:cs="Times New Roman"/>
          <w:sz w:val="28"/>
          <w:szCs w:val="28"/>
        </w:rPr>
        <w:br/>
      </w:r>
      <w:r w:rsidRPr="00615807">
        <w:rPr>
          <w:rFonts w:ascii="Times New Roman" w:hAnsi="Times New Roman" w:cs="Times New Roman"/>
          <w:b/>
          <w:bCs/>
          <w:sz w:val="28"/>
          <w:szCs w:val="28"/>
        </w:rPr>
        <w:t>3.Задания для самостоятельной работы.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Практическое освоение основных этапов работы над музыкальным произведением предполагает:</w:t>
      </w:r>
      <w:r w:rsidRPr="00615807">
        <w:rPr>
          <w:rFonts w:ascii="Times New Roman" w:hAnsi="Times New Roman" w:cs="Times New Roman"/>
          <w:sz w:val="28"/>
          <w:szCs w:val="28"/>
        </w:rPr>
        <w:br/>
        <w:t>- ознакомление с пьесой;</w:t>
      </w:r>
      <w:r w:rsidRPr="00615807">
        <w:rPr>
          <w:rFonts w:ascii="Times New Roman" w:hAnsi="Times New Roman" w:cs="Times New Roman"/>
          <w:sz w:val="28"/>
          <w:szCs w:val="28"/>
        </w:rPr>
        <w:br/>
      </w:r>
      <w:r w:rsidRPr="00615807">
        <w:rPr>
          <w:rFonts w:ascii="Times New Roman" w:hAnsi="Times New Roman" w:cs="Times New Roman"/>
          <w:sz w:val="28"/>
          <w:szCs w:val="28"/>
        </w:rPr>
        <w:lastRenderedPageBreak/>
        <w:t>- создание “эскизного” представления о пьесе в целом;</w:t>
      </w:r>
      <w:r w:rsidRPr="00615807">
        <w:rPr>
          <w:rFonts w:ascii="Times New Roman" w:hAnsi="Times New Roman" w:cs="Times New Roman"/>
          <w:sz w:val="28"/>
          <w:szCs w:val="28"/>
        </w:rPr>
        <w:br/>
        <w:t>- разбор текста;</w:t>
      </w:r>
      <w:r w:rsidRPr="00615807">
        <w:rPr>
          <w:rFonts w:ascii="Times New Roman" w:hAnsi="Times New Roman" w:cs="Times New Roman"/>
          <w:sz w:val="28"/>
          <w:szCs w:val="28"/>
        </w:rPr>
        <w:br/>
        <w:t>- многократное проигрывание;</w:t>
      </w:r>
      <w:r w:rsidRPr="00615807">
        <w:rPr>
          <w:rFonts w:ascii="Times New Roman" w:hAnsi="Times New Roman" w:cs="Times New Roman"/>
          <w:sz w:val="28"/>
          <w:szCs w:val="28"/>
        </w:rPr>
        <w:br/>
        <w:t>- поиск средств музыкальной выразительности;</w:t>
      </w:r>
      <w:r w:rsidRPr="00615807">
        <w:rPr>
          <w:rFonts w:ascii="Times New Roman" w:hAnsi="Times New Roman" w:cs="Times New Roman"/>
          <w:sz w:val="28"/>
          <w:szCs w:val="28"/>
        </w:rPr>
        <w:br/>
        <w:t>- выучивание наизусть;</w:t>
      </w:r>
      <w:r w:rsidRPr="00615807">
        <w:rPr>
          <w:rFonts w:ascii="Times New Roman" w:hAnsi="Times New Roman" w:cs="Times New Roman"/>
          <w:sz w:val="28"/>
          <w:szCs w:val="28"/>
        </w:rPr>
        <w:br/>
        <w:t>- концертное исполнение студентом выученного самос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15807">
        <w:rPr>
          <w:rFonts w:ascii="Times New Roman" w:hAnsi="Times New Roman" w:cs="Times New Roman"/>
          <w:sz w:val="28"/>
          <w:szCs w:val="28"/>
        </w:rPr>
        <w:t>оятельно произведения;</w:t>
      </w:r>
      <w:r w:rsidRPr="00615807">
        <w:rPr>
          <w:rFonts w:ascii="Times New Roman" w:hAnsi="Times New Roman" w:cs="Times New Roman"/>
          <w:sz w:val="28"/>
          <w:szCs w:val="28"/>
        </w:rPr>
        <w:br/>
        <w:t>- анализ неудач при исполнении и попытку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807">
        <w:rPr>
          <w:rFonts w:ascii="Times New Roman" w:hAnsi="Times New Roman" w:cs="Times New Roman"/>
          <w:sz w:val="28"/>
          <w:szCs w:val="28"/>
        </w:rPr>
        <w:t>их предотвращать.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Чтобы составить себе представление о пьесе, необходимо услышать ее реальное звучание. Для этого можно использовать </w:t>
      </w:r>
      <w:proofErr w:type="spellStart"/>
      <w:r w:rsidRPr="00615807">
        <w:rPr>
          <w:rFonts w:ascii="Times New Roman" w:hAnsi="Times New Roman" w:cs="Times New Roman"/>
          <w:sz w:val="28"/>
          <w:szCs w:val="28"/>
        </w:rPr>
        <w:t>фонозапись</w:t>
      </w:r>
      <w:proofErr w:type="spellEnd"/>
      <w:r w:rsidRPr="00615807">
        <w:rPr>
          <w:rFonts w:ascii="Times New Roman" w:hAnsi="Times New Roman" w:cs="Times New Roman"/>
          <w:sz w:val="28"/>
          <w:szCs w:val="28"/>
        </w:rPr>
        <w:t xml:space="preserve">. Важно получить ясное представление о характере, содержании, жанровых и стилевых особенностей изучаемой пьесы. Предварительный просмотр, определение формы, фактуры изложения, средств выразительности, авторских ремарок, технических трудностей, поможет составить план изучения музыкального материала. 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 Первое прочтение нотного текста должно быть как можно более точным, иначе это приведет к искажению в сознании студента формирующего музыкального образа. Нельзя допускать невнимательного отношения к нотному тексту, формального его прочтения. Необходимо понимать, что чувства, мысли и идеи композитора, записанные в нотной символике, можно раскрыть лишь с помощью художественного и технически безупречного исполнения, опирающегося на активность слуха, музыкальный и жизненный опыт, специальные знания и общую культуру.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Для более детального и углубленного изучения пьесу следует разделить на небольшие части, что даст возможность больше сосредоточиться на технической отработке деталей. Но при этом нельзя упускать из виду целое, необходимо помнить о связи предыдущего и последующего материала. Не следует допускать механически бездумного проигрывания пьесы целиком, </w:t>
      </w:r>
      <w:r w:rsidRPr="00615807">
        <w:rPr>
          <w:rFonts w:ascii="Times New Roman" w:hAnsi="Times New Roman" w:cs="Times New Roman"/>
          <w:sz w:val="28"/>
          <w:szCs w:val="28"/>
        </w:rPr>
        <w:lastRenderedPageBreak/>
        <w:t xml:space="preserve">так как это ведет лишь к пустой трате времени. При разборе пьесы можно останавливаться, обдумывать </w:t>
      </w:r>
      <w:proofErr w:type="gramStart"/>
      <w:r w:rsidRPr="00615807">
        <w:rPr>
          <w:rFonts w:ascii="Times New Roman" w:hAnsi="Times New Roman" w:cs="Times New Roman"/>
          <w:sz w:val="28"/>
          <w:szCs w:val="28"/>
        </w:rPr>
        <w:t>сыгранное</w:t>
      </w:r>
      <w:proofErr w:type="gramEnd"/>
      <w:r w:rsidRPr="00615807">
        <w:rPr>
          <w:rFonts w:ascii="Times New Roman" w:hAnsi="Times New Roman" w:cs="Times New Roman"/>
          <w:sz w:val="28"/>
          <w:szCs w:val="28"/>
        </w:rPr>
        <w:t>, многократно проигрывать отдельные фрагменты, осуществлять поиск различных приемов исполнения. В необходимых случаях следует дробить материал на мельчайшие звенья и отдельно отрабатывать их технически, предварительно представив их для последующего воплощения в реальном звучании.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В работе студенту младшего курса для уяснения ритмики разных голосов или партий можно использовать прием простукивания ритмического рисунка до игры на инструменте или вести счет вслух во время игры, а освоенный ритмический рисунок каждого голоса соотносить затем друг с другом, вырабатывая правильное представление их совместного звучания. Отдельное проигрывание партий правой и левой руки должно преследовать цель закрепления их в сознании студента, а также проверки точности исполнения и достижения выразительности звучания. Многократное проигрывание отдельных партий должно привести к свободе и непринужденности их исполнения.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При соединении обеих партий надо постепенно усложнять исполнительские задачи: после достижения ритмически точной игры пьесы переключить внимание на достижение выразительности звучания, используя приемы туше, штрихи и динамику. Надо понять их роль в создании характера данной пьесы, верной передачи ее содержания. Работу по достижению нужной выразительности звучания следует проводить одновременно с работой по ее техническому освоению, при этом надо не только внимательно рассмотреть, но и осознать авторские ремарки, причины их появления в данном нотном тексте.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В работе над фразировкой необходимо уделить внимание правильной расстановке и исполнению цезур, позволяющих добиться более ясного и выразительного “произношения” мелодии, подчеркнуть особенности </w:t>
      </w:r>
      <w:r w:rsidRPr="00615807">
        <w:rPr>
          <w:rFonts w:ascii="Times New Roman" w:hAnsi="Times New Roman" w:cs="Times New Roman"/>
          <w:sz w:val="28"/>
          <w:szCs w:val="28"/>
        </w:rPr>
        <w:lastRenderedPageBreak/>
        <w:t xml:space="preserve">строения пьесы. Надо сначала определить мотивное строение фразы, а в мотивах найти опорные точки, обеспечивающие правильность произношения. Более значительный мотив – </w:t>
      </w:r>
      <w:proofErr w:type="spellStart"/>
      <w:r w:rsidRPr="00615807">
        <w:rPr>
          <w:rFonts w:ascii="Times New Roman" w:hAnsi="Times New Roman" w:cs="Times New Roman"/>
          <w:sz w:val="28"/>
          <w:szCs w:val="28"/>
        </w:rPr>
        <w:t>внутрифразовая</w:t>
      </w:r>
      <w:proofErr w:type="spellEnd"/>
      <w:r w:rsidRPr="00615807">
        <w:rPr>
          <w:rFonts w:ascii="Times New Roman" w:hAnsi="Times New Roman" w:cs="Times New Roman"/>
          <w:sz w:val="28"/>
          <w:szCs w:val="28"/>
        </w:rPr>
        <w:t xml:space="preserve"> кульминация – должна звучать более ярко. В каждой части пьесы надо находить звуковые вершины, наиболее напряженные по смыслу и звучанию места, и подчинять их общей устремленности к центральной кульминации. Обычно такая кульминация находится в так называемой “точке золотого сечения”, то есть примерно на 62% всей пьесы.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 На этапе, когда достигнуто целостное и достаточно выразительное исполнение пьесы с хорошо проработанными деталями и элементами музыкальной ткани, можно пробовать исполнять произведение наизусть. Однако нужно время от времени возвращаться к игре по нотам, к доработке отдельных деталей и игре в замедленных темпах. 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 В </w:t>
      </w:r>
      <w:proofErr w:type="spellStart"/>
      <w:r w:rsidRPr="00615807">
        <w:rPr>
          <w:rFonts w:ascii="Times New Roman" w:hAnsi="Times New Roman" w:cs="Times New Roman"/>
          <w:sz w:val="28"/>
          <w:szCs w:val="28"/>
        </w:rPr>
        <w:t>предконцертный</w:t>
      </w:r>
      <w:proofErr w:type="spellEnd"/>
      <w:r w:rsidRPr="00615807">
        <w:rPr>
          <w:rFonts w:ascii="Times New Roman" w:hAnsi="Times New Roman" w:cs="Times New Roman"/>
          <w:sz w:val="28"/>
          <w:szCs w:val="28"/>
        </w:rPr>
        <w:t xml:space="preserve"> период необходимо добиваться уверенного, безостановочного исполнения. Нужно научиться владеть своим психофизиологическим состоянием в процессе концертного исполнения, воспитывать выдержку, волю, сосредоточенность, устойчивость внимания во время выступления.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 Из всего изучаемого музыкального материала наибольшую сложность представляет работа над произведениями крупной формы и пьесами полифонического склада. На произведениях крупной формы необходимо вырабатывать охват большего объема музыкального материала, понимать более сложное более сложное содержание, воплощать в исполнении музыкальные образы в их развитии и столкновении. Необходимо владеть навыками анализа музыкальных форм, что позволит более ярко выявлять контрастные художественные образы в главной и побочной </w:t>
      </w:r>
      <w:proofErr w:type="gramStart"/>
      <w:r w:rsidRPr="00615807">
        <w:rPr>
          <w:rFonts w:ascii="Times New Roman" w:hAnsi="Times New Roman" w:cs="Times New Roman"/>
          <w:sz w:val="28"/>
          <w:szCs w:val="28"/>
        </w:rPr>
        <w:t>партиях</w:t>
      </w:r>
      <w:proofErr w:type="gramEnd"/>
      <w:r w:rsidRPr="00615807">
        <w:rPr>
          <w:rFonts w:ascii="Times New Roman" w:hAnsi="Times New Roman" w:cs="Times New Roman"/>
          <w:sz w:val="28"/>
          <w:szCs w:val="28"/>
        </w:rPr>
        <w:t xml:space="preserve">, их развитие в разработке. Глубина идейно-образного содержания, насыщенная фактура изложения музыкального материала в произведениях крупной </w:t>
      </w:r>
      <w:r w:rsidRPr="00615807">
        <w:rPr>
          <w:rFonts w:ascii="Times New Roman" w:hAnsi="Times New Roman" w:cs="Times New Roman"/>
          <w:sz w:val="28"/>
          <w:szCs w:val="28"/>
        </w:rPr>
        <w:lastRenderedPageBreak/>
        <w:t xml:space="preserve">формы потребуют проявления сильных чувств, ярких эмоций и соответствующей техничности игровых действий. Приступая к работе над такими произведениями, нужно быть уже достаточно подготовленным в техническом и в музыкальном отношении, иначе придется преодолевать встречающиеся трудности на материале пьесы, а сама пьеса может превратиться из художественной в </w:t>
      </w:r>
      <w:proofErr w:type="gramStart"/>
      <w:r w:rsidRPr="00615807">
        <w:rPr>
          <w:rFonts w:ascii="Times New Roman" w:hAnsi="Times New Roman" w:cs="Times New Roman"/>
          <w:sz w:val="28"/>
          <w:szCs w:val="28"/>
        </w:rPr>
        <w:t>инструктивную</w:t>
      </w:r>
      <w:proofErr w:type="gramEnd"/>
      <w:r w:rsidRPr="00615807">
        <w:rPr>
          <w:rFonts w:ascii="Times New Roman" w:hAnsi="Times New Roman" w:cs="Times New Roman"/>
          <w:sz w:val="28"/>
          <w:szCs w:val="28"/>
        </w:rPr>
        <w:t>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   Изучение полифонических пьес положительно сказывается на дальнейшем художественном росте, активно воздействует на музыкально-слуховое воспитание, на успешное овладение произведениями всех музыкальных жаров.      В работе над полифоническими пьесами следует добиваться умения одновременно вести несколько мелодических линий, оттеняя главное и затушевывая второстепенное, для чего особенно важно владеть звуком, певучей и декламационной выразительностью, фразировкой, артикуляцией. Надо развивать чувство ритма, ибо в полифонии особенно велика его организующая роль. Необходимо знать расшифровку мелизмов, понимать темповые обозначения в старинной и современной музыке, уметь использовать традиционную ступенчатую </w:t>
      </w:r>
      <w:r w:rsidR="007502D6">
        <w:rPr>
          <w:rFonts w:ascii="Times New Roman" w:hAnsi="Times New Roman" w:cs="Times New Roman"/>
          <w:sz w:val="28"/>
          <w:szCs w:val="28"/>
        </w:rPr>
        <w:t xml:space="preserve"> </w:t>
      </w:r>
      <w:r w:rsidRPr="00615807">
        <w:rPr>
          <w:rFonts w:ascii="Times New Roman" w:hAnsi="Times New Roman" w:cs="Times New Roman"/>
          <w:sz w:val="28"/>
          <w:szCs w:val="28"/>
        </w:rPr>
        <w:t xml:space="preserve"> динамику, а также уметь выделять нужный голос среди остальных голосов, применяя для этого целый комплекс исполнительских средств: штрихи, туше, динамику. Важно уметь подчеркивать отдельные мелодические обороты и перекличку голосов, не нарушая при этом целого звучания.</w:t>
      </w:r>
      <w:r w:rsidRPr="00615807">
        <w:rPr>
          <w:rFonts w:ascii="Times New Roman" w:hAnsi="Times New Roman" w:cs="Times New Roman"/>
          <w:sz w:val="28"/>
          <w:szCs w:val="28"/>
        </w:rPr>
        <w:br/>
        <w:t xml:space="preserve">    Для более глубокого проникновения в суть исполнительского процесса полифонических произведений следует ознакомиться с работами органистов и музыковедов по этому вопросу.</w:t>
      </w:r>
    </w:p>
    <w:p w:rsidR="00EA52CB" w:rsidRDefault="00EA52CB" w:rsidP="00615807">
      <w:pPr>
        <w:autoSpaceDE w:val="0"/>
        <w:autoSpaceDN w:val="0"/>
        <w:adjustRightInd w:val="0"/>
        <w:spacing w:after="283" w:line="360" w:lineRule="auto"/>
        <w:ind w:left="424"/>
        <w:rPr>
          <w:rFonts w:ascii="Times New Roman" w:hAnsi="Times New Roman" w:cs="Times New Roman"/>
          <w:sz w:val="28"/>
          <w:szCs w:val="28"/>
        </w:rPr>
      </w:pPr>
    </w:p>
    <w:p w:rsidR="00EA52CB" w:rsidRDefault="00EA52CB" w:rsidP="00615807">
      <w:pPr>
        <w:autoSpaceDE w:val="0"/>
        <w:autoSpaceDN w:val="0"/>
        <w:adjustRightInd w:val="0"/>
        <w:spacing w:after="283" w:line="360" w:lineRule="auto"/>
        <w:ind w:left="424"/>
        <w:rPr>
          <w:rFonts w:ascii="Times New Roman" w:hAnsi="Times New Roman" w:cs="Times New Roman"/>
          <w:sz w:val="28"/>
          <w:szCs w:val="28"/>
        </w:rPr>
      </w:pPr>
    </w:p>
    <w:p w:rsidR="00EA52CB" w:rsidRPr="00EA52CB" w:rsidRDefault="00EA52CB" w:rsidP="00EA52CB">
      <w:pPr>
        <w:widowControl w:val="0"/>
        <w:tabs>
          <w:tab w:val="left" w:pos="709"/>
          <w:tab w:val="left" w:pos="9072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</w:t>
      </w:r>
      <w:r w:rsidRPr="00EA52CB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:rsidR="00EA52CB" w:rsidRPr="00EA52CB" w:rsidRDefault="00EA52CB" w:rsidP="00EA52CB">
      <w:pPr>
        <w:widowControl w:val="0"/>
        <w:tabs>
          <w:tab w:val="left" w:pos="709"/>
          <w:tab w:val="left" w:pos="9072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A52CB" w:rsidRPr="00EA52CB" w:rsidRDefault="00EA52CB" w:rsidP="00EA52CB">
      <w:pPr>
        <w:widowControl w:val="0"/>
        <w:overflowPunct w:val="0"/>
        <w:autoSpaceDE w:val="0"/>
        <w:jc w:val="both"/>
        <w:textAlignment w:val="baseline"/>
        <w:rPr>
          <w:rFonts w:ascii="Times New Roman" w:hAnsi="Times New Roman" w:cs="Times New Roman"/>
        </w:rPr>
      </w:pPr>
      <w:r w:rsidRPr="00EA52CB">
        <w:rPr>
          <w:rFonts w:ascii="Times New Roman" w:hAnsi="Times New Roman" w:cs="Times New Roman"/>
        </w:rPr>
        <w:t>1. Абдуллин Э.Б., Николаева Е.В. Теория музыкального образования. М.,2005</w:t>
      </w:r>
    </w:p>
    <w:p w:rsidR="00EA52CB" w:rsidRPr="00EA52CB" w:rsidRDefault="00EA52CB" w:rsidP="00EA52CB">
      <w:pPr>
        <w:widowControl w:val="0"/>
        <w:overflowPunct w:val="0"/>
        <w:autoSpaceDE w:val="0"/>
        <w:jc w:val="both"/>
        <w:textAlignment w:val="baseline"/>
        <w:rPr>
          <w:rFonts w:ascii="Times New Roman" w:hAnsi="Times New Roman" w:cs="Times New Roman"/>
        </w:rPr>
      </w:pPr>
      <w:r w:rsidRPr="00EA52CB">
        <w:rPr>
          <w:rFonts w:ascii="Times New Roman" w:hAnsi="Times New Roman" w:cs="Times New Roman"/>
        </w:rPr>
        <w:t xml:space="preserve">2. </w:t>
      </w:r>
      <w:proofErr w:type="spellStart"/>
      <w:r w:rsidRPr="00EA52CB">
        <w:rPr>
          <w:rFonts w:ascii="Times New Roman" w:hAnsi="Times New Roman" w:cs="Times New Roman"/>
        </w:rPr>
        <w:t>Бонфельд</w:t>
      </w:r>
      <w:proofErr w:type="spellEnd"/>
      <w:r w:rsidRPr="00EA52CB">
        <w:rPr>
          <w:rFonts w:ascii="Times New Roman" w:hAnsi="Times New Roman" w:cs="Times New Roman"/>
        </w:rPr>
        <w:t xml:space="preserve"> М.Ш. Введение в музыкознание</w:t>
      </w:r>
      <w:proofErr w:type="gramStart"/>
      <w:r w:rsidRPr="00EA52CB">
        <w:rPr>
          <w:rFonts w:ascii="Times New Roman" w:hAnsi="Times New Roman" w:cs="Times New Roman"/>
        </w:rPr>
        <w:t xml:space="preserve"> :</w:t>
      </w:r>
      <w:proofErr w:type="gramEnd"/>
      <w:r w:rsidRPr="00EA52CB">
        <w:rPr>
          <w:rFonts w:ascii="Times New Roman" w:hAnsi="Times New Roman" w:cs="Times New Roman"/>
        </w:rPr>
        <w:t xml:space="preserve"> Учебное пособие. М., 2005</w:t>
      </w:r>
    </w:p>
    <w:p w:rsidR="00EA52CB" w:rsidRPr="00EA52CB" w:rsidRDefault="00EA52CB" w:rsidP="00EA52CB">
      <w:pPr>
        <w:widowControl w:val="0"/>
        <w:overflowPunct w:val="0"/>
        <w:autoSpaceDE w:val="0"/>
        <w:jc w:val="both"/>
        <w:textAlignment w:val="baseline"/>
        <w:rPr>
          <w:rFonts w:ascii="Times New Roman" w:hAnsi="Times New Roman" w:cs="Times New Roman"/>
        </w:rPr>
      </w:pPr>
      <w:r w:rsidRPr="00EA52CB">
        <w:rPr>
          <w:rFonts w:ascii="Times New Roman" w:hAnsi="Times New Roman" w:cs="Times New Roman"/>
        </w:rPr>
        <w:t xml:space="preserve">3. </w:t>
      </w:r>
      <w:proofErr w:type="spellStart"/>
      <w:r w:rsidRPr="00EA52CB">
        <w:rPr>
          <w:rFonts w:ascii="Times New Roman" w:hAnsi="Times New Roman" w:cs="Times New Roman"/>
        </w:rPr>
        <w:t>Берченко</w:t>
      </w:r>
      <w:proofErr w:type="spellEnd"/>
      <w:r w:rsidRPr="00EA52CB">
        <w:rPr>
          <w:rFonts w:ascii="Times New Roman" w:hAnsi="Times New Roman" w:cs="Times New Roman"/>
        </w:rPr>
        <w:t xml:space="preserve"> Р.Э. В поисках утраченного смысла. Б. Яворский о ХТК. М., 2005</w:t>
      </w:r>
    </w:p>
    <w:p w:rsidR="00EA52CB" w:rsidRPr="00EA52CB" w:rsidRDefault="00EA52CB" w:rsidP="00EA52CB">
      <w:pPr>
        <w:widowControl w:val="0"/>
        <w:overflowPunct w:val="0"/>
        <w:autoSpaceDE w:val="0"/>
        <w:jc w:val="both"/>
        <w:textAlignment w:val="baseline"/>
        <w:rPr>
          <w:rFonts w:ascii="Times New Roman" w:hAnsi="Times New Roman" w:cs="Times New Roman"/>
        </w:rPr>
      </w:pPr>
      <w:r w:rsidRPr="00EA52CB">
        <w:rPr>
          <w:rFonts w:ascii="Times New Roman" w:hAnsi="Times New Roman" w:cs="Times New Roman"/>
        </w:rPr>
        <w:t>4. Гофман Й. Фортепианная игра: Ответы на вопросы о фортепианной игре. М., 2005</w:t>
      </w:r>
    </w:p>
    <w:p w:rsidR="00EA52CB" w:rsidRPr="00EA52CB" w:rsidRDefault="00EA52CB" w:rsidP="00EA52CB">
      <w:pPr>
        <w:widowControl w:val="0"/>
        <w:overflowPunct w:val="0"/>
        <w:autoSpaceDE w:val="0"/>
        <w:jc w:val="both"/>
        <w:textAlignment w:val="baseline"/>
        <w:rPr>
          <w:rFonts w:ascii="Times New Roman" w:hAnsi="Times New Roman" w:cs="Times New Roman"/>
        </w:rPr>
      </w:pPr>
      <w:r w:rsidRPr="00EA52CB">
        <w:rPr>
          <w:rFonts w:ascii="Times New Roman" w:hAnsi="Times New Roman" w:cs="Times New Roman"/>
        </w:rPr>
        <w:t xml:space="preserve">5. </w:t>
      </w:r>
      <w:proofErr w:type="spellStart"/>
      <w:r w:rsidRPr="00EA52CB">
        <w:rPr>
          <w:rFonts w:ascii="Times New Roman" w:hAnsi="Times New Roman" w:cs="Times New Roman"/>
        </w:rPr>
        <w:t>Либерман</w:t>
      </w:r>
      <w:proofErr w:type="spellEnd"/>
      <w:r w:rsidRPr="00EA52CB">
        <w:rPr>
          <w:rFonts w:ascii="Times New Roman" w:hAnsi="Times New Roman" w:cs="Times New Roman"/>
        </w:rPr>
        <w:t xml:space="preserve"> Е.Л. Фортепианные сонаты Бетховена. Заметки пианиста-педагога. М.,2007</w:t>
      </w:r>
    </w:p>
    <w:p w:rsidR="00EA52CB" w:rsidRPr="00EA52CB" w:rsidRDefault="00EA52CB" w:rsidP="00EA52CB">
      <w:pPr>
        <w:widowControl w:val="0"/>
        <w:overflowPunct w:val="0"/>
        <w:autoSpaceDE w:val="0"/>
        <w:jc w:val="both"/>
        <w:textAlignment w:val="baseline"/>
        <w:rPr>
          <w:rFonts w:ascii="Times New Roman" w:hAnsi="Times New Roman" w:cs="Times New Roman"/>
        </w:rPr>
      </w:pPr>
      <w:r w:rsidRPr="00EA52CB">
        <w:rPr>
          <w:rFonts w:ascii="Times New Roman" w:hAnsi="Times New Roman" w:cs="Times New Roman"/>
        </w:rPr>
        <w:t xml:space="preserve">6. </w:t>
      </w:r>
      <w:proofErr w:type="spellStart"/>
      <w:r w:rsidRPr="00EA52CB">
        <w:rPr>
          <w:rFonts w:ascii="Times New Roman" w:hAnsi="Times New Roman" w:cs="Times New Roman"/>
        </w:rPr>
        <w:t>Светозаров</w:t>
      </w:r>
      <w:proofErr w:type="spellEnd"/>
      <w:r w:rsidRPr="00EA52CB">
        <w:rPr>
          <w:rFonts w:ascii="Times New Roman" w:hAnsi="Times New Roman" w:cs="Times New Roman"/>
        </w:rPr>
        <w:t xml:space="preserve"> Н., </w:t>
      </w:r>
      <w:proofErr w:type="spellStart"/>
      <w:r w:rsidRPr="00EA52CB">
        <w:rPr>
          <w:rFonts w:ascii="Times New Roman" w:hAnsi="Times New Roman" w:cs="Times New Roman"/>
        </w:rPr>
        <w:t>Кременштейн</w:t>
      </w:r>
      <w:proofErr w:type="spellEnd"/>
      <w:r w:rsidRPr="00EA52CB">
        <w:rPr>
          <w:rFonts w:ascii="Times New Roman" w:hAnsi="Times New Roman" w:cs="Times New Roman"/>
        </w:rPr>
        <w:t xml:space="preserve"> Б. Педализация в обучении игре на фортепиано. М., 2008</w:t>
      </w:r>
    </w:p>
    <w:p w:rsidR="00EA52CB" w:rsidRPr="00EA52CB" w:rsidRDefault="00EA52CB" w:rsidP="00EA52CB">
      <w:pPr>
        <w:widowControl w:val="0"/>
        <w:overflowPunct w:val="0"/>
        <w:autoSpaceDE w:val="0"/>
        <w:ind w:firstLine="284"/>
        <w:jc w:val="both"/>
        <w:textAlignment w:val="baseline"/>
        <w:rPr>
          <w:rFonts w:ascii="Times New Roman" w:hAnsi="Times New Roman" w:cs="Times New Roman"/>
        </w:rPr>
      </w:pPr>
    </w:p>
    <w:p w:rsidR="00EA52CB" w:rsidRPr="00EA52CB" w:rsidRDefault="00EA52CB" w:rsidP="00EA52CB">
      <w:pPr>
        <w:widowControl w:val="0"/>
        <w:overflowPunct w:val="0"/>
        <w:autoSpaceDE w:val="0"/>
        <w:ind w:firstLine="284"/>
        <w:jc w:val="both"/>
        <w:textAlignment w:val="baseline"/>
        <w:rPr>
          <w:rFonts w:ascii="Times New Roman" w:hAnsi="Times New Roman" w:cs="Times New Roman"/>
          <w:b/>
        </w:rPr>
      </w:pPr>
      <w:r w:rsidRPr="00EA52CB">
        <w:rPr>
          <w:rFonts w:ascii="Times New Roman" w:hAnsi="Times New Roman" w:cs="Times New Roman"/>
          <w:b/>
        </w:rPr>
        <w:t xml:space="preserve">                               </w:t>
      </w:r>
    </w:p>
    <w:p w:rsidR="00EA52CB" w:rsidRPr="00EA52CB" w:rsidRDefault="00EA52CB" w:rsidP="00EA52CB">
      <w:pPr>
        <w:widowControl w:val="0"/>
        <w:overflowPunct w:val="0"/>
        <w:autoSpaceDE w:val="0"/>
        <w:ind w:firstLine="284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EA52CB">
        <w:rPr>
          <w:rFonts w:ascii="Times New Roman" w:hAnsi="Times New Roman" w:cs="Times New Roman"/>
          <w:b/>
          <w:sz w:val="28"/>
          <w:szCs w:val="28"/>
        </w:rPr>
        <w:t xml:space="preserve">                           Дополнительные источники:</w:t>
      </w:r>
    </w:p>
    <w:p w:rsidR="00EA52CB" w:rsidRPr="00EA52CB" w:rsidRDefault="00EA52CB" w:rsidP="00EA52CB">
      <w:pPr>
        <w:widowControl w:val="0"/>
        <w:overflowPunct w:val="0"/>
        <w:autoSpaceDE w:val="0"/>
        <w:ind w:firstLine="284"/>
        <w:jc w:val="both"/>
        <w:textAlignment w:val="baseline"/>
        <w:rPr>
          <w:rFonts w:ascii="Times New Roman" w:hAnsi="Times New Roman" w:cs="Times New Roman"/>
          <w:b/>
        </w:rPr>
      </w:pPr>
    </w:p>
    <w:p w:rsidR="00EA52CB" w:rsidRPr="00EA52CB" w:rsidRDefault="00EA52CB" w:rsidP="00EA52CB">
      <w:pPr>
        <w:widowControl w:val="0"/>
        <w:overflowPunct w:val="0"/>
        <w:autoSpaceDE w:val="0"/>
        <w:jc w:val="both"/>
        <w:textAlignment w:val="baseline"/>
        <w:rPr>
          <w:rFonts w:ascii="Times New Roman" w:hAnsi="Times New Roman" w:cs="Times New Roman"/>
        </w:rPr>
      </w:pPr>
      <w:r w:rsidRPr="00EA52CB">
        <w:rPr>
          <w:rFonts w:ascii="Times New Roman" w:hAnsi="Times New Roman" w:cs="Times New Roman"/>
        </w:rPr>
        <w:t xml:space="preserve">1. </w:t>
      </w:r>
      <w:proofErr w:type="spellStart"/>
      <w:r w:rsidRPr="00EA52CB">
        <w:rPr>
          <w:rFonts w:ascii="Times New Roman" w:hAnsi="Times New Roman" w:cs="Times New Roman"/>
        </w:rPr>
        <w:t>Фейнберг</w:t>
      </w:r>
      <w:proofErr w:type="spellEnd"/>
      <w:r w:rsidRPr="00EA52CB">
        <w:rPr>
          <w:rFonts w:ascii="Times New Roman" w:hAnsi="Times New Roman" w:cs="Times New Roman"/>
        </w:rPr>
        <w:t xml:space="preserve"> С.Е. Пианизм как искусство. М.. 2005</w:t>
      </w:r>
    </w:p>
    <w:p w:rsidR="00EA52CB" w:rsidRPr="00EA52CB" w:rsidRDefault="00EA52CB" w:rsidP="00EA52CB">
      <w:pPr>
        <w:widowControl w:val="0"/>
        <w:overflowPunct w:val="0"/>
        <w:autoSpaceDE w:val="0"/>
        <w:jc w:val="both"/>
        <w:textAlignment w:val="baseline"/>
        <w:rPr>
          <w:rFonts w:ascii="Times New Roman" w:hAnsi="Times New Roman" w:cs="Times New Roman"/>
        </w:rPr>
      </w:pPr>
      <w:r w:rsidRPr="00EA52CB">
        <w:rPr>
          <w:rFonts w:ascii="Times New Roman" w:hAnsi="Times New Roman" w:cs="Times New Roman"/>
        </w:rPr>
        <w:t>2. Нейгауз Г.Г. Об искусстве фортепианной игры. М., 2005</w:t>
      </w:r>
    </w:p>
    <w:p w:rsidR="00EA52CB" w:rsidRPr="00EA52CB" w:rsidRDefault="00EA52CB" w:rsidP="00EA52CB">
      <w:pPr>
        <w:widowControl w:val="0"/>
        <w:overflowPunct w:val="0"/>
        <w:autoSpaceDE w:val="0"/>
        <w:jc w:val="both"/>
        <w:textAlignment w:val="baseline"/>
        <w:rPr>
          <w:rFonts w:ascii="Times New Roman" w:hAnsi="Times New Roman" w:cs="Times New Roman"/>
        </w:rPr>
      </w:pPr>
      <w:r w:rsidRPr="00EA52CB">
        <w:rPr>
          <w:rFonts w:ascii="Times New Roman" w:hAnsi="Times New Roman" w:cs="Times New Roman"/>
        </w:rPr>
        <w:t>3. Цыпин Г.М. Исполнительская техника. М., 2005</w:t>
      </w:r>
    </w:p>
    <w:p w:rsidR="00EA52CB" w:rsidRPr="00EA52CB" w:rsidRDefault="00EA52CB" w:rsidP="00EA52CB">
      <w:pPr>
        <w:widowControl w:val="0"/>
        <w:overflowPunct w:val="0"/>
        <w:autoSpaceDE w:val="0"/>
        <w:jc w:val="both"/>
        <w:textAlignment w:val="baseline"/>
        <w:rPr>
          <w:rFonts w:ascii="Times New Roman" w:hAnsi="Times New Roman" w:cs="Times New Roman"/>
          <w:b/>
        </w:rPr>
      </w:pPr>
    </w:p>
    <w:p w:rsidR="00EA52CB" w:rsidRPr="00EA52CB" w:rsidRDefault="00EA52CB" w:rsidP="00EA52CB">
      <w:pPr>
        <w:widowControl w:val="0"/>
        <w:overflowPunct w:val="0"/>
        <w:autoSpaceDE w:val="0"/>
        <w:ind w:firstLine="284"/>
        <w:jc w:val="both"/>
        <w:textAlignment w:val="baseline"/>
        <w:rPr>
          <w:rFonts w:ascii="Times New Roman" w:hAnsi="Times New Roman" w:cs="Times New Roman"/>
          <w:b/>
          <w:lang w:val="en-US"/>
        </w:rPr>
      </w:pPr>
      <w:r w:rsidRPr="00EA52CB">
        <w:rPr>
          <w:rFonts w:ascii="Times New Roman" w:hAnsi="Times New Roman" w:cs="Times New Roman"/>
          <w:b/>
          <w:lang w:val="en-US"/>
        </w:rPr>
        <w:t xml:space="preserve">                 </w:t>
      </w:r>
      <w:r w:rsidRPr="00EA52CB">
        <w:rPr>
          <w:rFonts w:ascii="Times New Roman" w:hAnsi="Times New Roman" w:cs="Times New Roman"/>
          <w:b/>
        </w:rPr>
        <w:t>Интернет-ресурсы:</w:t>
      </w:r>
    </w:p>
    <w:p w:rsidR="00EA52CB" w:rsidRPr="00EA52CB" w:rsidRDefault="00EA52CB" w:rsidP="00EA52CB">
      <w:pPr>
        <w:widowControl w:val="0"/>
        <w:overflowPunct w:val="0"/>
        <w:autoSpaceDE w:val="0"/>
        <w:ind w:firstLine="284"/>
        <w:jc w:val="both"/>
        <w:textAlignment w:val="baseline"/>
        <w:rPr>
          <w:rFonts w:ascii="Times New Roman" w:hAnsi="Times New Roman" w:cs="Times New Roman"/>
          <w:b/>
          <w:lang w:val="en-US"/>
        </w:rPr>
      </w:pPr>
    </w:p>
    <w:p w:rsidR="00EA52CB" w:rsidRPr="00EA52CB" w:rsidRDefault="00EA52CB" w:rsidP="00EA52CB">
      <w:pPr>
        <w:numPr>
          <w:ilvl w:val="1"/>
          <w:numId w:val="2"/>
        </w:numPr>
        <w:suppressAutoHyphens/>
        <w:spacing w:after="68" w:line="240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EA52CB">
        <w:rPr>
          <w:rFonts w:ascii="Times New Roman" w:hAnsi="Times New Roman" w:cs="Times New Roman"/>
          <w:sz w:val="18"/>
          <w:szCs w:val="18"/>
        </w:rPr>
        <w:t xml:space="preserve"> </w:t>
      </w:r>
      <w:hyperlink r:id="rId6" w:history="1">
        <w:r w:rsidRPr="00EA52CB">
          <w:rPr>
            <w:rStyle w:val="a4"/>
            <w:rFonts w:ascii="Times New Roman" w:hAnsi="Times New Roman" w:cs="Times New Roman"/>
            <w:color w:val="auto"/>
          </w:rPr>
          <w:t>http://www.edu.ru</w:t>
        </w:r>
      </w:hyperlink>
    </w:p>
    <w:p w:rsidR="00EA52CB" w:rsidRPr="00EA52CB" w:rsidRDefault="00EA52CB" w:rsidP="00EA52CB">
      <w:pPr>
        <w:numPr>
          <w:ilvl w:val="1"/>
          <w:numId w:val="2"/>
        </w:numPr>
        <w:suppressAutoHyphens/>
        <w:spacing w:after="68" w:line="240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EA52CB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hyperlink r:id="rId7" w:history="1">
        <w:r w:rsidRPr="00EA52CB">
          <w:rPr>
            <w:rStyle w:val="a4"/>
            <w:rFonts w:ascii="Times New Roman" w:hAnsi="Times New Roman" w:cs="Times New Roman"/>
            <w:color w:val="auto"/>
          </w:rPr>
          <w:t>http://www.school.edu.ru</w:t>
        </w:r>
      </w:hyperlink>
    </w:p>
    <w:p w:rsidR="00EA52CB" w:rsidRPr="00EA52CB" w:rsidRDefault="00EA52CB" w:rsidP="00EA52CB">
      <w:pPr>
        <w:numPr>
          <w:ilvl w:val="1"/>
          <w:numId w:val="2"/>
        </w:numPr>
        <w:suppressAutoHyphens/>
        <w:spacing w:after="68" w:line="240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EA52CB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hyperlink r:id="rId8" w:history="1">
        <w:r w:rsidRPr="00EA52CB">
          <w:rPr>
            <w:rStyle w:val="a4"/>
            <w:rFonts w:ascii="Times New Roman" w:hAnsi="Times New Roman" w:cs="Times New Roman"/>
            <w:color w:val="auto"/>
          </w:rPr>
          <w:t>http://eor.edu.ru</w:t>
        </w:r>
      </w:hyperlink>
    </w:p>
    <w:p w:rsidR="00EA52CB" w:rsidRPr="00EA52CB" w:rsidRDefault="00E961A6" w:rsidP="00EA52CB">
      <w:pPr>
        <w:numPr>
          <w:ilvl w:val="1"/>
          <w:numId w:val="2"/>
        </w:numPr>
        <w:suppressAutoHyphens/>
        <w:spacing w:after="68" w:line="240" w:lineRule="auto"/>
        <w:rPr>
          <w:rFonts w:ascii="Times New Roman" w:hAnsi="Times New Roman" w:cs="Times New Roman"/>
          <w:sz w:val="18"/>
          <w:szCs w:val="18"/>
          <w:u w:val="single"/>
        </w:rPr>
      </w:pPr>
      <w:hyperlink r:id="rId9" w:history="1">
        <w:r w:rsidR="00EA52CB" w:rsidRPr="00EA52CB">
          <w:rPr>
            <w:rStyle w:val="a4"/>
            <w:rFonts w:ascii="Times New Roman" w:hAnsi="Times New Roman" w:cs="Times New Roman"/>
            <w:color w:val="auto"/>
          </w:rPr>
          <w:t>http://school-collection.edu.ru</w:t>
        </w:r>
      </w:hyperlink>
    </w:p>
    <w:p w:rsidR="00EA52CB" w:rsidRPr="00EA52CB" w:rsidRDefault="00EA52CB" w:rsidP="00EA52CB">
      <w:pPr>
        <w:numPr>
          <w:ilvl w:val="1"/>
          <w:numId w:val="2"/>
        </w:numPr>
        <w:suppressAutoHyphens/>
        <w:spacing w:after="68" w:line="240" w:lineRule="auto"/>
        <w:rPr>
          <w:rFonts w:ascii="Times New Roman" w:hAnsi="Times New Roman" w:cs="Times New Roman"/>
          <w:u w:val="single"/>
        </w:rPr>
      </w:pPr>
      <w:r w:rsidRPr="00EA52CB">
        <w:rPr>
          <w:rFonts w:ascii="Times New Roman" w:hAnsi="Times New Roman" w:cs="Times New Roman"/>
          <w:u w:val="single"/>
        </w:rPr>
        <w:t xml:space="preserve">http://window.edu.ru </w:t>
      </w:r>
    </w:p>
    <w:p w:rsidR="00EA52CB" w:rsidRPr="00EA52CB" w:rsidRDefault="00E961A6" w:rsidP="00EA52CB">
      <w:pPr>
        <w:numPr>
          <w:ilvl w:val="1"/>
          <w:numId w:val="2"/>
        </w:numPr>
        <w:suppressAutoHyphens/>
        <w:spacing w:after="68" w:line="240" w:lineRule="auto"/>
        <w:rPr>
          <w:rFonts w:ascii="Times New Roman" w:hAnsi="Times New Roman" w:cs="Times New Roman"/>
          <w:u w:val="single"/>
        </w:rPr>
      </w:pPr>
      <w:hyperlink r:id="rId10" w:history="1">
        <w:r w:rsidR="00EA52CB" w:rsidRPr="00EA52CB">
          <w:rPr>
            <w:rStyle w:val="a4"/>
            <w:rFonts w:ascii="Times New Roman" w:hAnsi="Times New Roman" w:cs="Times New Roman"/>
            <w:color w:val="auto"/>
          </w:rPr>
          <w:t>http://www.</w:t>
        </w:r>
        <w:proofErr w:type="spellStart"/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wikiznanie</w:t>
        </w:r>
        <w:proofErr w:type="spellEnd"/>
        <w:r w:rsidR="00EA52CB" w:rsidRPr="00EA52CB">
          <w:rPr>
            <w:rStyle w:val="a4"/>
            <w:rFonts w:ascii="Times New Roman" w:hAnsi="Times New Roman" w:cs="Times New Roman"/>
            <w:color w:val="auto"/>
          </w:rPr>
          <w:t>.</w:t>
        </w:r>
        <w:proofErr w:type="spellStart"/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ru</w:t>
        </w:r>
        <w:proofErr w:type="spellEnd"/>
      </w:hyperlink>
    </w:p>
    <w:p w:rsidR="00EA52CB" w:rsidRPr="00EA52CB" w:rsidRDefault="00E961A6" w:rsidP="00EA52CB">
      <w:pPr>
        <w:numPr>
          <w:ilvl w:val="1"/>
          <w:numId w:val="2"/>
        </w:numPr>
        <w:suppressAutoHyphens/>
        <w:spacing w:after="68" w:line="240" w:lineRule="auto"/>
        <w:rPr>
          <w:rFonts w:ascii="Times New Roman" w:hAnsi="Times New Roman" w:cs="Times New Roman"/>
          <w:u w:val="single"/>
        </w:rPr>
      </w:pPr>
      <w:hyperlink r:id="rId11" w:history="1"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http</w:t>
        </w:r>
        <w:r w:rsidR="00EA52CB" w:rsidRPr="00EA52CB">
          <w:rPr>
            <w:rStyle w:val="a4"/>
            <w:rFonts w:ascii="Times New Roman" w:hAnsi="Times New Roman" w:cs="Times New Roman"/>
            <w:color w:val="auto"/>
          </w:rPr>
          <w:t>://</w:t>
        </w:r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dob</w:t>
        </w:r>
        <w:r w:rsidR="00EA52CB" w:rsidRPr="00EA52CB">
          <w:rPr>
            <w:rStyle w:val="a4"/>
            <w:rFonts w:ascii="Times New Roman" w:hAnsi="Times New Roman" w:cs="Times New Roman"/>
            <w:color w:val="auto"/>
          </w:rPr>
          <w:t>.</w:t>
        </w:r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1september</w:t>
        </w:r>
        <w:r w:rsidR="00EA52CB" w:rsidRPr="00EA52CB">
          <w:rPr>
            <w:rStyle w:val="a4"/>
            <w:rFonts w:ascii="Times New Roman" w:hAnsi="Times New Roman" w:cs="Times New Roman"/>
            <w:color w:val="auto"/>
          </w:rPr>
          <w:t>.</w:t>
        </w:r>
        <w:proofErr w:type="spellStart"/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ru</w:t>
        </w:r>
        <w:proofErr w:type="spellEnd"/>
      </w:hyperlink>
    </w:p>
    <w:p w:rsidR="00EA52CB" w:rsidRPr="00EA52CB" w:rsidRDefault="00E961A6" w:rsidP="00EA52CB">
      <w:pPr>
        <w:numPr>
          <w:ilvl w:val="1"/>
          <w:numId w:val="2"/>
        </w:numPr>
        <w:suppressAutoHyphens/>
        <w:spacing w:after="68" w:line="240" w:lineRule="auto"/>
        <w:rPr>
          <w:rFonts w:ascii="Times New Roman" w:hAnsi="Times New Roman" w:cs="Times New Roman"/>
          <w:u w:val="single"/>
        </w:rPr>
      </w:pPr>
      <w:hyperlink r:id="rId12" w:history="1">
        <w:r w:rsidR="00EA52CB" w:rsidRPr="00EA52CB">
          <w:rPr>
            <w:rStyle w:val="a4"/>
            <w:rFonts w:ascii="Times New Roman" w:hAnsi="Times New Roman" w:cs="Times New Roman"/>
            <w:color w:val="auto"/>
          </w:rPr>
          <w:t>http://www.</w:t>
        </w:r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classic-music</w:t>
        </w:r>
        <w:r w:rsidR="00EA52CB" w:rsidRPr="00EA52CB">
          <w:rPr>
            <w:rStyle w:val="a4"/>
            <w:rFonts w:ascii="Times New Roman" w:hAnsi="Times New Roman" w:cs="Times New Roman"/>
            <w:color w:val="auto"/>
          </w:rPr>
          <w:t>.</w:t>
        </w:r>
        <w:proofErr w:type="spellStart"/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ru</w:t>
        </w:r>
        <w:proofErr w:type="spellEnd"/>
      </w:hyperlink>
    </w:p>
    <w:p w:rsidR="00EA52CB" w:rsidRPr="00EA52CB" w:rsidRDefault="00E961A6" w:rsidP="00EA52CB">
      <w:pPr>
        <w:numPr>
          <w:ilvl w:val="1"/>
          <w:numId w:val="2"/>
        </w:numPr>
        <w:suppressAutoHyphens/>
        <w:spacing w:after="68" w:line="240" w:lineRule="auto"/>
        <w:rPr>
          <w:rFonts w:ascii="Times New Roman" w:hAnsi="Times New Roman" w:cs="Times New Roman"/>
          <w:u w:val="single"/>
        </w:rPr>
      </w:pPr>
      <w:hyperlink r:id="rId13" w:history="1">
        <w:r w:rsidR="00EA52CB" w:rsidRPr="00EA52CB">
          <w:rPr>
            <w:rStyle w:val="a4"/>
            <w:rFonts w:ascii="Times New Roman" w:hAnsi="Times New Roman" w:cs="Times New Roman"/>
            <w:color w:val="auto"/>
          </w:rPr>
          <w:t>http://www.</w:t>
        </w:r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music</w:t>
        </w:r>
        <w:r w:rsidR="00EA52CB" w:rsidRPr="00EA52CB">
          <w:rPr>
            <w:rStyle w:val="a4"/>
            <w:rFonts w:ascii="Times New Roman" w:hAnsi="Times New Roman" w:cs="Times New Roman"/>
            <w:color w:val="auto"/>
          </w:rPr>
          <w:t>.</w:t>
        </w:r>
        <w:proofErr w:type="spellStart"/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edu</w:t>
        </w:r>
        <w:proofErr w:type="spellEnd"/>
        <w:r w:rsidR="00EA52CB" w:rsidRPr="00EA52CB">
          <w:rPr>
            <w:rStyle w:val="a4"/>
            <w:rFonts w:ascii="Times New Roman" w:hAnsi="Times New Roman" w:cs="Times New Roman"/>
            <w:color w:val="auto"/>
          </w:rPr>
          <w:t>.</w:t>
        </w:r>
        <w:proofErr w:type="spellStart"/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ru</w:t>
        </w:r>
        <w:proofErr w:type="spellEnd"/>
      </w:hyperlink>
    </w:p>
    <w:p w:rsidR="00EA52CB" w:rsidRPr="00EA52CB" w:rsidRDefault="00E961A6" w:rsidP="00EA52CB">
      <w:pPr>
        <w:numPr>
          <w:ilvl w:val="1"/>
          <w:numId w:val="2"/>
        </w:numPr>
        <w:suppressAutoHyphens/>
        <w:spacing w:after="68" w:line="240" w:lineRule="auto"/>
        <w:rPr>
          <w:rFonts w:ascii="Times New Roman" w:hAnsi="Times New Roman" w:cs="Times New Roman"/>
          <w:u w:val="single"/>
        </w:rPr>
      </w:pPr>
      <w:hyperlink r:id="rId14" w:history="1">
        <w:r w:rsidR="00EA52CB" w:rsidRPr="00EA52CB">
          <w:rPr>
            <w:rStyle w:val="a4"/>
            <w:rFonts w:ascii="Times New Roman" w:hAnsi="Times New Roman" w:cs="Times New Roman"/>
            <w:color w:val="auto"/>
          </w:rPr>
          <w:t>http://www.</w:t>
        </w:r>
        <w:r w:rsidR="00EA52CB" w:rsidRPr="00EA52CB">
          <w:rPr>
            <w:rStyle w:val="a4"/>
            <w:rFonts w:ascii="Times New Roman" w:hAnsi="Times New Roman" w:cs="Times New Roman"/>
            <w:color w:val="auto"/>
            <w:lang w:val="en-US"/>
          </w:rPr>
          <w:t>world</w:t>
        </w:r>
      </w:hyperlink>
      <w:r w:rsidR="00EA52CB" w:rsidRPr="00EA52CB">
        <w:rPr>
          <w:rFonts w:ascii="Times New Roman" w:hAnsi="Times New Roman" w:cs="Times New Roman"/>
          <w:u w:val="single"/>
          <w:lang w:val="en-US"/>
        </w:rPr>
        <w:t>-cut</w:t>
      </w:r>
      <w:r w:rsidR="00EA52CB" w:rsidRPr="00EA52CB">
        <w:rPr>
          <w:rFonts w:ascii="Times New Roman" w:hAnsi="Times New Roman" w:cs="Times New Roman"/>
          <w:u w:val="single"/>
        </w:rPr>
        <w:t>.</w:t>
      </w:r>
      <w:proofErr w:type="spellStart"/>
      <w:r w:rsidR="00EA52CB" w:rsidRPr="00EA52CB">
        <w:rPr>
          <w:rFonts w:ascii="Times New Roman" w:hAnsi="Times New Roman" w:cs="Times New Roman"/>
          <w:u w:val="single"/>
          <w:lang w:val="en-US"/>
        </w:rPr>
        <w:t>ru</w:t>
      </w:r>
      <w:proofErr w:type="spellEnd"/>
    </w:p>
    <w:p w:rsidR="00615807" w:rsidRPr="00EA52CB" w:rsidRDefault="00615807" w:rsidP="00615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15807" w:rsidRPr="00EA52CB" w:rsidRDefault="00615807">
      <w:pPr>
        <w:rPr>
          <w:rFonts w:ascii="Times New Roman" w:hAnsi="Times New Roman" w:cs="Times New Roman"/>
        </w:rPr>
      </w:pPr>
    </w:p>
    <w:sectPr w:rsidR="00615807" w:rsidRPr="00EA52CB" w:rsidSect="005B7CD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EB276F0"/>
    <w:lvl w:ilvl="0">
      <w:numFmt w:val="bullet"/>
      <w:lvlText w:val="*"/>
      <w:lvlJc w:val="left"/>
    </w:lvl>
  </w:abstractNum>
  <w:abstractNum w:abstractNumId="1">
    <w:nsid w:val="30351717"/>
    <w:multiLevelType w:val="multilevel"/>
    <w:tmpl w:val="6BF05E0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b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F11DF"/>
    <w:rsid w:val="00054B05"/>
    <w:rsid w:val="001225F7"/>
    <w:rsid w:val="00217F22"/>
    <w:rsid w:val="00245CB6"/>
    <w:rsid w:val="00615807"/>
    <w:rsid w:val="007502D6"/>
    <w:rsid w:val="0086061B"/>
    <w:rsid w:val="008F11DF"/>
    <w:rsid w:val="00B0587A"/>
    <w:rsid w:val="00E81895"/>
    <w:rsid w:val="00E961A6"/>
    <w:rsid w:val="00EA5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807"/>
    <w:pPr>
      <w:ind w:left="720"/>
      <w:contextualSpacing/>
    </w:pPr>
  </w:style>
  <w:style w:type="character" w:styleId="a4">
    <w:name w:val="Hyperlink"/>
    <w:basedOn w:val="a0"/>
    <w:rsid w:val="00EA52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or.edu.ru/" TargetMode="External"/><Relationship Id="rId13" Type="http://schemas.openxmlformats.org/officeDocument/2006/relationships/hyperlink" Target="http://www.music.ed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chool.edu.ru/" TargetMode="External"/><Relationship Id="rId12" Type="http://schemas.openxmlformats.org/officeDocument/2006/relationships/hyperlink" Target="http://www.classic-music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.ru/" TargetMode="External"/><Relationship Id="rId11" Type="http://schemas.openxmlformats.org/officeDocument/2006/relationships/hyperlink" Target="http://dob.1september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wikiznani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worl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7AED3-7AAD-4CAA-8F0B-E5F3B7320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2259</Words>
  <Characters>12881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DL</cp:lastModifiedBy>
  <cp:revision>7</cp:revision>
  <dcterms:created xsi:type="dcterms:W3CDTF">2015-05-27T11:56:00Z</dcterms:created>
  <dcterms:modified xsi:type="dcterms:W3CDTF">2020-06-15T07:42:00Z</dcterms:modified>
</cp:coreProperties>
</file>