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ACD" w:rsidRDefault="00AE4ACD" w:rsidP="00AE4ACD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УДК </w:t>
      </w:r>
      <w:r w:rsidRPr="007B3292">
        <w:rPr>
          <w:rFonts w:ascii="Times New Roman" w:eastAsia="Times New Roman" w:hAnsi="Times New Roman"/>
          <w:b/>
          <w:sz w:val="28"/>
          <w:szCs w:val="28"/>
          <w:lang w:eastAsia="ru-RU"/>
        </w:rPr>
        <w:t>37.013.43</w:t>
      </w:r>
    </w:p>
    <w:p w:rsidR="004979F9" w:rsidRPr="00AE4ACD" w:rsidRDefault="004979F9" w:rsidP="00451E1E">
      <w:pPr>
        <w:autoSpaceDE w:val="0"/>
        <w:autoSpaceDN w:val="0"/>
        <w:adjustRightInd w:val="0"/>
        <w:spacing w:after="0" w:line="36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4AC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Григорьев Дмитрий Николаевич </w:t>
      </w:r>
    </w:p>
    <w:p w:rsidR="004979F9" w:rsidRPr="00AE4ACD" w:rsidRDefault="00AE4ACD" w:rsidP="00451E1E">
      <w:pPr>
        <w:autoSpaceDE w:val="0"/>
        <w:autoSpaceDN w:val="0"/>
        <w:adjustRightInd w:val="0"/>
        <w:spacing w:after="0" w:line="36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4ACD">
        <w:rPr>
          <w:rFonts w:ascii="Times New Roman" w:eastAsia="Times New Roman" w:hAnsi="Times New Roman"/>
          <w:sz w:val="28"/>
          <w:szCs w:val="28"/>
          <w:lang w:eastAsia="ru-RU"/>
        </w:rPr>
        <w:t>кандидат педагогических наук,</w:t>
      </w:r>
      <w:r w:rsidR="004979F9" w:rsidRPr="00AE4A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79F9" w:rsidRPr="00AE4ACD" w:rsidRDefault="004979F9" w:rsidP="00451E1E">
      <w:pPr>
        <w:autoSpaceDE w:val="0"/>
        <w:autoSpaceDN w:val="0"/>
        <w:adjustRightInd w:val="0"/>
        <w:spacing w:after="0" w:line="36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4ACD">
        <w:rPr>
          <w:rFonts w:ascii="Times New Roman" w:eastAsia="Times New Roman" w:hAnsi="Times New Roman"/>
          <w:sz w:val="28"/>
          <w:szCs w:val="28"/>
          <w:lang w:eastAsia="ru-RU"/>
        </w:rPr>
        <w:t>профессор Российской Академии Естествознания,</w:t>
      </w:r>
    </w:p>
    <w:p w:rsidR="004979F9" w:rsidRPr="00AE4ACD" w:rsidRDefault="004979F9" w:rsidP="00451E1E">
      <w:pPr>
        <w:autoSpaceDE w:val="0"/>
        <w:autoSpaceDN w:val="0"/>
        <w:adjustRightInd w:val="0"/>
        <w:spacing w:after="0" w:line="36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4ACD">
        <w:rPr>
          <w:rFonts w:ascii="Times New Roman" w:eastAsia="Times New Roman" w:hAnsi="Times New Roman"/>
          <w:sz w:val="28"/>
          <w:szCs w:val="28"/>
          <w:lang w:eastAsia="ru-RU"/>
        </w:rPr>
        <w:t>г. Москва</w:t>
      </w:r>
      <w:r w:rsidR="00AE4ACD" w:rsidRPr="00AE4ACD">
        <w:rPr>
          <w:rFonts w:ascii="Times New Roman" w:eastAsia="Times New Roman" w:hAnsi="Times New Roman"/>
          <w:sz w:val="28"/>
          <w:szCs w:val="28"/>
          <w:lang w:eastAsia="ru-RU"/>
        </w:rPr>
        <w:t>, Российская Федерация</w:t>
      </w:r>
    </w:p>
    <w:p w:rsidR="00AE4ACD" w:rsidRPr="00AE4ACD" w:rsidRDefault="00AE4ACD" w:rsidP="00451E1E">
      <w:pPr>
        <w:autoSpaceDE w:val="0"/>
        <w:autoSpaceDN w:val="0"/>
        <w:adjustRightInd w:val="0"/>
        <w:spacing w:after="0" w:line="36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val="en-US" w:eastAsia="ru-RU"/>
        </w:rPr>
      </w:pPr>
      <w:proofErr w:type="gramStart"/>
      <w:r w:rsidRPr="00AE4ACD">
        <w:rPr>
          <w:rFonts w:ascii="Times New Roman" w:eastAsia="Times New Roman" w:hAnsi="Times New Roman"/>
          <w:sz w:val="28"/>
          <w:szCs w:val="28"/>
          <w:lang w:val="en-US" w:eastAsia="ru-RU"/>
        </w:rPr>
        <w:t>e-mail</w:t>
      </w:r>
      <w:proofErr w:type="gramEnd"/>
      <w:r w:rsidRPr="00AE4ACD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: </w:t>
      </w:r>
      <w:hyperlink r:id="rId6" w:history="1">
        <w:r w:rsidRPr="00AE4ACD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dixan87@bk.ru</w:t>
        </w:r>
      </w:hyperlink>
      <w:r w:rsidRPr="00AE4ACD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</w:p>
    <w:p w:rsidR="00AE4ACD" w:rsidRPr="004C190D" w:rsidRDefault="004C190D" w:rsidP="00AE4ACD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bookmarkStart w:id="0" w:name="_GoBack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ВОСПИТАНИЕ ЛИЧНОСТИ ПОСРЕДСТВОМ КУЛЬТУРНО-ДОСУГОВОЙ ДЕЯТЕЛЬНОСТИ</w:t>
      </w:r>
    </w:p>
    <w:bookmarkEnd w:id="0"/>
    <w:p w:rsidR="003B4350" w:rsidRPr="008237ED" w:rsidRDefault="003B4350" w:rsidP="00AE4A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Для современной социально-экономической ситуации в контексте приоритетов модернизации системы образования, забота о детях является одной из стратегических целей национального развития. Решение вопросов образования молодежи приобретает особую социальную значимость, в том числе и развитие сферы досуга, целью которой является нивелирование негативных процессов, которые намечаются в культурной и духовной жизни общества. Тенденции утраты обществом нравственных и духовных ориентиров, отчуждения детей, молодежи и взрослых от искусства и культуры, сокращения финансирования организаций культуры, нарастания асоциальных проявлений среди молодежи обращает наше внимание на проблему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анализа педагогических аспектов культуры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досуга детей и подростков.</w:t>
      </w:r>
    </w:p>
    <w:p w:rsidR="00CE4825" w:rsidRPr="008237ED" w:rsidRDefault="00CE4825" w:rsidP="00451E1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Образование дополнительное (как составляющая развивающего пространства) направлено на социализацию молодежи за счет разработки и реализации различных образовательных программ, внедрению новых подходов в воспитательную социально-педагогическую практику. Это является фактором для культуры досуга.</w:t>
      </w:r>
    </w:p>
    <w:p w:rsidR="00CE4825" w:rsidRPr="008237ED" w:rsidRDefault="00CE4825" w:rsidP="00451E1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По мнению Б.А. Титова досуговая деятельность детей «локализуется через следующие пространственные формы: культурно-досуговые учреждения, систему образования, дом и улицу. При этом по мере взросления ребенок меняет свои досуговые приоритеты. У подростков на первое место выходят досуговые общности (компании – формальные и неформальные), т. е. пальма первенства как бы делится между досуговыми учреждениями и двором, и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только потом идут школа и дом. Что касается юношества, то здесь эпицентр досугового общения перемещается в общественные места: дискотеку, кафе, парк – любое «культовое» для данных возрастных групп место; существенно назад отодвигаются двор, школа, официальные культурно-досуговые учреждения и семья»</w:t>
      </w:r>
      <w:r w:rsidR="003A032E">
        <w:rPr>
          <w:rFonts w:ascii="Times New Roman" w:eastAsia="Times New Roman" w:hAnsi="Times New Roman"/>
          <w:sz w:val="28"/>
          <w:szCs w:val="28"/>
          <w:lang w:eastAsia="ru-RU"/>
        </w:rPr>
        <w:t xml:space="preserve"> [8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, с.24-25].</w:t>
      </w:r>
    </w:p>
    <w:p w:rsidR="00CE4825" w:rsidRPr="008237ED" w:rsidRDefault="00CE4825" w:rsidP="00451E1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Содержание досуга детей можно разделить на несколько групп, </w:t>
      </w:r>
      <w:r w:rsidR="003B4350">
        <w:rPr>
          <w:rFonts w:ascii="Times New Roman" w:eastAsia="Times New Roman" w:hAnsi="Times New Roman"/>
          <w:sz w:val="28"/>
          <w:szCs w:val="28"/>
          <w:lang w:eastAsia="ru-RU"/>
        </w:rPr>
        <w:t xml:space="preserve">которые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способствуют: «восстановлению сил ребенка, повышению его эрудиции, приобщению к нравственным ценностям, развитию моральных способностей и сил, креативной деятельности, общению, творческому обучению детей» [</w:t>
      </w:r>
      <w:r w:rsidR="003A032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, с.48].</w:t>
      </w:r>
    </w:p>
    <w:p w:rsidR="00CE4825" w:rsidRPr="008237ED" w:rsidRDefault="00CE4825" w:rsidP="00451E1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Как считает </w:t>
      </w:r>
      <w:r w:rsidR="004979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Н.</w:t>
      </w:r>
      <w:r w:rsidR="003B43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Ю.</w:t>
      </w:r>
      <w:r w:rsidR="003B43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Куницына </w:t>
      </w:r>
      <w:r w:rsidR="003B435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каждый досуг направлен на реализацию четырех главных функций: отдых, развлечение, общение, саморазвитие. Однако подростки ориентированы преимущественно на развлекательные способы проведения свободного времени, что оборачивается снижением общего уровня культуры детей и подростков, усвоением примитивных способов общения, ростом асоциальных проявлений» [</w:t>
      </w:r>
      <w:r w:rsidR="003A032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, с.125-126]. </w:t>
      </w:r>
    </w:p>
    <w:p w:rsidR="00CE4825" w:rsidRPr="008237ED" w:rsidRDefault="00CE4825" w:rsidP="00451E1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С точки зрения</w:t>
      </w:r>
      <w:r w:rsidR="004979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 Н.</w:t>
      </w:r>
      <w:r w:rsidR="003B43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Ф. Максютина </w:t>
      </w:r>
      <w:r w:rsidR="003B435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досуг </w:t>
      </w:r>
      <w:r w:rsidR="003B4350">
        <w:rPr>
          <w:rFonts w:ascii="Times New Roman" w:eastAsia="Times New Roman" w:hAnsi="Times New Roman"/>
          <w:sz w:val="28"/>
          <w:szCs w:val="28"/>
          <w:lang w:eastAsia="ru-RU"/>
        </w:rPr>
        <w:t xml:space="preserve">является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специализированной подсистемой духовно-культурной жизни общества, функционально объединяющей социальные институты, призванные обеспечить распространение духовно-культурных ценностей, их творческое освоение людьми в сфере досуга в целях формирования гармонично развитой, творчески активной личности»</w:t>
      </w:r>
      <w:r w:rsidR="003A032E">
        <w:rPr>
          <w:rFonts w:ascii="Times New Roman" w:eastAsia="Times New Roman" w:hAnsi="Times New Roman"/>
          <w:sz w:val="28"/>
          <w:szCs w:val="28"/>
          <w:lang w:eastAsia="ru-RU"/>
        </w:rPr>
        <w:t xml:space="preserve"> [5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, с. 21].</w:t>
      </w:r>
    </w:p>
    <w:p w:rsidR="00CE4825" w:rsidRPr="008237ED" w:rsidRDefault="00CE4825" w:rsidP="00451E1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Рассматривая проблематику культуры досуга, считаем необходимым отметить отсутствие на данный момент полного научного обоснования данного понятия. Наиболее часто культура досуга рассматривается как компонент культуры общества и как качество человека.</w:t>
      </w:r>
    </w:p>
    <w:p w:rsidR="00CE4825" w:rsidRPr="008237ED" w:rsidRDefault="00CE4825" w:rsidP="00451E1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В.Я. Суртаев пишет: «культура досуга – это мера реализации социально-культурного потенциала личности в условиях досуговой деятельности, мера приобретенных ею навыков регулирования досугового времени, готовность личности к участию в социально значимых видах досуговой деятельности»</w:t>
      </w:r>
      <w:r w:rsidR="003A032E">
        <w:rPr>
          <w:rFonts w:ascii="Times New Roman" w:eastAsia="Times New Roman" w:hAnsi="Times New Roman"/>
          <w:sz w:val="28"/>
          <w:szCs w:val="28"/>
          <w:lang w:eastAsia="ru-RU"/>
        </w:rPr>
        <w:t xml:space="preserve"> [7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, с.48].</w:t>
      </w:r>
    </w:p>
    <w:p w:rsidR="00CE4825" w:rsidRPr="008237ED" w:rsidRDefault="00CE4825" w:rsidP="00451E1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Достаточно полно, раскрыто понятие </w:t>
      </w:r>
      <w:r w:rsidRPr="008237E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культуры досуга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в диссертации Н.</w:t>
      </w:r>
      <w:r w:rsidR="003B43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В.</w:t>
      </w:r>
      <w:r w:rsidR="003B43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Котельниковой. Она под </w:t>
      </w:r>
      <w:r w:rsidRPr="008237E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культурой досуга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понимает «качественную характеристику деятельности личности на досуге и многообразие ее форм, видов, результатов и способов; а также комплекс форм поведения и ценностных ориентаций, а также настрой на участие в социально полезных видах досуговой деятельности, которые способствуют самореализации личности и развитию ее творческого потенциала»</w:t>
      </w:r>
      <w:r w:rsidR="003A032E">
        <w:rPr>
          <w:rFonts w:ascii="Times New Roman" w:eastAsia="Times New Roman" w:hAnsi="Times New Roman"/>
          <w:sz w:val="28"/>
          <w:szCs w:val="28"/>
          <w:lang w:eastAsia="ru-RU"/>
        </w:rPr>
        <w:t xml:space="preserve"> [2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, с. 3].</w:t>
      </w:r>
    </w:p>
    <w:p w:rsidR="00CE4825" w:rsidRPr="008237ED" w:rsidRDefault="00CE4825" w:rsidP="00451E1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Лашук</w:t>
      </w:r>
      <w:r w:rsidR="000A3A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И.</w:t>
      </w:r>
      <w:r w:rsidR="000A3AAF">
        <w:rPr>
          <w:rFonts w:ascii="Times New Roman" w:eastAsia="Times New Roman" w:hAnsi="Times New Roman"/>
          <w:sz w:val="28"/>
          <w:szCs w:val="28"/>
          <w:lang w:eastAsia="ru-RU"/>
        </w:rPr>
        <w:t xml:space="preserve"> В. полагает, что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культура досуга - это качественная характеристика, показывающая взаимосвязь культурной и досуговой деятельности и являющаяся характеристикой плотности этой связи. «Определение ее уровня </w:t>
      </w:r>
      <w:r w:rsidR="000A3AAF">
        <w:rPr>
          <w:rFonts w:ascii="Times New Roman" w:eastAsia="Times New Roman" w:hAnsi="Times New Roman"/>
          <w:sz w:val="28"/>
          <w:szCs w:val="28"/>
          <w:lang w:eastAsia="ru-RU"/>
        </w:rPr>
        <w:t xml:space="preserve">связано с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несколькими субъективными и объективными факторами: наличие и возможность выбора направления культурно-досуговой деятельности; степень свободы этого выбора, одобряемого обществом; развитием у личности культуры как компонента  системы его духовной жизни; развитостью культурно-досуговых потребностей, интересов и ценностных ориентаций людей и др.» [</w:t>
      </w:r>
      <w:r w:rsidR="003A032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, с.92].</w:t>
      </w:r>
    </w:p>
    <w:p w:rsidR="00CE4825" w:rsidRPr="008237ED" w:rsidRDefault="00CE4825" w:rsidP="00451E1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Нам близка точка зрения Л.</w:t>
      </w:r>
      <w:r w:rsidR="000A3A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Ю.</w:t>
      </w:r>
      <w:r w:rsidR="000A3A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Антоновой, которая рассматривает культуру досуга детей в качестве модели поведения молодежи, которая основана на потребностях, личностных свойствах творчестве и интересах в процессе инкультурации и социализации в социальной среде. Формирование культуры досуга подростков происходит в обществе и связано с уровнем его культурного и социального развития. Интенсивному развитию культуры досуга подростков реализуется при условии многоплановой поддержке государства, а также различных социальных институтов: школы, семьи, учреждений досуга и культуры, общественных объединений, средств массовой информации и др. Культура досуга детей основывается на культурно-историческом наследии России</w:t>
      </w:r>
      <w:r w:rsidR="000A3AAF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 же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региона</w:t>
      </w:r>
      <w:r w:rsidR="000A3AA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котором проживает личность, что является значимым условием социализации подростка и развития его ценностных ориентаций </w:t>
      </w:r>
      <w:r w:rsidR="000A3A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[</w:t>
      </w:r>
      <w:r w:rsidR="003A032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, с.10-11].</w:t>
      </w:r>
    </w:p>
    <w:p w:rsidR="00CE4825" w:rsidRPr="008237ED" w:rsidRDefault="00CE4825" w:rsidP="00451E1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>Значимо, что усиление внимания к ценностным ориентациям детей и подростков в процессе развития культуры досуга определяет направленность личности</w:t>
      </w:r>
      <w:r w:rsidR="000A3AA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культурные ценности,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формирование ее готовности ориентироваться в инструментальных и терминальных ценностях</w:t>
      </w:r>
      <w:r w:rsidR="000A3AA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 мотивацией подростка на активные действия. </w:t>
      </w:r>
      <w:r w:rsidR="000A3AAF">
        <w:rPr>
          <w:rFonts w:ascii="Times New Roman" w:eastAsia="Times New Roman" w:hAnsi="Times New Roman"/>
          <w:sz w:val="28"/>
          <w:szCs w:val="28"/>
          <w:lang w:eastAsia="ru-RU"/>
        </w:rPr>
        <w:t xml:space="preserve">Таким образом,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 культура досуга личности –</w:t>
      </w:r>
      <w:r w:rsidR="000A3A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это ее качество, которое определяет её деятельность и поведение на основе ценностных ориентаций и готовности к самореализации в сфере досуга. </w:t>
      </w:r>
    </w:p>
    <w:p w:rsidR="00CE4825" w:rsidRDefault="000A3AAF" w:rsidP="00451E1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Обобщая</w:t>
      </w:r>
      <w:r w:rsidR="00CE4825"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исследования, мы определяем </w:t>
      </w:r>
      <w:r w:rsidR="00CE4825"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культуру</w:t>
      </w:r>
      <w:r w:rsidR="00CE4825" w:rsidRPr="008237ED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досуга подростка</w:t>
      </w:r>
      <w:r w:rsidR="00CE4825" w:rsidRPr="008237E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CE4825"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интегративное личностное качество, которое определяет </w:t>
      </w:r>
      <w:r w:rsidR="00881B67">
        <w:rPr>
          <w:rFonts w:ascii="Times New Roman" w:eastAsia="Times New Roman" w:hAnsi="Times New Roman"/>
          <w:sz w:val="28"/>
          <w:szCs w:val="28"/>
          <w:lang w:eastAsia="ru-RU"/>
        </w:rPr>
        <w:t>мотивацию личности</w:t>
      </w:r>
      <w:r w:rsidR="00CE4825"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основе совокупности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потребностей</w:t>
      </w:r>
      <w:r w:rsidR="00CE4825" w:rsidRPr="008237E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E4825" w:rsidRPr="008237ED">
        <w:rPr>
          <w:rFonts w:ascii="Times New Roman" w:eastAsia="Times New Roman" w:hAnsi="Times New Roman"/>
          <w:sz w:val="28"/>
          <w:szCs w:val="28"/>
          <w:lang w:eastAsia="ru-RU"/>
        </w:rPr>
        <w:t>интересов, навыков проведения времени досуга, и выражается в умении выбрать форм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CE4825"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 и виды досуговых занятий, на основе </w:t>
      </w:r>
      <w:r w:rsidR="00881B67">
        <w:rPr>
          <w:rFonts w:ascii="Times New Roman" w:eastAsia="Times New Roman" w:hAnsi="Times New Roman"/>
          <w:sz w:val="28"/>
          <w:szCs w:val="28"/>
          <w:lang w:eastAsia="ru-RU"/>
        </w:rPr>
        <w:t>системы ценностей</w:t>
      </w:r>
      <w:r w:rsidR="00CE4825"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81B67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направленных на </w:t>
      </w:r>
      <w:r w:rsidR="00CE4825" w:rsidRPr="008237ED">
        <w:rPr>
          <w:rFonts w:ascii="Times New Roman" w:eastAsia="Times New Roman" w:hAnsi="Times New Roman"/>
          <w:sz w:val="28"/>
          <w:szCs w:val="28"/>
          <w:lang w:eastAsia="ru-RU"/>
        </w:rPr>
        <w:t>самор</w:t>
      </w:r>
      <w:r w:rsidR="00881B67">
        <w:rPr>
          <w:rFonts w:ascii="Times New Roman" w:eastAsia="Times New Roman" w:hAnsi="Times New Roman"/>
          <w:sz w:val="28"/>
          <w:szCs w:val="28"/>
          <w:lang w:eastAsia="ru-RU"/>
        </w:rPr>
        <w:t>азвитие</w:t>
      </w:r>
      <w:r w:rsidR="00CE4825" w:rsidRPr="008237ED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личности.</w:t>
      </w:r>
    </w:p>
    <w:p w:rsidR="00CE4825" w:rsidRPr="00451E1E" w:rsidRDefault="00451E1E" w:rsidP="00451E1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451E1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Список литературы</w:t>
      </w:r>
      <w:r w:rsidR="00CE4825" w:rsidRPr="00451E1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: </w:t>
      </w:r>
    </w:p>
    <w:p w:rsidR="003A032E" w:rsidRPr="008237ED" w:rsidRDefault="003A032E" w:rsidP="00451E1E">
      <w:pPr>
        <w:numPr>
          <w:ilvl w:val="0"/>
          <w:numId w:val="1"/>
        </w:numPr>
        <w:spacing w:after="0" w:line="360" w:lineRule="auto"/>
        <w:ind w:firstLine="567"/>
        <w:contextualSpacing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8237ED">
        <w:rPr>
          <w:rFonts w:ascii="Times New Roman" w:eastAsia="TimesNewRomanPSMT" w:hAnsi="Times New Roman"/>
          <w:sz w:val="28"/>
          <w:szCs w:val="28"/>
          <w:lang w:eastAsia="ru-RU"/>
        </w:rPr>
        <w:t>Антонова, Л. Ю. Досуговая культура старшеклассников в контексте региональной социокультурной среды</w:t>
      </w:r>
      <w:proofErr w:type="gramStart"/>
      <w:r w:rsidRPr="008237ED">
        <w:rPr>
          <w:rFonts w:ascii="Times New Roman" w:eastAsia="TimesNewRomanPSMT" w:hAnsi="Times New Roman"/>
          <w:sz w:val="28"/>
          <w:szCs w:val="28"/>
          <w:lang w:eastAsia="ru-RU"/>
        </w:rPr>
        <w:t xml:space="preserve"> :</w:t>
      </w:r>
      <w:proofErr w:type="gramEnd"/>
      <w:r w:rsidRPr="008237ED">
        <w:rPr>
          <w:rFonts w:ascii="Times New Roman" w:eastAsia="TimesNewRomanPSMT" w:hAnsi="Times New Roman"/>
          <w:sz w:val="28"/>
          <w:szCs w:val="28"/>
          <w:lang w:eastAsia="ru-RU"/>
        </w:rPr>
        <w:t xml:space="preserve"> автореф. дис. … канд. культурологии / Нижневарт. гос. гуманитар. ун-т. Тюмень, 2012.</w:t>
      </w:r>
    </w:p>
    <w:p w:rsidR="003A032E" w:rsidRPr="003A032E" w:rsidRDefault="003A032E" w:rsidP="00451E1E">
      <w:pPr>
        <w:numPr>
          <w:ilvl w:val="0"/>
          <w:numId w:val="1"/>
        </w:numPr>
        <w:spacing w:after="0" w:line="360" w:lineRule="auto"/>
        <w:ind w:firstLine="567"/>
        <w:contextualSpacing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CE4825">
        <w:rPr>
          <w:rFonts w:ascii="Times New Roman" w:eastAsia="Times New Roman" w:hAnsi="Times New Roman"/>
          <w:sz w:val="28"/>
          <w:szCs w:val="28"/>
          <w:lang w:eastAsia="ru-RU"/>
        </w:rPr>
        <w:t>Котельникова, Н. В. Инновационные тенденции в сфере молодежного досуга в современной России : автореф. дис. …канд. социол. наук. Ставрополь : Ставропольский гос. ун-т, 2003. С. 19–20.</w:t>
      </w:r>
    </w:p>
    <w:p w:rsidR="003A032E" w:rsidRPr="008237ED" w:rsidRDefault="003A032E" w:rsidP="00451E1E">
      <w:pPr>
        <w:numPr>
          <w:ilvl w:val="0"/>
          <w:numId w:val="1"/>
        </w:numPr>
        <w:spacing w:after="0" w:line="360" w:lineRule="auto"/>
        <w:ind w:firstLine="567"/>
        <w:contextualSpacing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3A032E">
        <w:rPr>
          <w:rFonts w:ascii="Times New Roman" w:eastAsia="TimesNewRomanPSMT" w:hAnsi="Times New Roman"/>
          <w:sz w:val="28"/>
          <w:szCs w:val="28"/>
          <w:lang w:eastAsia="ru-RU"/>
        </w:rPr>
        <w:t xml:space="preserve"> </w:t>
      </w:r>
      <w:r w:rsidRPr="008237ED">
        <w:rPr>
          <w:rFonts w:ascii="Times New Roman" w:eastAsia="TimesNewRomanPSMT" w:hAnsi="Times New Roman"/>
          <w:sz w:val="28"/>
          <w:szCs w:val="28"/>
          <w:lang w:eastAsia="ru-RU"/>
        </w:rPr>
        <w:t>Куницына, Н. Ю. Социально-культурная деятельность детского оздоровительного лагеря как фактор развития культуры досуга подростков // Глобальный научны</w:t>
      </w:r>
      <w:r w:rsidR="00451E1E">
        <w:rPr>
          <w:rFonts w:ascii="Times New Roman" w:eastAsia="TimesNewRomanPSMT" w:hAnsi="Times New Roman"/>
          <w:sz w:val="28"/>
          <w:szCs w:val="28"/>
          <w:lang w:eastAsia="ru-RU"/>
        </w:rPr>
        <w:t>й потенциал. 2011. № 9. С. 5–7.</w:t>
      </w:r>
    </w:p>
    <w:p w:rsidR="003A032E" w:rsidRPr="008237ED" w:rsidRDefault="003A032E" w:rsidP="00451E1E">
      <w:pPr>
        <w:numPr>
          <w:ilvl w:val="0"/>
          <w:numId w:val="1"/>
        </w:numPr>
        <w:spacing w:after="0" w:line="360" w:lineRule="auto"/>
        <w:ind w:firstLine="567"/>
        <w:contextualSpacing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8237ED">
        <w:rPr>
          <w:rFonts w:ascii="Times New Roman" w:eastAsia="TimesNewRomanPSMT" w:hAnsi="Times New Roman"/>
          <w:sz w:val="28"/>
          <w:szCs w:val="28"/>
          <w:lang w:eastAsia="ru-RU"/>
        </w:rPr>
        <w:t>Лашук, И. В. Досуговая культура : концептуальные основания и эмпирические результаты // Инженерно-строительный вестник Прикаспия. 2013. Т. 1. № 3 (6). С. 116–120.</w:t>
      </w:r>
    </w:p>
    <w:p w:rsidR="003A032E" w:rsidRPr="00CE4825" w:rsidRDefault="003A032E" w:rsidP="00451E1E">
      <w:pPr>
        <w:pStyle w:val="a3"/>
        <w:numPr>
          <w:ilvl w:val="0"/>
          <w:numId w:val="1"/>
        </w:numPr>
        <w:spacing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4825">
        <w:rPr>
          <w:rFonts w:ascii="Times New Roman" w:eastAsia="Times New Roman" w:hAnsi="Times New Roman"/>
          <w:sz w:val="28"/>
          <w:szCs w:val="28"/>
          <w:lang w:eastAsia="ru-RU"/>
        </w:rPr>
        <w:t>Максютин, Н. Ф. Культурно-досуговая деятельность : конспект лекций, опорные занятия и определения. Казань : Медицина, 1995. С. 21.</w:t>
      </w:r>
    </w:p>
    <w:p w:rsidR="003A032E" w:rsidRPr="00CE4825" w:rsidRDefault="003A032E" w:rsidP="00451E1E">
      <w:pPr>
        <w:pStyle w:val="a3"/>
        <w:numPr>
          <w:ilvl w:val="0"/>
          <w:numId w:val="1"/>
        </w:numPr>
        <w:spacing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4825">
        <w:rPr>
          <w:rFonts w:ascii="Times New Roman" w:eastAsia="Times New Roman" w:hAnsi="Times New Roman"/>
          <w:sz w:val="28"/>
          <w:szCs w:val="28"/>
          <w:lang w:eastAsia="ru-RU"/>
        </w:rPr>
        <w:t>Марфина, С.В. Летний лагерь от А до Я. – Ярославль : Академия развития, 2005. – 160 с.</w:t>
      </w:r>
    </w:p>
    <w:p w:rsidR="00CE4825" w:rsidRPr="00CE4825" w:rsidRDefault="00CE4825" w:rsidP="00451E1E">
      <w:pPr>
        <w:pStyle w:val="a3"/>
        <w:numPr>
          <w:ilvl w:val="0"/>
          <w:numId w:val="1"/>
        </w:numPr>
        <w:spacing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4825">
        <w:rPr>
          <w:rFonts w:ascii="Times New Roman" w:eastAsia="Times New Roman" w:hAnsi="Times New Roman"/>
          <w:sz w:val="28"/>
          <w:szCs w:val="28"/>
          <w:lang w:eastAsia="ru-RU"/>
        </w:rPr>
        <w:t>Суртаев, В.Я. Социокультурное пространство молодежи : методология, теория, практика. – СПб. : Изд-во С.-Петерб. гос. ун-та культуры и искусств, 2006. – 272 с.</w:t>
      </w:r>
    </w:p>
    <w:p w:rsidR="003A032E" w:rsidRPr="00CE4825" w:rsidRDefault="003A032E" w:rsidP="00451E1E">
      <w:pPr>
        <w:pStyle w:val="a3"/>
        <w:numPr>
          <w:ilvl w:val="0"/>
          <w:numId w:val="1"/>
        </w:numPr>
        <w:spacing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4825">
        <w:rPr>
          <w:rFonts w:ascii="Times New Roman" w:eastAsia="Times New Roman" w:hAnsi="Times New Roman"/>
          <w:sz w:val="28"/>
          <w:szCs w:val="28"/>
          <w:lang w:eastAsia="ru-RU"/>
        </w:rPr>
        <w:t>Титов, Б. А. Социально-культурный потенциал системы дополнительного образования детей //Дополнительное образование детей – фактор развития творческой личности. Санкт-Петербург, 1998. – 68 с.</w:t>
      </w:r>
    </w:p>
    <w:p w:rsidR="00CE4825" w:rsidRPr="00CE4825" w:rsidRDefault="00CE4825" w:rsidP="00451E1E">
      <w:pPr>
        <w:pStyle w:val="a3"/>
        <w:autoSpaceDE w:val="0"/>
        <w:autoSpaceDN w:val="0"/>
        <w:adjustRightInd w:val="0"/>
        <w:spacing w:after="0" w:line="360" w:lineRule="auto"/>
        <w:ind w:left="106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2D86" w:rsidRDefault="009E2D86" w:rsidP="00451E1E">
      <w:pPr>
        <w:spacing w:line="360" w:lineRule="auto"/>
        <w:ind w:firstLine="567"/>
        <w:jc w:val="both"/>
      </w:pPr>
    </w:p>
    <w:sectPr w:rsidR="009E2D86" w:rsidSect="00AE4AC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2279B"/>
    <w:multiLevelType w:val="hybridMultilevel"/>
    <w:tmpl w:val="27B24CF4"/>
    <w:lvl w:ilvl="0" w:tplc="9CE6AC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10EC3"/>
    <w:multiLevelType w:val="hybridMultilevel"/>
    <w:tmpl w:val="BAE0D3E6"/>
    <w:lvl w:ilvl="0" w:tplc="EEB2CA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A7C"/>
    <w:rsid w:val="000A3AAF"/>
    <w:rsid w:val="002413A7"/>
    <w:rsid w:val="003A032E"/>
    <w:rsid w:val="003B4350"/>
    <w:rsid w:val="00451E1E"/>
    <w:rsid w:val="004979F9"/>
    <w:rsid w:val="004C190D"/>
    <w:rsid w:val="00641A7C"/>
    <w:rsid w:val="00792DEF"/>
    <w:rsid w:val="007B3292"/>
    <w:rsid w:val="008617EF"/>
    <w:rsid w:val="00881B67"/>
    <w:rsid w:val="0089625D"/>
    <w:rsid w:val="009E2D86"/>
    <w:rsid w:val="00AE4ACD"/>
    <w:rsid w:val="00CE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8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82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E4A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8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82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E4A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xan87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2020-06-26T11:49:00Z</dcterms:created>
  <dcterms:modified xsi:type="dcterms:W3CDTF">2020-08-03T14:37:00Z</dcterms:modified>
</cp:coreProperties>
</file>