
<file path=[Content_Types].xml><?xml version="1.0" encoding="utf-8"?>
<Types xmlns="http://schemas.openxmlformats.org/package/2006/content-types">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29C" w:rsidRDefault="00DA729C" w:rsidP="00DA729C">
      <w:pPr>
        <w:spacing w:after="0" w:line="360" w:lineRule="auto"/>
        <w:ind w:firstLine="709"/>
        <w:jc w:val="center"/>
        <w:rPr>
          <w:rFonts w:ascii="Times New Roman" w:hAnsi="Times New Roman"/>
          <w:sz w:val="28"/>
          <w:szCs w:val="28"/>
        </w:rPr>
      </w:pPr>
      <w:r w:rsidRPr="00F51F5E">
        <w:rPr>
          <w:rFonts w:ascii="Times New Roman" w:eastAsia="Times New Roman" w:hAnsi="Times New Roman"/>
          <w:sz w:val="28"/>
          <w:szCs w:val="28"/>
          <w:lang w:eastAsia="ru-RU"/>
        </w:rPr>
        <w:t>Интерактивные формы</w:t>
      </w:r>
      <w:r>
        <w:rPr>
          <w:rFonts w:ascii="Times New Roman" w:eastAsia="Times New Roman" w:hAnsi="Times New Roman"/>
          <w:sz w:val="28"/>
          <w:szCs w:val="28"/>
          <w:lang w:eastAsia="ru-RU"/>
        </w:rPr>
        <w:t xml:space="preserve"> обучения: понятие, </w:t>
      </w:r>
      <w:r>
        <w:rPr>
          <w:rFonts w:ascii="Times New Roman" w:hAnsi="Times New Roman"/>
          <w:sz w:val="28"/>
          <w:szCs w:val="28"/>
        </w:rPr>
        <w:t>принципы и правила</w:t>
      </w:r>
    </w:p>
    <w:p w:rsidR="00DA729C" w:rsidRPr="00B16319" w:rsidRDefault="00DA729C" w:rsidP="00DA729C">
      <w:pPr>
        <w:pStyle w:val="a7"/>
        <w:shd w:val="clear" w:color="auto" w:fill="FFFFFF"/>
        <w:spacing w:before="0" w:beforeAutospacing="0" w:after="0" w:afterAutospacing="0" w:line="360" w:lineRule="auto"/>
        <w:ind w:firstLine="720"/>
        <w:jc w:val="both"/>
        <w:rPr>
          <w:sz w:val="28"/>
          <w:szCs w:val="28"/>
        </w:rPr>
      </w:pPr>
      <w:r w:rsidRPr="00B16319">
        <w:rPr>
          <w:rStyle w:val="word"/>
          <w:sz w:val="28"/>
          <w:szCs w:val="28"/>
        </w:rPr>
        <w:t>В</w:t>
      </w:r>
      <w:r w:rsidRPr="00B16319">
        <w:rPr>
          <w:sz w:val="28"/>
          <w:szCs w:val="28"/>
        </w:rPr>
        <w:t xml:space="preserve"> </w:t>
      </w:r>
      <w:r w:rsidRPr="00B16319">
        <w:rPr>
          <w:rStyle w:val="word"/>
          <w:sz w:val="28"/>
          <w:szCs w:val="28"/>
        </w:rPr>
        <w:t>статье</w:t>
      </w:r>
      <w:r w:rsidRPr="00B16319">
        <w:rPr>
          <w:sz w:val="28"/>
          <w:szCs w:val="28"/>
        </w:rPr>
        <w:t xml:space="preserve"> </w:t>
      </w:r>
      <w:r w:rsidRPr="00B16319">
        <w:rPr>
          <w:rStyle w:val="word"/>
          <w:sz w:val="28"/>
          <w:szCs w:val="28"/>
        </w:rPr>
        <w:t>анализируются</w:t>
      </w:r>
      <w:r w:rsidRPr="00B16319">
        <w:rPr>
          <w:sz w:val="28"/>
          <w:szCs w:val="28"/>
        </w:rPr>
        <w:t xml:space="preserve"> </w:t>
      </w:r>
      <w:r>
        <w:rPr>
          <w:sz w:val="28"/>
          <w:szCs w:val="28"/>
        </w:rPr>
        <w:t>понятие</w:t>
      </w:r>
      <w:r w:rsidRPr="00F51F5E">
        <w:rPr>
          <w:sz w:val="28"/>
          <w:szCs w:val="28"/>
        </w:rPr>
        <w:t xml:space="preserve"> </w:t>
      </w:r>
      <w:r>
        <w:rPr>
          <w:sz w:val="28"/>
          <w:szCs w:val="28"/>
        </w:rPr>
        <w:t>и</w:t>
      </w:r>
      <w:r w:rsidRPr="00F51F5E">
        <w:rPr>
          <w:sz w:val="28"/>
          <w:szCs w:val="28"/>
        </w:rPr>
        <w:t>нтерактивн</w:t>
      </w:r>
      <w:r>
        <w:rPr>
          <w:sz w:val="28"/>
          <w:szCs w:val="28"/>
        </w:rPr>
        <w:t>ых форм обучения</w:t>
      </w:r>
      <w:r w:rsidRPr="00B16319">
        <w:rPr>
          <w:sz w:val="28"/>
          <w:szCs w:val="28"/>
        </w:rPr>
        <w:t xml:space="preserve">, в связи с этим автором выделены основные </w:t>
      </w:r>
      <w:r w:rsidR="006E0FCE">
        <w:rPr>
          <w:sz w:val="28"/>
          <w:szCs w:val="28"/>
        </w:rPr>
        <w:t>преимущество использования данной формы в учебном процессе. Рассмотрены</w:t>
      </w:r>
      <w:r w:rsidRPr="00B16319">
        <w:rPr>
          <w:sz w:val="28"/>
          <w:szCs w:val="28"/>
        </w:rPr>
        <w:t xml:space="preserve"> </w:t>
      </w:r>
      <w:r w:rsidR="006E0FCE">
        <w:rPr>
          <w:sz w:val="28"/>
          <w:szCs w:val="28"/>
        </w:rPr>
        <w:t>основные принципы и правила</w:t>
      </w:r>
      <w:r w:rsidR="006E0FCE" w:rsidRPr="006E0FCE">
        <w:rPr>
          <w:sz w:val="28"/>
          <w:szCs w:val="28"/>
        </w:rPr>
        <w:t xml:space="preserve"> </w:t>
      </w:r>
      <w:r w:rsidR="006E0FCE">
        <w:rPr>
          <w:sz w:val="28"/>
          <w:szCs w:val="28"/>
        </w:rPr>
        <w:t>интерактивных форм обучения</w:t>
      </w:r>
      <w:r w:rsidRPr="00B16319">
        <w:rPr>
          <w:sz w:val="28"/>
          <w:szCs w:val="28"/>
        </w:rPr>
        <w:t xml:space="preserve">. </w:t>
      </w:r>
    </w:p>
    <w:p w:rsidR="00DA729C" w:rsidRPr="00B16319" w:rsidRDefault="00DA729C" w:rsidP="00DA729C">
      <w:pPr>
        <w:pStyle w:val="a7"/>
        <w:shd w:val="clear" w:color="auto" w:fill="FFFFFF"/>
        <w:spacing w:before="0" w:beforeAutospacing="0" w:after="0" w:afterAutospacing="0" w:line="360" w:lineRule="auto"/>
        <w:ind w:firstLine="720"/>
        <w:jc w:val="both"/>
        <w:rPr>
          <w:sz w:val="28"/>
          <w:szCs w:val="28"/>
        </w:rPr>
      </w:pPr>
      <w:r w:rsidRPr="00B16319">
        <w:rPr>
          <w:rStyle w:val="word"/>
          <w:sz w:val="28"/>
          <w:szCs w:val="28"/>
        </w:rPr>
        <w:t>Ключевые</w:t>
      </w:r>
      <w:r w:rsidRPr="00B16319">
        <w:rPr>
          <w:sz w:val="28"/>
          <w:szCs w:val="28"/>
        </w:rPr>
        <w:t xml:space="preserve"> </w:t>
      </w:r>
      <w:r w:rsidRPr="00B16319">
        <w:rPr>
          <w:rStyle w:val="word"/>
          <w:sz w:val="28"/>
          <w:szCs w:val="28"/>
        </w:rPr>
        <w:t>слова</w:t>
      </w:r>
      <w:r w:rsidRPr="00B16319">
        <w:rPr>
          <w:sz w:val="28"/>
          <w:szCs w:val="28"/>
        </w:rPr>
        <w:t xml:space="preserve">:  </w:t>
      </w:r>
      <w:proofErr w:type="gramStart"/>
      <w:r w:rsidR="006E0FCE">
        <w:rPr>
          <w:sz w:val="28"/>
          <w:szCs w:val="28"/>
        </w:rPr>
        <w:t>интерактивный</w:t>
      </w:r>
      <w:proofErr w:type="gramEnd"/>
      <w:r w:rsidRPr="00B16319">
        <w:rPr>
          <w:sz w:val="28"/>
          <w:szCs w:val="28"/>
        </w:rPr>
        <w:t>,</w:t>
      </w:r>
      <w:r w:rsidR="006E0FCE">
        <w:rPr>
          <w:sz w:val="28"/>
          <w:szCs w:val="28"/>
        </w:rPr>
        <w:t xml:space="preserve"> форма обучения, активные методы обучения, принципы</w:t>
      </w:r>
      <w:r w:rsidR="006E0FCE" w:rsidRPr="006E0FCE">
        <w:rPr>
          <w:sz w:val="28"/>
          <w:szCs w:val="28"/>
        </w:rPr>
        <w:t xml:space="preserve"> </w:t>
      </w:r>
      <w:r w:rsidR="006E0FCE">
        <w:rPr>
          <w:sz w:val="28"/>
          <w:szCs w:val="28"/>
        </w:rPr>
        <w:t>интерактивных форм обучения.</w:t>
      </w:r>
    </w:p>
    <w:p w:rsidR="00DA729C" w:rsidRDefault="00DA729C" w:rsidP="00DA729C">
      <w:pPr>
        <w:spacing w:after="0" w:line="360" w:lineRule="auto"/>
        <w:ind w:firstLine="709"/>
        <w:jc w:val="center"/>
        <w:rPr>
          <w:rFonts w:ascii="Times New Roman" w:eastAsia="Times New Roman" w:hAnsi="Times New Roman"/>
          <w:sz w:val="28"/>
          <w:szCs w:val="28"/>
          <w:lang w:eastAsia="ru-RU"/>
        </w:rPr>
      </w:pPr>
    </w:p>
    <w:p w:rsidR="00DA729C" w:rsidRPr="00F51F5E" w:rsidRDefault="00DA729C" w:rsidP="00DA729C">
      <w:pPr>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Ц</w:t>
      </w:r>
      <w:r w:rsidRPr="00F51F5E">
        <w:rPr>
          <w:rFonts w:ascii="Times New Roman" w:eastAsia="Times New Roman" w:hAnsi="Times New Roman"/>
          <w:sz w:val="28"/>
          <w:szCs w:val="28"/>
          <w:lang w:eastAsia="ru-RU"/>
        </w:rPr>
        <w:t>ель</w:t>
      </w:r>
      <w:r>
        <w:rPr>
          <w:rFonts w:ascii="Times New Roman" w:eastAsia="Times New Roman" w:hAnsi="Times New Roman"/>
          <w:sz w:val="28"/>
          <w:szCs w:val="28"/>
          <w:lang w:eastAsia="ru-RU"/>
        </w:rPr>
        <w:t>ю</w:t>
      </w:r>
      <w:r w:rsidRPr="00F51F5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современного образования, определенная в </w:t>
      </w:r>
      <w:r w:rsidRPr="00F51F5E">
        <w:rPr>
          <w:rFonts w:ascii="Times New Roman" w:eastAsia="Times New Roman" w:hAnsi="Times New Roman"/>
          <w:sz w:val="28"/>
          <w:szCs w:val="28"/>
          <w:lang w:eastAsia="ru-RU"/>
        </w:rPr>
        <w:t>ФГОС</w:t>
      </w:r>
      <w:r>
        <w:rPr>
          <w:rFonts w:ascii="Times New Roman" w:eastAsia="Times New Roman" w:hAnsi="Times New Roman"/>
          <w:sz w:val="28"/>
          <w:szCs w:val="28"/>
          <w:lang w:eastAsia="ru-RU"/>
        </w:rPr>
        <w:t>, является</w:t>
      </w:r>
      <w:r w:rsidRPr="00F51F5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подготовка</w:t>
      </w:r>
      <w:r w:rsidRPr="00F51F5E">
        <w:rPr>
          <w:rFonts w:ascii="Times New Roman" w:eastAsia="Times New Roman" w:hAnsi="Times New Roman"/>
          <w:sz w:val="28"/>
          <w:szCs w:val="28"/>
          <w:lang w:eastAsia="ru-RU"/>
        </w:rPr>
        <w:t xml:space="preserve"> выпускника, обладающего необходимым набором современных знаний, умений и качеств, позволяющих ему уверенно чувствовать себя в самостоятельной жизни. Традиционное репродуктивное обучение, пассивная подчиненная роль ученика не могут решить такие задачи. Для их решения требуются новые педагогические технологии, эффективные формы организации образовательного процесса, активные методы обучения. Одно из требований к условиям реализации основных образовательных программ на основе ФГОС является широкое использование в образовательном процессе активных и интерактивных форм проведения занятий</w:t>
      </w:r>
      <w:r w:rsidRPr="00DA729C">
        <w:rPr>
          <w:rFonts w:ascii="Times New Roman" w:eastAsia="Times New Roman" w:hAnsi="Times New Roman"/>
          <w:sz w:val="28"/>
          <w:szCs w:val="28"/>
          <w:lang w:eastAsia="ru-RU"/>
        </w:rPr>
        <w:t>[</w:t>
      </w:r>
      <w:r>
        <w:rPr>
          <w:rFonts w:ascii="Times New Roman" w:eastAsia="Times New Roman" w:hAnsi="Times New Roman"/>
          <w:sz w:val="28"/>
          <w:szCs w:val="28"/>
          <w:lang w:eastAsia="ru-RU"/>
        </w:rPr>
        <w:t>1</w:t>
      </w:r>
      <w:r w:rsidRPr="00DA729C">
        <w:rPr>
          <w:rFonts w:ascii="Times New Roman" w:eastAsia="Times New Roman" w:hAnsi="Times New Roman"/>
          <w:sz w:val="28"/>
          <w:szCs w:val="28"/>
          <w:lang w:eastAsia="ru-RU"/>
        </w:rPr>
        <w:t>]</w:t>
      </w:r>
      <w:r w:rsidRPr="00F51F5E">
        <w:rPr>
          <w:rFonts w:ascii="Times New Roman" w:eastAsia="Times New Roman" w:hAnsi="Times New Roman"/>
          <w:sz w:val="28"/>
          <w:szCs w:val="28"/>
          <w:lang w:eastAsia="ru-RU"/>
        </w:rPr>
        <w:t xml:space="preserve">. </w:t>
      </w:r>
    </w:p>
    <w:p w:rsidR="00DA729C" w:rsidRPr="00F51F5E" w:rsidRDefault="00DA729C" w:rsidP="00DA729C">
      <w:pPr>
        <w:spacing w:after="0" w:line="360" w:lineRule="auto"/>
        <w:ind w:firstLine="709"/>
        <w:jc w:val="both"/>
        <w:rPr>
          <w:rFonts w:ascii="Times New Roman" w:eastAsia="Times New Roman" w:hAnsi="Times New Roman"/>
          <w:sz w:val="28"/>
          <w:szCs w:val="28"/>
          <w:lang w:eastAsia="ru-RU"/>
        </w:rPr>
      </w:pPr>
      <w:r w:rsidRPr="00F51F5E">
        <w:rPr>
          <w:rFonts w:ascii="Times New Roman" w:eastAsia="Times New Roman" w:hAnsi="Times New Roman"/>
          <w:sz w:val="28"/>
          <w:szCs w:val="28"/>
          <w:lang w:eastAsia="ru-RU"/>
        </w:rPr>
        <w:t xml:space="preserve">Интерактивные формы обучения позволяют отойти от авторитарности в обучении, опираться на самостоятельность учащихся. </w:t>
      </w:r>
    </w:p>
    <w:p w:rsidR="00DA729C" w:rsidRPr="00F51F5E" w:rsidRDefault="00DA729C" w:rsidP="00DA729C">
      <w:pPr>
        <w:spacing w:after="0" w:line="360" w:lineRule="auto"/>
        <w:ind w:firstLine="709"/>
        <w:jc w:val="both"/>
        <w:rPr>
          <w:rFonts w:ascii="Times New Roman" w:eastAsia="Times New Roman" w:hAnsi="Times New Roman"/>
          <w:sz w:val="28"/>
          <w:szCs w:val="28"/>
          <w:lang w:eastAsia="ru-RU"/>
        </w:rPr>
      </w:pPr>
      <w:r w:rsidRPr="00F51F5E">
        <w:rPr>
          <w:rFonts w:ascii="Times New Roman" w:eastAsia="Times New Roman" w:hAnsi="Times New Roman"/>
          <w:sz w:val="28"/>
          <w:szCs w:val="28"/>
          <w:lang w:eastAsia="ru-RU"/>
        </w:rPr>
        <w:t xml:space="preserve">При помощи </w:t>
      </w:r>
      <w:r>
        <w:rPr>
          <w:rFonts w:ascii="Times New Roman" w:eastAsia="Times New Roman" w:hAnsi="Times New Roman"/>
          <w:sz w:val="28"/>
          <w:szCs w:val="28"/>
          <w:lang w:eastAsia="ru-RU"/>
        </w:rPr>
        <w:t>интерактивных</w:t>
      </w:r>
      <w:r w:rsidRPr="00F51F5E">
        <w:rPr>
          <w:rFonts w:ascii="Times New Roman" w:eastAsia="Times New Roman" w:hAnsi="Times New Roman"/>
          <w:sz w:val="28"/>
          <w:szCs w:val="28"/>
          <w:lang w:eastAsia="ru-RU"/>
        </w:rPr>
        <w:t xml:space="preserve"> форм обучения учащиеся не просто получают знания, но и учатся самостоятельно изыскивать эти знания, грамотно пользоваться ими при решении учебных задач.</w:t>
      </w:r>
    </w:p>
    <w:p w:rsidR="00AF6590" w:rsidRDefault="00AF6590" w:rsidP="00AF6590">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Стоит учесть, что технология интерактивного обучения является одной из важнейших составляющих активных методов обучения, представляя собой специальную форму учебного процесса, использование которой подразумевает максимально расширенное взаимодействие между школьниками и студентами. В процессе такого взаимодействия ученики решают поставленные задачи, пробуя разные подходы и приемы, обмениваются собственным опытом и другой ценной информацией, по </w:t>
      </w:r>
      <w:r>
        <w:rPr>
          <w:rFonts w:ascii="Times New Roman" w:hAnsi="Times New Roman"/>
          <w:sz w:val="28"/>
          <w:szCs w:val="28"/>
        </w:rPr>
        <w:lastRenderedPageBreak/>
        <w:t xml:space="preserve">максимуму задействуют собственное оценочное мышление и, как следствие, гораздо быстрее усваивают материал. </w:t>
      </w:r>
    </w:p>
    <w:p w:rsidR="00AF6590" w:rsidRDefault="00AF6590" w:rsidP="00AF6590">
      <w:pPr>
        <w:spacing w:after="0" w:line="360" w:lineRule="auto"/>
        <w:ind w:firstLine="709"/>
        <w:jc w:val="both"/>
        <w:rPr>
          <w:rFonts w:ascii="Times New Roman" w:hAnsi="Times New Roman"/>
          <w:sz w:val="28"/>
          <w:szCs w:val="28"/>
        </w:rPr>
      </w:pPr>
      <w:r>
        <w:rPr>
          <w:rFonts w:ascii="Times New Roman" w:hAnsi="Times New Roman"/>
          <w:sz w:val="28"/>
          <w:szCs w:val="28"/>
        </w:rPr>
        <w:t>Само понятие «интерактивное обучение» начали употреблять с 1990-х годов, изначально оно относилось к компьютерным технологиям и электронному обучению, но сегодня приобрело более широкое значение. Понятие «интерактивный» происходит от английского «</w:t>
      </w:r>
      <w:proofErr w:type="spellStart"/>
      <w:r>
        <w:rPr>
          <w:rFonts w:ascii="Times New Roman" w:hAnsi="Times New Roman"/>
          <w:sz w:val="28"/>
          <w:szCs w:val="28"/>
        </w:rPr>
        <w:t>interact</w:t>
      </w:r>
      <w:proofErr w:type="spellEnd"/>
      <w:r>
        <w:rPr>
          <w:rFonts w:ascii="Times New Roman" w:hAnsi="Times New Roman"/>
          <w:sz w:val="28"/>
          <w:szCs w:val="28"/>
        </w:rPr>
        <w:t>» («</w:t>
      </w:r>
      <w:proofErr w:type="spellStart"/>
      <w:r>
        <w:rPr>
          <w:rFonts w:ascii="Times New Roman" w:hAnsi="Times New Roman"/>
          <w:sz w:val="28"/>
          <w:szCs w:val="28"/>
        </w:rPr>
        <w:t>inter</w:t>
      </w:r>
      <w:proofErr w:type="spellEnd"/>
      <w:r>
        <w:rPr>
          <w:rFonts w:ascii="Times New Roman" w:hAnsi="Times New Roman"/>
          <w:sz w:val="28"/>
          <w:szCs w:val="28"/>
        </w:rPr>
        <w:t>» - «взаимный», «</w:t>
      </w:r>
      <w:proofErr w:type="spellStart"/>
      <w:r>
        <w:rPr>
          <w:rFonts w:ascii="Times New Roman" w:hAnsi="Times New Roman"/>
          <w:sz w:val="28"/>
          <w:szCs w:val="28"/>
        </w:rPr>
        <w:t>act</w:t>
      </w:r>
      <w:proofErr w:type="spellEnd"/>
      <w:r>
        <w:rPr>
          <w:rFonts w:ascii="Times New Roman" w:hAnsi="Times New Roman"/>
          <w:sz w:val="28"/>
          <w:szCs w:val="28"/>
        </w:rPr>
        <w:t>» - «действовать»). «Интерактивное обучение» рассматривается как «способ познания, осуществляемый в формах совместной деятельности обу</w:t>
      </w:r>
      <w:r w:rsidR="00DA729C">
        <w:rPr>
          <w:rFonts w:ascii="Times New Roman" w:hAnsi="Times New Roman"/>
          <w:sz w:val="28"/>
          <w:szCs w:val="28"/>
        </w:rPr>
        <w:t>чающихся» [2</w:t>
      </w:r>
      <w:r>
        <w:rPr>
          <w:rFonts w:ascii="Times New Roman" w:hAnsi="Times New Roman"/>
          <w:sz w:val="28"/>
          <w:szCs w:val="28"/>
        </w:rPr>
        <w:t>, С.20].</w:t>
      </w:r>
    </w:p>
    <w:p w:rsidR="00AF6590" w:rsidRDefault="00AF6590" w:rsidP="00AF6590">
      <w:pPr>
        <w:spacing w:after="0" w:line="360" w:lineRule="auto"/>
        <w:ind w:firstLine="709"/>
        <w:jc w:val="both"/>
        <w:rPr>
          <w:rFonts w:ascii="Times New Roman" w:hAnsi="Times New Roman"/>
          <w:sz w:val="28"/>
          <w:szCs w:val="28"/>
        </w:rPr>
      </w:pPr>
      <w:r>
        <w:rPr>
          <w:rFonts w:ascii="Times New Roman" w:hAnsi="Times New Roman"/>
          <w:sz w:val="28"/>
          <w:szCs w:val="28"/>
        </w:rPr>
        <w:t xml:space="preserve"> Одно из ключевых преимуществ интерактивного метода обучения заключается в возможности </w:t>
      </w:r>
      <w:proofErr w:type="spellStart"/>
      <w:r>
        <w:rPr>
          <w:rFonts w:ascii="Times New Roman" w:hAnsi="Times New Roman"/>
          <w:sz w:val="28"/>
          <w:szCs w:val="28"/>
        </w:rPr>
        <w:t>задействования</w:t>
      </w:r>
      <w:proofErr w:type="spellEnd"/>
      <w:r>
        <w:rPr>
          <w:rFonts w:ascii="Times New Roman" w:hAnsi="Times New Roman"/>
          <w:sz w:val="28"/>
          <w:szCs w:val="28"/>
        </w:rPr>
        <w:t xml:space="preserve"> в учебном процессе каждого присутствующего в группе ученика, при </w:t>
      </w:r>
      <w:proofErr w:type="gramStart"/>
      <w:r>
        <w:rPr>
          <w:rFonts w:ascii="Times New Roman" w:hAnsi="Times New Roman"/>
          <w:sz w:val="28"/>
          <w:szCs w:val="28"/>
        </w:rPr>
        <w:t>том</w:t>
      </w:r>
      <w:proofErr w:type="gramEnd"/>
      <w:r>
        <w:rPr>
          <w:rFonts w:ascii="Times New Roman" w:hAnsi="Times New Roman"/>
          <w:sz w:val="28"/>
          <w:szCs w:val="28"/>
        </w:rPr>
        <w:t xml:space="preserve"> что активность учеников превышает активность учителей. А для того чтобы сделать мероприятие максимально продуктивным, рекомендуется проводить его не только коллективно, но и попарно, время от времени сменяя работу в малых группах занятиями с большими коллективами. В этом случае педагог не дает уже готовых знаний, позволяя обучающимся самостоятельно прийти к ним методом проб и ошибок и всячески способствуя этому процессу. Считается, что только в таких случаях ученики становятся полноценными участниками учебного процесса, намного лучше понимая и усваивая подаваемый им материал. </w:t>
      </w:r>
    </w:p>
    <w:p w:rsidR="00AF6590" w:rsidRDefault="00AF6590" w:rsidP="00AF6590">
      <w:pPr>
        <w:spacing w:after="0" w:line="360" w:lineRule="auto"/>
        <w:ind w:firstLine="709"/>
        <w:jc w:val="both"/>
        <w:rPr>
          <w:rFonts w:ascii="Times New Roman" w:hAnsi="Times New Roman"/>
          <w:sz w:val="28"/>
          <w:szCs w:val="28"/>
        </w:rPr>
      </w:pPr>
      <w:r>
        <w:rPr>
          <w:rFonts w:ascii="Times New Roman" w:hAnsi="Times New Roman"/>
          <w:sz w:val="28"/>
          <w:szCs w:val="28"/>
        </w:rPr>
        <w:t>Итак, интерактивное обучение — это организация обучения, при которой учитель и ученики активно взаимодействуют друг с другом, это так н</w:t>
      </w:r>
      <w:r w:rsidR="00DA729C">
        <w:rPr>
          <w:rFonts w:ascii="Times New Roman" w:hAnsi="Times New Roman"/>
          <w:sz w:val="28"/>
          <w:szCs w:val="28"/>
        </w:rPr>
        <w:t>азываемое диалоговое обучение[3</w:t>
      </w:r>
      <w:r>
        <w:rPr>
          <w:rFonts w:ascii="Times New Roman" w:hAnsi="Times New Roman"/>
          <w:sz w:val="28"/>
          <w:szCs w:val="28"/>
        </w:rPr>
        <w:t>, С.104-106]. Интерактивное обучение подразумевает:</w:t>
      </w:r>
    </w:p>
    <w:p w:rsidR="00AF6590" w:rsidRDefault="00AF6590" w:rsidP="00AF6590">
      <w:pPr>
        <w:numPr>
          <w:ilvl w:val="0"/>
          <w:numId w:val="1"/>
        </w:numPr>
        <w:spacing w:after="0" w:line="360" w:lineRule="auto"/>
        <w:ind w:left="0" w:firstLine="851"/>
        <w:jc w:val="both"/>
        <w:rPr>
          <w:rFonts w:ascii="Times New Roman" w:hAnsi="Times New Roman"/>
          <w:sz w:val="28"/>
          <w:szCs w:val="28"/>
        </w:rPr>
      </w:pPr>
      <w:r>
        <w:rPr>
          <w:rFonts w:ascii="Times New Roman" w:hAnsi="Times New Roman"/>
          <w:sz w:val="28"/>
          <w:szCs w:val="28"/>
        </w:rPr>
        <w:t>активности и взаимосвязи, благодаря которым и сам педагог, и ученики вовлечены в процесс и находятся в совместном поиске решений;</w:t>
      </w:r>
    </w:p>
    <w:p w:rsidR="00AF6590" w:rsidRDefault="00AF6590" w:rsidP="00AF6590">
      <w:pPr>
        <w:numPr>
          <w:ilvl w:val="0"/>
          <w:numId w:val="1"/>
        </w:numPr>
        <w:spacing w:after="0" w:line="360" w:lineRule="auto"/>
        <w:ind w:left="0" w:firstLine="851"/>
        <w:jc w:val="both"/>
        <w:rPr>
          <w:rFonts w:ascii="Times New Roman" w:hAnsi="Times New Roman"/>
          <w:sz w:val="28"/>
          <w:szCs w:val="28"/>
        </w:rPr>
      </w:pPr>
      <w:r>
        <w:rPr>
          <w:rFonts w:ascii="Times New Roman" w:hAnsi="Times New Roman"/>
          <w:sz w:val="28"/>
          <w:szCs w:val="28"/>
        </w:rPr>
        <w:t xml:space="preserve">равенство и доверие в общении, которые </w:t>
      </w:r>
      <w:proofErr w:type="gramStart"/>
      <w:r>
        <w:rPr>
          <w:rFonts w:ascii="Times New Roman" w:hAnsi="Times New Roman"/>
          <w:sz w:val="28"/>
          <w:szCs w:val="28"/>
        </w:rPr>
        <w:t>помогают</w:t>
      </w:r>
      <w:proofErr w:type="gramEnd"/>
      <w:r>
        <w:rPr>
          <w:rFonts w:ascii="Times New Roman" w:hAnsi="Times New Roman"/>
          <w:sz w:val="28"/>
          <w:szCs w:val="28"/>
        </w:rPr>
        <w:t xml:space="preserve"> открыто обсуждать возможные решения;</w:t>
      </w:r>
    </w:p>
    <w:p w:rsidR="00AF6590" w:rsidRDefault="00AF6590" w:rsidP="00AF6590">
      <w:pPr>
        <w:numPr>
          <w:ilvl w:val="0"/>
          <w:numId w:val="1"/>
        </w:numPr>
        <w:spacing w:after="0" w:line="360" w:lineRule="auto"/>
        <w:ind w:left="0" w:firstLine="851"/>
        <w:jc w:val="both"/>
        <w:rPr>
          <w:rFonts w:ascii="Times New Roman" w:hAnsi="Times New Roman"/>
          <w:sz w:val="28"/>
          <w:szCs w:val="28"/>
        </w:rPr>
      </w:pPr>
      <w:r>
        <w:rPr>
          <w:rFonts w:ascii="Times New Roman" w:hAnsi="Times New Roman"/>
          <w:sz w:val="28"/>
          <w:szCs w:val="28"/>
        </w:rPr>
        <w:t>экспериментирование, стимулирующее творческий подход.</w:t>
      </w:r>
    </w:p>
    <w:p w:rsidR="00AF6590" w:rsidRDefault="00AF6590" w:rsidP="00AF6590">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Необходимо отметить, что интерактивное обучение основывается на следующих принципах и правилах</w:t>
      </w:r>
      <w:proofErr w:type="gramStart"/>
      <w:r>
        <w:rPr>
          <w:rFonts w:ascii="Times New Roman" w:hAnsi="Times New Roman"/>
          <w:sz w:val="28"/>
          <w:szCs w:val="28"/>
        </w:rPr>
        <w:t xml:space="preserve">. </w:t>
      </w:r>
      <w:proofErr w:type="gramEnd"/>
      <w:r>
        <w:rPr>
          <w:rFonts w:ascii="Times New Roman" w:hAnsi="Times New Roman"/>
          <w:sz w:val="28"/>
          <w:szCs w:val="28"/>
        </w:rPr>
        <w:t>Рассмотрим их</w:t>
      </w:r>
      <w:r w:rsidR="00DA729C">
        <w:rPr>
          <w:rFonts w:ascii="Times New Roman" w:hAnsi="Times New Roman"/>
          <w:sz w:val="28"/>
          <w:szCs w:val="28"/>
        </w:rPr>
        <w:t xml:space="preserve"> (см</w:t>
      </w:r>
      <w:proofErr w:type="gramStart"/>
      <w:r w:rsidR="00DA729C">
        <w:rPr>
          <w:rFonts w:ascii="Times New Roman" w:hAnsi="Times New Roman"/>
          <w:sz w:val="28"/>
          <w:szCs w:val="28"/>
        </w:rPr>
        <w:t>.р</w:t>
      </w:r>
      <w:proofErr w:type="gramEnd"/>
      <w:r w:rsidR="00DA729C">
        <w:rPr>
          <w:rFonts w:ascii="Times New Roman" w:hAnsi="Times New Roman"/>
          <w:sz w:val="28"/>
          <w:szCs w:val="28"/>
        </w:rPr>
        <w:t>исунок 1)</w:t>
      </w:r>
      <w:r>
        <w:rPr>
          <w:rFonts w:ascii="Times New Roman" w:hAnsi="Times New Roman"/>
          <w:sz w:val="28"/>
          <w:szCs w:val="28"/>
        </w:rPr>
        <w:t xml:space="preserve">. </w:t>
      </w:r>
    </w:p>
    <w:p w:rsidR="00AF6590" w:rsidRDefault="00AF6590" w:rsidP="00AF6590">
      <w:pPr>
        <w:spacing w:after="0" w:line="360" w:lineRule="auto"/>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5935521" cy="5787957"/>
            <wp:effectExtent l="19050" t="0" r="27129" b="3243"/>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DA729C" w:rsidRPr="00DA729C" w:rsidRDefault="00DA729C" w:rsidP="00DA729C">
      <w:pPr>
        <w:spacing w:after="0" w:line="360" w:lineRule="auto"/>
        <w:jc w:val="center"/>
        <w:rPr>
          <w:rFonts w:ascii="Times New Roman" w:hAnsi="Times New Roman"/>
          <w:sz w:val="20"/>
          <w:szCs w:val="20"/>
        </w:rPr>
      </w:pPr>
      <w:r w:rsidRPr="00DA729C">
        <w:rPr>
          <w:rFonts w:ascii="Times New Roman" w:hAnsi="Times New Roman"/>
          <w:sz w:val="20"/>
          <w:szCs w:val="20"/>
        </w:rPr>
        <w:t xml:space="preserve">Рисунок 1 - Принципы и правила интерактивного обучения </w:t>
      </w:r>
    </w:p>
    <w:p w:rsidR="00DA729C" w:rsidRDefault="00DA729C" w:rsidP="00DA729C">
      <w:pPr>
        <w:spacing w:after="0" w:line="360" w:lineRule="auto"/>
        <w:ind w:firstLine="709"/>
        <w:jc w:val="center"/>
        <w:rPr>
          <w:rFonts w:ascii="Times New Roman" w:eastAsia="Times New Roman" w:hAnsi="Times New Roman"/>
          <w:b/>
          <w:sz w:val="28"/>
          <w:szCs w:val="28"/>
          <w:lang w:eastAsia="ru-RU"/>
        </w:rPr>
      </w:pPr>
    </w:p>
    <w:p w:rsidR="00DA729C" w:rsidRPr="006E0FCE" w:rsidRDefault="00DA729C" w:rsidP="00DA729C">
      <w:pPr>
        <w:spacing w:after="0" w:line="360" w:lineRule="auto"/>
        <w:ind w:firstLine="709"/>
        <w:jc w:val="center"/>
        <w:rPr>
          <w:rFonts w:ascii="Times New Roman" w:eastAsia="Times New Roman" w:hAnsi="Times New Roman"/>
          <w:b/>
          <w:sz w:val="28"/>
          <w:szCs w:val="28"/>
          <w:lang w:eastAsia="ru-RU"/>
        </w:rPr>
      </w:pPr>
      <w:r w:rsidRPr="006E0FCE">
        <w:rPr>
          <w:rFonts w:ascii="Times New Roman" w:eastAsia="Times New Roman" w:hAnsi="Times New Roman"/>
          <w:b/>
          <w:sz w:val="28"/>
          <w:szCs w:val="28"/>
          <w:lang w:eastAsia="ru-RU"/>
        </w:rPr>
        <w:t>Список используемой литературы:</w:t>
      </w:r>
    </w:p>
    <w:p w:rsidR="00DA729C" w:rsidRPr="006E0FCE" w:rsidRDefault="00DA729C" w:rsidP="00DA729C">
      <w:pPr>
        <w:pStyle w:val="a5"/>
        <w:numPr>
          <w:ilvl w:val="0"/>
          <w:numId w:val="4"/>
        </w:numPr>
        <w:spacing w:after="0" w:line="360" w:lineRule="auto"/>
        <w:ind w:left="0" w:firstLine="709"/>
        <w:jc w:val="both"/>
        <w:rPr>
          <w:rFonts w:ascii="Times New Roman" w:hAnsi="Times New Roman"/>
          <w:sz w:val="28"/>
          <w:szCs w:val="28"/>
        </w:rPr>
      </w:pPr>
      <w:r w:rsidRPr="006E0FCE">
        <w:rPr>
          <w:rFonts w:ascii="Times New Roman" w:hAnsi="Times New Roman"/>
          <w:bCs/>
          <w:kern w:val="36"/>
          <w:sz w:val="28"/>
          <w:szCs w:val="28"/>
        </w:rPr>
        <w:t xml:space="preserve">Приказ </w:t>
      </w:r>
      <w:proofErr w:type="spellStart"/>
      <w:r w:rsidRPr="006E0FCE">
        <w:rPr>
          <w:rFonts w:ascii="Times New Roman" w:hAnsi="Times New Roman"/>
          <w:bCs/>
          <w:kern w:val="36"/>
          <w:sz w:val="28"/>
          <w:szCs w:val="28"/>
        </w:rPr>
        <w:t>Минобрнауки</w:t>
      </w:r>
      <w:proofErr w:type="spellEnd"/>
      <w:r w:rsidRPr="006E0FCE">
        <w:rPr>
          <w:rFonts w:ascii="Times New Roman" w:hAnsi="Times New Roman"/>
          <w:bCs/>
          <w:kern w:val="36"/>
          <w:sz w:val="28"/>
          <w:szCs w:val="28"/>
        </w:rPr>
        <w:t xml:space="preserve"> России от 06.10.2009 № 373 (ред. от 31.12.2015) "Об утверждении и введении в действие федерального государственного образовательного стандарта начального общего образования" (Зарегистрировано в Минюсте России 22.12.2009 № 15785)</w:t>
      </w:r>
      <w:r w:rsidRPr="006E0FCE">
        <w:rPr>
          <w:rFonts w:ascii="Times New Roman" w:hAnsi="Times New Roman"/>
          <w:sz w:val="28"/>
          <w:szCs w:val="28"/>
        </w:rPr>
        <w:t xml:space="preserve"> / </w:t>
      </w:r>
      <w:hyperlink r:id="rId11" w:history="1">
        <w:r w:rsidRPr="006E0FCE">
          <w:rPr>
            <w:rStyle w:val="a6"/>
            <w:rFonts w:ascii="Times New Roman" w:hAnsi="Times New Roman"/>
            <w:bCs/>
            <w:color w:val="auto"/>
            <w:kern w:val="36"/>
            <w:sz w:val="28"/>
            <w:szCs w:val="28"/>
          </w:rPr>
          <w:t>http://www.consultant.ru/document/cons_doc_LAW_96801/</w:t>
        </w:r>
      </w:hyperlink>
    </w:p>
    <w:p w:rsidR="00DA729C" w:rsidRPr="006E0FCE" w:rsidRDefault="00DA729C" w:rsidP="00DA729C">
      <w:pPr>
        <w:pStyle w:val="a7"/>
        <w:numPr>
          <w:ilvl w:val="0"/>
          <w:numId w:val="4"/>
        </w:numPr>
        <w:shd w:val="clear" w:color="auto" w:fill="FFFFFF"/>
        <w:autoSpaceDE w:val="0"/>
        <w:autoSpaceDN w:val="0"/>
        <w:adjustRightInd w:val="0"/>
        <w:spacing w:before="0" w:beforeAutospacing="0" w:after="0" w:afterAutospacing="0" w:line="360" w:lineRule="auto"/>
        <w:ind w:left="0" w:firstLine="709"/>
        <w:jc w:val="both"/>
        <w:rPr>
          <w:sz w:val="28"/>
          <w:szCs w:val="28"/>
        </w:rPr>
      </w:pPr>
      <w:proofErr w:type="spellStart"/>
      <w:r w:rsidRPr="006E0FCE">
        <w:rPr>
          <w:sz w:val="28"/>
          <w:szCs w:val="28"/>
        </w:rPr>
        <w:lastRenderedPageBreak/>
        <w:t>Аметова</w:t>
      </w:r>
      <w:proofErr w:type="spellEnd"/>
      <w:r w:rsidRPr="006E0FCE">
        <w:rPr>
          <w:sz w:val="28"/>
          <w:szCs w:val="28"/>
        </w:rPr>
        <w:t xml:space="preserve"> Э.К. Интерактивные методы обучения на уроках русского языка и литературы // Проблемы современного педагогического образования. - 2019. - №63-1. – С.19-21 </w:t>
      </w:r>
    </w:p>
    <w:p w:rsidR="00DA729C" w:rsidRPr="006E0FCE" w:rsidRDefault="00DA729C" w:rsidP="00DA729C">
      <w:pPr>
        <w:pStyle w:val="a5"/>
        <w:numPr>
          <w:ilvl w:val="0"/>
          <w:numId w:val="4"/>
        </w:numPr>
        <w:spacing w:after="0" w:line="360" w:lineRule="auto"/>
        <w:ind w:left="0" w:firstLine="709"/>
        <w:jc w:val="both"/>
        <w:rPr>
          <w:rFonts w:ascii="Times New Roman" w:hAnsi="Times New Roman"/>
          <w:sz w:val="28"/>
          <w:szCs w:val="28"/>
        </w:rPr>
      </w:pPr>
      <w:proofErr w:type="spellStart"/>
      <w:r w:rsidRPr="006E0FCE">
        <w:rPr>
          <w:rFonts w:ascii="Times New Roman" w:eastAsia="Times New Roman" w:hAnsi="Times New Roman"/>
          <w:sz w:val="28"/>
          <w:szCs w:val="28"/>
          <w:lang w:eastAsia="ru-RU"/>
        </w:rPr>
        <w:t>Гузеев</w:t>
      </w:r>
      <w:proofErr w:type="spellEnd"/>
      <w:r w:rsidRPr="006E0FCE">
        <w:rPr>
          <w:rFonts w:ascii="Times New Roman" w:eastAsia="Times New Roman" w:hAnsi="Times New Roman"/>
          <w:sz w:val="28"/>
          <w:szCs w:val="28"/>
          <w:lang w:eastAsia="ru-RU"/>
        </w:rPr>
        <w:t xml:space="preserve">, В.В. Образовательная технология / В.В. </w:t>
      </w:r>
      <w:proofErr w:type="spellStart"/>
      <w:r w:rsidRPr="006E0FCE">
        <w:rPr>
          <w:rFonts w:ascii="Times New Roman" w:eastAsia="Times New Roman" w:hAnsi="Times New Roman"/>
          <w:sz w:val="28"/>
          <w:szCs w:val="28"/>
          <w:lang w:eastAsia="ru-RU"/>
        </w:rPr>
        <w:t>Гузеев</w:t>
      </w:r>
      <w:proofErr w:type="spellEnd"/>
      <w:r w:rsidRPr="006E0FCE">
        <w:rPr>
          <w:rFonts w:ascii="Times New Roman" w:eastAsia="Times New Roman" w:hAnsi="Times New Roman"/>
          <w:sz w:val="28"/>
          <w:szCs w:val="28"/>
          <w:lang w:eastAsia="ru-RU"/>
        </w:rPr>
        <w:t xml:space="preserve">. – Москва: Просвещение, 2013. – 288 </w:t>
      </w:r>
      <w:proofErr w:type="gramStart"/>
      <w:r w:rsidRPr="006E0FCE">
        <w:rPr>
          <w:rFonts w:ascii="Times New Roman" w:eastAsia="Times New Roman" w:hAnsi="Times New Roman"/>
          <w:sz w:val="28"/>
          <w:szCs w:val="28"/>
          <w:lang w:eastAsia="ru-RU"/>
        </w:rPr>
        <w:t>с</w:t>
      </w:r>
      <w:proofErr w:type="gramEnd"/>
      <w:r w:rsidRPr="006E0FCE">
        <w:rPr>
          <w:rFonts w:ascii="Times New Roman" w:eastAsia="Times New Roman" w:hAnsi="Times New Roman"/>
          <w:sz w:val="28"/>
          <w:szCs w:val="28"/>
          <w:lang w:eastAsia="ru-RU"/>
        </w:rPr>
        <w:t>.</w:t>
      </w:r>
    </w:p>
    <w:p w:rsidR="00DA729C" w:rsidRPr="006E0FCE" w:rsidRDefault="00DA729C">
      <w:pPr>
        <w:spacing w:after="0" w:line="360" w:lineRule="auto"/>
        <w:jc w:val="center"/>
        <w:rPr>
          <w:rFonts w:ascii="Times New Roman" w:hAnsi="Times New Roman"/>
          <w:sz w:val="20"/>
          <w:szCs w:val="20"/>
        </w:rPr>
      </w:pPr>
    </w:p>
    <w:sectPr w:rsidR="00DA729C" w:rsidRPr="006E0FCE" w:rsidSect="005E6A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90BC0"/>
    <w:multiLevelType w:val="hybridMultilevel"/>
    <w:tmpl w:val="DD8851E2"/>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A84929"/>
    <w:multiLevelType w:val="hybridMultilevel"/>
    <w:tmpl w:val="BEE83F56"/>
    <w:lvl w:ilvl="0" w:tplc="D98A2C7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5BCD1583"/>
    <w:multiLevelType w:val="hybridMultilevel"/>
    <w:tmpl w:val="497EE9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9521BB4"/>
    <w:multiLevelType w:val="hybridMultilevel"/>
    <w:tmpl w:val="124076DA"/>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AF6590"/>
    <w:rsid w:val="005E6A85"/>
    <w:rsid w:val="006E0FCE"/>
    <w:rsid w:val="007C1125"/>
    <w:rsid w:val="00AF6590"/>
    <w:rsid w:val="00DA729C"/>
    <w:rsid w:val="00F30D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590"/>
    <w:pPr>
      <w:spacing w:after="160"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F65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F6590"/>
    <w:rPr>
      <w:rFonts w:ascii="Tahoma" w:eastAsia="Calibri" w:hAnsi="Tahoma" w:cs="Tahoma"/>
      <w:sz w:val="16"/>
      <w:szCs w:val="16"/>
    </w:rPr>
  </w:style>
  <w:style w:type="paragraph" w:styleId="a5">
    <w:name w:val="List Paragraph"/>
    <w:basedOn w:val="a"/>
    <w:uiPriority w:val="34"/>
    <w:qFormat/>
    <w:rsid w:val="00DA729C"/>
    <w:pPr>
      <w:spacing w:line="259" w:lineRule="auto"/>
      <w:ind w:left="720"/>
      <w:contextualSpacing/>
    </w:pPr>
  </w:style>
  <w:style w:type="character" w:styleId="a6">
    <w:name w:val="Hyperlink"/>
    <w:unhideWhenUsed/>
    <w:rsid w:val="00DA729C"/>
    <w:rPr>
      <w:strike w:val="0"/>
      <w:dstrike w:val="0"/>
      <w:color w:val="428BCA"/>
      <w:u w:val="none"/>
      <w:effect w:val="none"/>
    </w:rPr>
  </w:style>
  <w:style w:type="paragraph" w:styleId="a7">
    <w:name w:val="Normal (Web)"/>
    <w:basedOn w:val="a"/>
    <w:unhideWhenUsed/>
    <w:rsid w:val="00DA729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word">
    <w:name w:val="word"/>
    <w:rsid w:val="00DA729C"/>
  </w:style>
</w:styles>
</file>

<file path=word/webSettings.xml><?xml version="1.0" encoding="utf-8"?>
<w:webSettings xmlns:r="http://schemas.openxmlformats.org/officeDocument/2006/relationships" xmlns:w="http://schemas.openxmlformats.org/wordprocessingml/2006/main">
  <w:divs>
    <w:div w:id="201171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diagramLayout" Target="diagrams/layout1.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diagramData" Target="diagrams/data1.xml"/><Relationship Id="rId11" Type="http://schemas.openxmlformats.org/officeDocument/2006/relationships/hyperlink" Target="http://www.consultant.ru/document/cons_doc_LAW_96801/" TargetMode="External"/><Relationship Id="rId5" Type="http://schemas.openxmlformats.org/officeDocument/2006/relationships/webSettings" Target="webSettings.xml"/><Relationship Id="rId10"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DAC34DB-36F9-49CB-AF74-C174E9093800}" type="doc">
      <dgm:prSet loTypeId="urn:microsoft.com/office/officeart/2005/8/layout/vList6" loCatId="list" qsTypeId="urn:microsoft.com/office/officeart/2005/8/quickstyle/simple1" qsCatId="simple" csTypeId="urn:microsoft.com/office/officeart/2005/8/colors/accent1_2" csCatId="accent1" phldr="1"/>
      <dgm:spPr/>
      <dgm:t>
        <a:bodyPr/>
        <a:lstStyle/>
        <a:p>
          <a:endParaRPr lang="ru-RU"/>
        </a:p>
      </dgm:t>
    </dgm:pt>
    <dgm:pt modelId="{022E9B5D-71C1-4B35-AD25-4F2D2826D926}">
      <dgm:prSet phldrT="[Текст]" custT="1"/>
      <dgm:spPr/>
      <dgm:t>
        <a:bodyPr vert="vert270"/>
        <a:lstStyle/>
        <a:p>
          <a:r>
            <a:rPr lang="ru-RU" sz="1400"/>
            <a:t>Принципы интреактивного обучения</a:t>
          </a:r>
        </a:p>
      </dgm:t>
    </dgm:pt>
    <dgm:pt modelId="{F92CD08F-82E8-46B1-B443-BAC5A8BF8136}" type="parTrans" cxnId="{D54F6B60-9909-40A2-87C1-353333209B13}">
      <dgm:prSet/>
      <dgm:spPr/>
      <dgm:t>
        <a:bodyPr/>
        <a:lstStyle/>
        <a:p>
          <a:endParaRPr lang="ru-RU"/>
        </a:p>
      </dgm:t>
    </dgm:pt>
    <dgm:pt modelId="{DA6ADF71-D07C-4FE6-B03B-CEADEE79F077}" type="sibTrans" cxnId="{D54F6B60-9909-40A2-87C1-353333209B13}">
      <dgm:prSet/>
      <dgm:spPr/>
      <dgm:t>
        <a:bodyPr/>
        <a:lstStyle/>
        <a:p>
          <a:endParaRPr lang="ru-RU"/>
        </a:p>
      </dgm:t>
    </dgm:pt>
    <dgm:pt modelId="{0E79954E-4FBB-4408-A087-DBD219F7CDA6}">
      <dgm:prSet phldrT="[Текст]" custT="1"/>
      <dgm:spPr/>
      <dgm:t>
        <a:bodyPr/>
        <a:lstStyle/>
        <a:p>
          <a:r>
            <a:rPr lang="ru-RU" sz="1000">
              <a:latin typeface="Times New Roman" pitchFamily="18" charset="0"/>
              <a:cs typeface="Times New Roman" pitchFamily="18" charset="0"/>
            </a:rPr>
            <a:t>Пробуждение у пассивных учеников максимального интереса к предмету и самому процессу обучения в целом. </a:t>
          </a:r>
        </a:p>
      </dgm:t>
    </dgm:pt>
    <dgm:pt modelId="{FCB5D213-E67A-4523-85D3-A7273D0188E1}" type="parTrans" cxnId="{D0B93896-9E62-4249-9CE5-8F4483F31EE3}">
      <dgm:prSet/>
      <dgm:spPr/>
      <dgm:t>
        <a:bodyPr/>
        <a:lstStyle/>
        <a:p>
          <a:endParaRPr lang="ru-RU"/>
        </a:p>
      </dgm:t>
    </dgm:pt>
    <dgm:pt modelId="{53CF73CF-558D-4212-B48C-A216E15B516E}" type="sibTrans" cxnId="{D0B93896-9E62-4249-9CE5-8F4483F31EE3}">
      <dgm:prSet/>
      <dgm:spPr/>
      <dgm:t>
        <a:bodyPr/>
        <a:lstStyle/>
        <a:p>
          <a:endParaRPr lang="ru-RU"/>
        </a:p>
      </dgm:t>
    </dgm:pt>
    <dgm:pt modelId="{8C68E11C-D552-4C81-97F0-C41E4B55E9E6}">
      <dgm:prSet phldrT="[Текст]"/>
      <dgm:spPr/>
      <dgm:t>
        <a:bodyPr vert="vert270"/>
        <a:lstStyle/>
        <a:p>
          <a:r>
            <a:rPr lang="ru-RU"/>
            <a:t>правила интреактивного обучения</a:t>
          </a:r>
        </a:p>
      </dgm:t>
    </dgm:pt>
    <dgm:pt modelId="{B5635F80-8F5D-4C8D-B7BF-8DE9E8EBB453}" type="parTrans" cxnId="{CD45FA70-17B0-4FBD-800C-77ECC248B672}">
      <dgm:prSet/>
      <dgm:spPr/>
      <dgm:t>
        <a:bodyPr/>
        <a:lstStyle/>
        <a:p>
          <a:endParaRPr lang="ru-RU"/>
        </a:p>
      </dgm:t>
    </dgm:pt>
    <dgm:pt modelId="{03A7B828-CA98-46DE-BDB4-EA2A52DAE286}" type="sibTrans" cxnId="{CD45FA70-17B0-4FBD-800C-77ECC248B672}">
      <dgm:prSet/>
      <dgm:spPr/>
      <dgm:t>
        <a:bodyPr/>
        <a:lstStyle/>
        <a:p>
          <a:endParaRPr lang="ru-RU"/>
        </a:p>
      </dgm:t>
    </dgm:pt>
    <dgm:pt modelId="{D8F8EE78-9580-47AF-917D-14A0D629CF5F}">
      <dgm:prSet phldrT="[Текст]"/>
      <dgm:spPr/>
      <dgm:t>
        <a:bodyPr/>
        <a:lstStyle/>
        <a:p>
          <a:r>
            <a:rPr lang="ru-RU"/>
            <a:t>Поиск технологий. </a:t>
          </a:r>
        </a:p>
      </dgm:t>
    </dgm:pt>
    <dgm:pt modelId="{1880FCCB-A387-41BE-83A5-FCBE4CA2E8F3}" type="parTrans" cxnId="{5B2AB025-DFF3-452B-B0A8-5DF8F2B81668}">
      <dgm:prSet/>
      <dgm:spPr/>
      <dgm:t>
        <a:bodyPr/>
        <a:lstStyle/>
        <a:p>
          <a:endParaRPr lang="ru-RU"/>
        </a:p>
      </dgm:t>
    </dgm:pt>
    <dgm:pt modelId="{5E62CDCD-6539-4F37-B4E7-4C745E7D36B1}" type="sibTrans" cxnId="{5B2AB025-DFF3-452B-B0A8-5DF8F2B81668}">
      <dgm:prSet/>
      <dgm:spPr/>
      <dgm:t>
        <a:bodyPr/>
        <a:lstStyle/>
        <a:p>
          <a:endParaRPr lang="ru-RU"/>
        </a:p>
      </dgm:t>
    </dgm:pt>
    <dgm:pt modelId="{AFE58AEF-0EC6-4BC2-873F-2B9D221B9031}">
      <dgm:prSet custT="1"/>
      <dgm:spPr/>
      <dgm:t>
        <a:bodyPr/>
        <a:lstStyle/>
        <a:p>
          <a:r>
            <a:rPr lang="ru-RU" sz="1000">
              <a:latin typeface="Times New Roman" pitchFamily="18" charset="0"/>
              <a:cs typeface="Times New Roman" pitchFamily="18" charset="0"/>
            </a:rPr>
            <a:t>Поощрение и мотивация всех участвующих в программе интерактивного метода обучения без исключения. </a:t>
          </a:r>
        </a:p>
      </dgm:t>
    </dgm:pt>
    <dgm:pt modelId="{D96918EA-9817-4DA6-A0A7-63C3384403CB}" type="parTrans" cxnId="{A2A56A52-A36F-4F72-B2DC-F0BA5B3C7AE4}">
      <dgm:prSet/>
      <dgm:spPr/>
      <dgm:t>
        <a:bodyPr/>
        <a:lstStyle/>
        <a:p>
          <a:endParaRPr lang="ru-RU"/>
        </a:p>
      </dgm:t>
    </dgm:pt>
    <dgm:pt modelId="{A6267D36-C552-4BD4-8766-46462B4C08B3}" type="sibTrans" cxnId="{A2A56A52-A36F-4F72-B2DC-F0BA5B3C7AE4}">
      <dgm:prSet/>
      <dgm:spPr/>
      <dgm:t>
        <a:bodyPr/>
        <a:lstStyle/>
        <a:p>
          <a:endParaRPr lang="ru-RU"/>
        </a:p>
      </dgm:t>
    </dgm:pt>
    <dgm:pt modelId="{D1A34FFD-21BD-4111-B9B2-4A4166338C90}">
      <dgm:prSet custT="1"/>
      <dgm:spPr/>
      <dgm:t>
        <a:bodyPr/>
        <a:lstStyle/>
        <a:p>
          <a:r>
            <a:rPr lang="ru-RU" sz="1000">
              <a:latin typeface="Times New Roman" pitchFamily="18" charset="0"/>
              <a:cs typeface="Times New Roman" pitchFamily="18" charset="0"/>
            </a:rPr>
            <a:t>Задействование эмоций и обращение к чувствам и личным переживаниям всех студентов. </a:t>
          </a:r>
        </a:p>
      </dgm:t>
    </dgm:pt>
    <dgm:pt modelId="{7285DCA3-8F5B-4153-B199-06202A567162}" type="parTrans" cxnId="{1A430070-37F3-4F62-B773-40BCE2566F66}">
      <dgm:prSet/>
      <dgm:spPr/>
      <dgm:t>
        <a:bodyPr/>
        <a:lstStyle/>
        <a:p>
          <a:endParaRPr lang="ru-RU"/>
        </a:p>
      </dgm:t>
    </dgm:pt>
    <dgm:pt modelId="{E1AEE36C-7B82-4FF3-A8F0-899A004C8BA0}" type="sibTrans" cxnId="{1A430070-37F3-4F62-B773-40BCE2566F66}">
      <dgm:prSet/>
      <dgm:spPr/>
      <dgm:t>
        <a:bodyPr/>
        <a:lstStyle/>
        <a:p>
          <a:endParaRPr lang="ru-RU"/>
        </a:p>
      </dgm:t>
    </dgm:pt>
    <dgm:pt modelId="{C955EF3B-8B01-4F2E-8D15-D5111852287E}">
      <dgm:prSet custT="1"/>
      <dgm:spPr/>
      <dgm:t>
        <a:bodyPr/>
        <a:lstStyle/>
        <a:p>
          <a:r>
            <a:rPr lang="ru-RU" sz="1000">
              <a:latin typeface="Times New Roman" pitchFamily="18" charset="0"/>
              <a:cs typeface="Times New Roman" pitchFamily="18" charset="0"/>
            </a:rPr>
            <a:t>Всяческое способствование усвоению материала и опробование нестандартной методики подачи информации. </a:t>
          </a:r>
        </a:p>
      </dgm:t>
    </dgm:pt>
    <dgm:pt modelId="{E8ED2C3A-DF29-461B-B4F9-57E2CB588A6C}" type="parTrans" cxnId="{1F66C627-3277-48DF-B2F3-487B095F5E40}">
      <dgm:prSet/>
      <dgm:spPr/>
      <dgm:t>
        <a:bodyPr/>
        <a:lstStyle/>
        <a:p>
          <a:endParaRPr lang="ru-RU"/>
        </a:p>
      </dgm:t>
    </dgm:pt>
    <dgm:pt modelId="{5EEC8678-42D3-4A71-88FB-EBB134CA0F56}" type="sibTrans" cxnId="{1F66C627-3277-48DF-B2F3-487B095F5E40}">
      <dgm:prSet/>
      <dgm:spPr/>
      <dgm:t>
        <a:bodyPr/>
        <a:lstStyle/>
        <a:p>
          <a:endParaRPr lang="ru-RU"/>
        </a:p>
      </dgm:t>
    </dgm:pt>
    <dgm:pt modelId="{ED8D0EAF-840F-4D40-9E16-1AFF9D888736}">
      <dgm:prSet custT="1"/>
      <dgm:spPr/>
      <dgm:t>
        <a:bodyPr/>
        <a:lstStyle/>
        <a:p>
          <a:r>
            <a:rPr lang="ru-RU" sz="1000">
              <a:latin typeface="Times New Roman" pitchFamily="18" charset="0"/>
              <a:cs typeface="Times New Roman" pitchFamily="18" charset="0"/>
            </a:rPr>
            <a:t>Способность оказания многопланового воздействия на учеников. </a:t>
          </a:r>
        </a:p>
      </dgm:t>
    </dgm:pt>
    <dgm:pt modelId="{7F705823-F55E-4C4C-A5C4-B68FC6A87EB9}" type="parTrans" cxnId="{1E279553-8404-4911-B0E5-9FC1EFD4A9BF}">
      <dgm:prSet/>
      <dgm:spPr/>
      <dgm:t>
        <a:bodyPr/>
        <a:lstStyle/>
        <a:p>
          <a:endParaRPr lang="ru-RU"/>
        </a:p>
      </dgm:t>
    </dgm:pt>
    <dgm:pt modelId="{AE73A981-9E0D-4B61-AD13-27E6D8DF8FEF}" type="sibTrans" cxnId="{1E279553-8404-4911-B0E5-9FC1EFD4A9BF}">
      <dgm:prSet/>
      <dgm:spPr/>
      <dgm:t>
        <a:bodyPr/>
        <a:lstStyle/>
        <a:p>
          <a:endParaRPr lang="ru-RU"/>
        </a:p>
      </dgm:t>
    </dgm:pt>
    <dgm:pt modelId="{1B25EEA9-CCC3-4678-B944-37CB6F8065A9}">
      <dgm:prSet custT="1"/>
      <dgm:spPr/>
      <dgm:t>
        <a:bodyPr/>
        <a:lstStyle/>
        <a:p>
          <a:r>
            <a:rPr lang="ru-RU" sz="1000">
              <a:latin typeface="Times New Roman" pitchFamily="18" charset="0"/>
              <a:cs typeface="Times New Roman" pitchFamily="18" charset="0"/>
            </a:rPr>
            <a:t>Максимальное обеспечение и поддержка обратной связи аудитории. </a:t>
          </a:r>
        </a:p>
      </dgm:t>
    </dgm:pt>
    <dgm:pt modelId="{E8295662-0870-4B58-BCB4-2BD512F38FED}" type="parTrans" cxnId="{FCF62C29-5051-42EA-9E63-F7B145E5850E}">
      <dgm:prSet/>
      <dgm:spPr/>
      <dgm:t>
        <a:bodyPr/>
        <a:lstStyle/>
        <a:p>
          <a:endParaRPr lang="ru-RU"/>
        </a:p>
      </dgm:t>
    </dgm:pt>
    <dgm:pt modelId="{21D01AAE-0FBE-4AB6-B813-00BFC02960F8}" type="sibTrans" cxnId="{FCF62C29-5051-42EA-9E63-F7B145E5850E}">
      <dgm:prSet/>
      <dgm:spPr/>
      <dgm:t>
        <a:bodyPr/>
        <a:lstStyle/>
        <a:p>
          <a:endParaRPr lang="ru-RU"/>
        </a:p>
      </dgm:t>
    </dgm:pt>
    <dgm:pt modelId="{B366D584-FFD6-4363-9135-C0F82556A4BE}">
      <dgm:prSet custT="1"/>
      <dgm:spPr/>
      <dgm:t>
        <a:bodyPr/>
        <a:lstStyle/>
        <a:p>
          <a:r>
            <a:rPr lang="ru-RU" sz="1000">
              <a:latin typeface="Times New Roman" pitchFamily="18" charset="0"/>
              <a:cs typeface="Times New Roman" pitchFamily="18" charset="0"/>
            </a:rPr>
            <a:t>Ненавязчивое формирование у обучающихся определенного мнения посредством последовательного подталкивания их к нему. </a:t>
          </a:r>
        </a:p>
      </dgm:t>
    </dgm:pt>
    <dgm:pt modelId="{5BA229E1-8B41-40AD-8EEE-EE5F21504C54}" type="parTrans" cxnId="{A133EEDA-F68C-4B10-80DA-EBD32161DCA7}">
      <dgm:prSet/>
      <dgm:spPr/>
      <dgm:t>
        <a:bodyPr/>
        <a:lstStyle/>
        <a:p>
          <a:endParaRPr lang="ru-RU"/>
        </a:p>
      </dgm:t>
    </dgm:pt>
    <dgm:pt modelId="{A2E0768B-6F22-413A-A3B9-EB11E99D6905}" type="sibTrans" cxnId="{A133EEDA-F68C-4B10-80DA-EBD32161DCA7}">
      <dgm:prSet/>
      <dgm:spPr/>
      <dgm:t>
        <a:bodyPr/>
        <a:lstStyle/>
        <a:p>
          <a:endParaRPr lang="ru-RU"/>
        </a:p>
      </dgm:t>
    </dgm:pt>
    <dgm:pt modelId="{57F4EBD9-2457-40BF-904E-E2155F4D65F8}">
      <dgm:prSet custT="1"/>
      <dgm:spPr/>
      <dgm:t>
        <a:bodyPr/>
        <a:lstStyle/>
        <a:p>
          <a:r>
            <a:rPr lang="ru-RU" sz="1000">
              <a:latin typeface="Times New Roman" pitchFamily="18" charset="0"/>
              <a:cs typeface="Times New Roman" pitchFamily="18" charset="0"/>
            </a:rPr>
            <a:t>Прививание необходимых жизненных навыков и содействие приобретению опытных знаний. </a:t>
          </a:r>
        </a:p>
      </dgm:t>
    </dgm:pt>
    <dgm:pt modelId="{75B1016D-4669-4915-ACE8-F3ACC36B5014}" type="parTrans" cxnId="{DD7407D9-F421-4139-8EB9-BBF2B21631C2}">
      <dgm:prSet/>
      <dgm:spPr/>
      <dgm:t>
        <a:bodyPr/>
        <a:lstStyle/>
        <a:p>
          <a:endParaRPr lang="ru-RU"/>
        </a:p>
      </dgm:t>
    </dgm:pt>
    <dgm:pt modelId="{60BF619B-AD80-4F63-9BDA-3CC7F7DB25BD}" type="sibTrans" cxnId="{DD7407D9-F421-4139-8EB9-BBF2B21631C2}">
      <dgm:prSet/>
      <dgm:spPr/>
      <dgm:t>
        <a:bodyPr/>
        <a:lstStyle/>
        <a:p>
          <a:endParaRPr lang="ru-RU"/>
        </a:p>
      </dgm:t>
    </dgm:pt>
    <dgm:pt modelId="{70FC9CDB-82D9-461E-A7EF-AA3657BFCCAC}">
      <dgm:prSet custT="1"/>
      <dgm:spPr/>
      <dgm:t>
        <a:bodyPr/>
        <a:lstStyle/>
        <a:p>
          <a:r>
            <a:rPr lang="ru-RU" sz="1000">
              <a:latin typeface="Times New Roman" pitchFamily="18" charset="0"/>
              <a:cs typeface="Times New Roman" pitchFamily="18" charset="0"/>
            </a:rPr>
            <a:t>Стимуляция изменения привычной поведенческой линии и выработка способности принятия нестандартных решений.</a:t>
          </a:r>
        </a:p>
      </dgm:t>
    </dgm:pt>
    <dgm:pt modelId="{2B9628D0-C8C8-41CD-807C-6418F60009E5}" type="parTrans" cxnId="{CDA7E336-3589-4D7E-931A-205A8D29417B}">
      <dgm:prSet/>
      <dgm:spPr/>
      <dgm:t>
        <a:bodyPr/>
        <a:lstStyle/>
        <a:p>
          <a:endParaRPr lang="ru-RU"/>
        </a:p>
      </dgm:t>
    </dgm:pt>
    <dgm:pt modelId="{986E2BA7-3E58-4B3B-B3AF-B5CEC3722F4A}" type="sibTrans" cxnId="{CDA7E336-3589-4D7E-931A-205A8D29417B}">
      <dgm:prSet/>
      <dgm:spPr/>
      <dgm:t>
        <a:bodyPr/>
        <a:lstStyle/>
        <a:p>
          <a:endParaRPr lang="ru-RU"/>
        </a:p>
      </dgm:t>
    </dgm:pt>
    <dgm:pt modelId="{A1860466-1214-47A0-97C6-E483D44BB9B4}">
      <dgm:prSet/>
      <dgm:spPr/>
      <dgm:t>
        <a:bodyPr/>
        <a:lstStyle/>
        <a:p>
          <a:r>
            <a:rPr lang="ru-RU"/>
            <a:t>Обязательное обращение внимания психологической подготовке учащихся. </a:t>
          </a:r>
        </a:p>
      </dgm:t>
    </dgm:pt>
    <dgm:pt modelId="{142BE633-1EEB-4009-AEEF-AAACD9046F7A}" type="parTrans" cxnId="{7AE4AA4A-F0ED-4821-B328-1412812BF2B9}">
      <dgm:prSet/>
      <dgm:spPr/>
      <dgm:t>
        <a:bodyPr/>
        <a:lstStyle/>
        <a:p>
          <a:endParaRPr lang="ru-RU"/>
        </a:p>
      </dgm:t>
    </dgm:pt>
    <dgm:pt modelId="{7D9EF419-549C-4E57-ABA6-50228E342767}" type="sibTrans" cxnId="{7AE4AA4A-F0ED-4821-B328-1412812BF2B9}">
      <dgm:prSet/>
      <dgm:spPr/>
      <dgm:t>
        <a:bodyPr/>
        <a:lstStyle/>
        <a:p>
          <a:endParaRPr lang="ru-RU"/>
        </a:p>
      </dgm:t>
    </dgm:pt>
    <dgm:pt modelId="{70E20F1E-97C5-41BF-8A26-1EE8BB6BB95D}">
      <dgm:prSet/>
      <dgm:spPr/>
      <dgm:t>
        <a:bodyPr/>
        <a:lstStyle/>
        <a:p>
          <a:r>
            <a:rPr lang="ru-RU"/>
            <a:t>Работа с коллективами, обладающими малой численностью (не более 25 человек). </a:t>
          </a:r>
        </a:p>
      </dgm:t>
    </dgm:pt>
    <dgm:pt modelId="{C8ACA92F-3B30-4C40-AE8C-0FDB92854C1E}" type="parTrans" cxnId="{80F9086D-0CA6-44E2-A1DD-7ED130E8D705}">
      <dgm:prSet/>
      <dgm:spPr/>
      <dgm:t>
        <a:bodyPr/>
        <a:lstStyle/>
        <a:p>
          <a:endParaRPr lang="ru-RU"/>
        </a:p>
      </dgm:t>
    </dgm:pt>
    <dgm:pt modelId="{1A02A04E-FAB5-4040-A5AE-5473305EB350}" type="sibTrans" cxnId="{80F9086D-0CA6-44E2-A1DD-7ED130E8D705}">
      <dgm:prSet/>
      <dgm:spPr/>
      <dgm:t>
        <a:bodyPr/>
        <a:lstStyle/>
        <a:p>
          <a:endParaRPr lang="ru-RU"/>
        </a:p>
      </dgm:t>
    </dgm:pt>
    <dgm:pt modelId="{77024F24-CF42-422E-9299-103C4B252A5A}">
      <dgm:prSet/>
      <dgm:spPr/>
      <dgm:t>
        <a:bodyPr/>
        <a:lstStyle/>
        <a:p>
          <a:r>
            <a:rPr lang="ru-RU"/>
            <a:t>Обеспечение простора и свободного передвижения в нем. </a:t>
          </a:r>
        </a:p>
      </dgm:t>
    </dgm:pt>
    <dgm:pt modelId="{C6474DEF-A88F-4E9C-BD43-820716522C61}" type="parTrans" cxnId="{3F587D00-3051-45AE-9F66-D86C9CCC12E0}">
      <dgm:prSet/>
      <dgm:spPr/>
      <dgm:t>
        <a:bodyPr/>
        <a:lstStyle/>
        <a:p>
          <a:endParaRPr lang="ru-RU"/>
        </a:p>
      </dgm:t>
    </dgm:pt>
    <dgm:pt modelId="{3ED89F96-E888-4D0C-8A10-952F8C2CAB19}" type="sibTrans" cxnId="{3F587D00-3051-45AE-9F66-D86C9CCC12E0}">
      <dgm:prSet/>
      <dgm:spPr/>
      <dgm:t>
        <a:bodyPr/>
        <a:lstStyle/>
        <a:p>
          <a:endParaRPr lang="ru-RU"/>
        </a:p>
      </dgm:t>
    </dgm:pt>
    <dgm:pt modelId="{0F577B5F-2F69-455B-927A-DAB4487C818D}">
      <dgm:prSet/>
      <dgm:spPr/>
      <dgm:t>
        <a:bodyPr/>
        <a:lstStyle/>
        <a:p>
          <a:r>
            <a:rPr lang="ru-RU"/>
            <a:t>Составление и закрепление строгого регламента. </a:t>
          </a:r>
        </a:p>
      </dgm:t>
    </dgm:pt>
    <dgm:pt modelId="{983FEDB1-B4F6-406B-91C9-1E5778F722C2}" type="parTrans" cxnId="{BA883C9E-A802-4DD6-95B8-5919356EAF7C}">
      <dgm:prSet/>
      <dgm:spPr/>
      <dgm:t>
        <a:bodyPr/>
        <a:lstStyle/>
        <a:p>
          <a:endParaRPr lang="ru-RU"/>
        </a:p>
      </dgm:t>
    </dgm:pt>
    <dgm:pt modelId="{26A014B9-81D8-4C89-84B2-5BE768F89A41}" type="sibTrans" cxnId="{BA883C9E-A802-4DD6-95B8-5919356EAF7C}">
      <dgm:prSet/>
      <dgm:spPr/>
      <dgm:t>
        <a:bodyPr/>
        <a:lstStyle/>
        <a:p>
          <a:endParaRPr lang="ru-RU"/>
        </a:p>
      </dgm:t>
    </dgm:pt>
    <dgm:pt modelId="{ECEF24A2-428C-41ED-85C5-67477C582169}">
      <dgm:prSet/>
      <dgm:spPr/>
      <dgm:t>
        <a:bodyPr/>
        <a:lstStyle/>
        <a:p>
          <a:r>
            <a:rPr lang="ru-RU"/>
            <a:t>Обязательное деление на группы с предоставлением права выбора ученикам на начальном этапе и приоритетом для случайного выбора впоследствии.</a:t>
          </a:r>
        </a:p>
      </dgm:t>
    </dgm:pt>
    <dgm:pt modelId="{3CFE4BE4-62B9-4584-967F-4AD704A71009}" type="parTrans" cxnId="{3FA78A50-C270-401E-9EDD-1ED7360EC26D}">
      <dgm:prSet/>
      <dgm:spPr/>
      <dgm:t>
        <a:bodyPr/>
        <a:lstStyle/>
        <a:p>
          <a:endParaRPr lang="ru-RU"/>
        </a:p>
      </dgm:t>
    </dgm:pt>
    <dgm:pt modelId="{755348FA-A2C2-4C6C-B44D-9B32E9F7BC5D}" type="sibTrans" cxnId="{3FA78A50-C270-401E-9EDD-1ED7360EC26D}">
      <dgm:prSet/>
      <dgm:spPr/>
      <dgm:t>
        <a:bodyPr/>
        <a:lstStyle/>
        <a:p>
          <a:endParaRPr lang="ru-RU"/>
        </a:p>
      </dgm:t>
    </dgm:pt>
    <dgm:pt modelId="{696FE8F7-BB80-431F-861D-A264299FAED1}" type="pres">
      <dgm:prSet presAssocID="{CDAC34DB-36F9-49CB-AF74-C174E9093800}" presName="Name0" presStyleCnt="0">
        <dgm:presLayoutVars>
          <dgm:dir/>
          <dgm:animLvl val="lvl"/>
          <dgm:resizeHandles/>
        </dgm:presLayoutVars>
      </dgm:prSet>
      <dgm:spPr/>
    </dgm:pt>
    <dgm:pt modelId="{3E11ECE7-6059-408F-A126-5D30C00CCB84}" type="pres">
      <dgm:prSet presAssocID="{022E9B5D-71C1-4B35-AD25-4F2D2826D926}" presName="linNode" presStyleCnt="0"/>
      <dgm:spPr/>
    </dgm:pt>
    <dgm:pt modelId="{112E10A5-3F74-4811-AFE5-6847EBD4B75B}" type="pres">
      <dgm:prSet presAssocID="{022E9B5D-71C1-4B35-AD25-4F2D2826D926}" presName="parentShp" presStyleLbl="node1" presStyleIdx="0" presStyleCnt="2" custScaleX="28223" custScaleY="163772">
        <dgm:presLayoutVars>
          <dgm:bulletEnabled val="1"/>
        </dgm:presLayoutVars>
      </dgm:prSet>
      <dgm:spPr/>
      <dgm:t>
        <a:bodyPr/>
        <a:lstStyle/>
        <a:p>
          <a:endParaRPr lang="ru-RU"/>
        </a:p>
      </dgm:t>
    </dgm:pt>
    <dgm:pt modelId="{9848AA2D-C537-451F-9242-0FDD26151834}" type="pres">
      <dgm:prSet presAssocID="{022E9B5D-71C1-4B35-AD25-4F2D2826D926}" presName="childShp" presStyleLbl="bgAccFollowNode1" presStyleIdx="0" presStyleCnt="2" custScaleX="158406" custScaleY="154112">
        <dgm:presLayoutVars>
          <dgm:bulletEnabled val="1"/>
        </dgm:presLayoutVars>
      </dgm:prSet>
      <dgm:spPr/>
      <dgm:t>
        <a:bodyPr/>
        <a:lstStyle/>
        <a:p>
          <a:endParaRPr lang="ru-RU"/>
        </a:p>
      </dgm:t>
    </dgm:pt>
    <dgm:pt modelId="{FEC6B992-CC31-47BF-86A1-2DA2C3C9F9B4}" type="pres">
      <dgm:prSet presAssocID="{DA6ADF71-D07C-4FE6-B03B-CEADEE79F077}" presName="spacing" presStyleCnt="0"/>
      <dgm:spPr/>
    </dgm:pt>
    <dgm:pt modelId="{2DC7D07D-D849-4089-BAC8-3853672FB705}" type="pres">
      <dgm:prSet presAssocID="{8C68E11C-D552-4C81-97F0-C41E4B55E9E6}" presName="linNode" presStyleCnt="0"/>
      <dgm:spPr/>
    </dgm:pt>
    <dgm:pt modelId="{5A7FA722-67A6-4A1C-9431-993A354015B9}" type="pres">
      <dgm:prSet presAssocID="{8C68E11C-D552-4C81-97F0-C41E4B55E9E6}" presName="parentShp" presStyleLbl="node1" presStyleIdx="1" presStyleCnt="2" custScaleX="28568">
        <dgm:presLayoutVars>
          <dgm:bulletEnabled val="1"/>
        </dgm:presLayoutVars>
      </dgm:prSet>
      <dgm:spPr/>
      <dgm:t>
        <a:bodyPr/>
        <a:lstStyle/>
        <a:p>
          <a:endParaRPr lang="ru-RU"/>
        </a:p>
      </dgm:t>
    </dgm:pt>
    <dgm:pt modelId="{07FEC3F9-AF97-4D67-BAB5-F2D5823999FC}" type="pres">
      <dgm:prSet presAssocID="{8C68E11C-D552-4C81-97F0-C41E4B55E9E6}" presName="childShp" presStyleLbl="bgAccFollowNode1" presStyleIdx="1" presStyleCnt="2" custScaleX="153215" custScaleY="79950">
        <dgm:presLayoutVars>
          <dgm:bulletEnabled val="1"/>
        </dgm:presLayoutVars>
      </dgm:prSet>
      <dgm:spPr/>
      <dgm:t>
        <a:bodyPr/>
        <a:lstStyle/>
        <a:p>
          <a:endParaRPr lang="ru-RU"/>
        </a:p>
      </dgm:t>
    </dgm:pt>
  </dgm:ptLst>
  <dgm:cxnLst>
    <dgm:cxn modelId="{CD45FA70-17B0-4FBD-800C-77ECC248B672}" srcId="{CDAC34DB-36F9-49CB-AF74-C174E9093800}" destId="{8C68E11C-D552-4C81-97F0-C41E4B55E9E6}" srcOrd="1" destOrd="0" parTransId="{B5635F80-8F5D-4C8D-B7BF-8DE9E8EBB453}" sibTransId="{03A7B828-CA98-46DE-BDB4-EA2A52DAE286}"/>
    <dgm:cxn modelId="{CDA7E336-3589-4D7E-931A-205A8D29417B}" srcId="{022E9B5D-71C1-4B35-AD25-4F2D2826D926}" destId="{70FC9CDB-82D9-461E-A7EF-AA3657BFCCAC}" srcOrd="8" destOrd="0" parTransId="{2B9628D0-C8C8-41CD-807C-6418F60009E5}" sibTransId="{986E2BA7-3E58-4B3B-B3AF-B5CEC3722F4A}"/>
    <dgm:cxn modelId="{5665A361-C4C3-4756-90D3-63DD7153E628}" type="presOf" srcId="{B366D584-FFD6-4363-9135-C0F82556A4BE}" destId="{9848AA2D-C537-451F-9242-0FDD26151834}" srcOrd="0" destOrd="6" presId="urn:microsoft.com/office/officeart/2005/8/layout/vList6"/>
    <dgm:cxn modelId="{FCF62C29-5051-42EA-9E63-F7B145E5850E}" srcId="{022E9B5D-71C1-4B35-AD25-4F2D2826D926}" destId="{1B25EEA9-CCC3-4678-B944-37CB6F8065A9}" srcOrd="5" destOrd="0" parTransId="{E8295662-0870-4B58-BCB4-2BD512F38FED}" sibTransId="{21D01AAE-0FBE-4AB6-B813-00BFC02960F8}"/>
    <dgm:cxn modelId="{040298E5-E96D-4686-8BFA-3EE67AD21F8B}" type="presOf" srcId="{022E9B5D-71C1-4B35-AD25-4F2D2826D926}" destId="{112E10A5-3F74-4811-AFE5-6847EBD4B75B}" srcOrd="0" destOrd="0" presId="urn:microsoft.com/office/officeart/2005/8/layout/vList6"/>
    <dgm:cxn modelId="{35106170-7C3F-4372-A06F-55FF27F614FB}" type="presOf" srcId="{CDAC34DB-36F9-49CB-AF74-C174E9093800}" destId="{696FE8F7-BB80-431F-861D-A264299FAED1}" srcOrd="0" destOrd="0" presId="urn:microsoft.com/office/officeart/2005/8/layout/vList6"/>
    <dgm:cxn modelId="{729DECFB-530F-494C-8C0E-81C9A2A5BDF8}" type="presOf" srcId="{A1860466-1214-47A0-97C6-E483D44BB9B4}" destId="{07FEC3F9-AF97-4D67-BAB5-F2D5823999FC}" srcOrd="0" destOrd="1" presId="urn:microsoft.com/office/officeart/2005/8/layout/vList6"/>
    <dgm:cxn modelId="{1F66C627-3277-48DF-B2F3-487B095F5E40}" srcId="{022E9B5D-71C1-4B35-AD25-4F2D2826D926}" destId="{C955EF3B-8B01-4F2E-8D15-D5111852287E}" srcOrd="3" destOrd="0" parTransId="{E8ED2C3A-DF29-461B-B4F9-57E2CB588A6C}" sibTransId="{5EEC8678-42D3-4A71-88FB-EBB134CA0F56}"/>
    <dgm:cxn modelId="{E1446694-AD30-4500-8F40-4AA5A6DBF772}" type="presOf" srcId="{1B25EEA9-CCC3-4678-B944-37CB6F8065A9}" destId="{9848AA2D-C537-451F-9242-0FDD26151834}" srcOrd="0" destOrd="5" presId="urn:microsoft.com/office/officeart/2005/8/layout/vList6"/>
    <dgm:cxn modelId="{DD7407D9-F421-4139-8EB9-BBF2B21631C2}" srcId="{022E9B5D-71C1-4B35-AD25-4F2D2826D926}" destId="{57F4EBD9-2457-40BF-904E-E2155F4D65F8}" srcOrd="7" destOrd="0" parTransId="{75B1016D-4669-4915-ACE8-F3ACC36B5014}" sibTransId="{60BF619B-AD80-4F63-9BDA-3CC7F7DB25BD}"/>
    <dgm:cxn modelId="{1E279553-8404-4911-B0E5-9FC1EFD4A9BF}" srcId="{022E9B5D-71C1-4B35-AD25-4F2D2826D926}" destId="{ED8D0EAF-840F-4D40-9E16-1AFF9D888736}" srcOrd="4" destOrd="0" parTransId="{7F705823-F55E-4C4C-A5C4-B68FC6A87EB9}" sibTransId="{AE73A981-9E0D-4B61-AD13-27E6D8DF8FEF}"/>
    <dgm:cxn modelId="{D54F6B60-9909-40A2-87C1-353333209B13}" srcId="{CDAC34DB-36F9-49CB-AF74-C174E9093800}" destId="{022E9B5D-71C1-4B35-AD25-4F2D2826D926}" srcOrd="0" destOrd="0" parTransId="{F92CD08F-82E8-46B1-B443-BAC5A8BF8136}" sibTransId="{DA6ADF71-D07C-4FE6-B03B-CEADEE79F077}"/>
    <dgm:cxn modelId="{3EC6E186-8D49-48DC-9C96-4D67CB1414AB}" type="presOf" srcId="{70FC9CDB-82D9-461E-A7EF-AA3657BFCCAC}" destId="{9848AA2D-C537-451F-9242-0FDD26151834}" srcOrd="0" destOrd="8" presId="urn:microsoft.com/office/officeart/2005/8/layout/vList6"/>
    <dgm:cxn modelId="{1A430070-37F3-4F62-B773-40BCE2566F66}" srcId="{022E9B5D-71C1-4B35-AD25-4F2D2826D926}" destId="{D1A34FFD-21BD-4111-B9B2-4A4166338C90}" srcOrd="2" destOrd="0" parTransId="{7285DCA3-8F5B-4153-B199-06202A567162}" sibTransId="{E1AEE36C-7B82-4FF3-A8F0-899A004C8BA0}"/>
    <dgm:cxn modelId="{AE328EEE-2483-48D2-81FA-B0339FE3E080}" type="presOf" srcId="{ED8D0EAF-840F-4D40-9E16-1AFF9D888736}" destId="{9848AA2D-C537-451F-9242-0FDD26151834}" srcOrd="0" destOrd="4" presId="urn:microsoft.com/office/officeart/2005/8/layout/vList6"/>
    <dgm:cxn modelId="{DDD627E6-F589-43CE-B6F6-D7B0EBF381DA}" type="presOf" srcId="{C955EF3B-8B01-4F2E-8D15-D5111852287E}" destId="{9848AA2D-C537-451F-9242-0FDD26151834}" srcOrd="0" destOrd="3" presId="urn:microsoft.com/office/officeart/2005/8/layout/vList6"/>
    <dgm:cxn modelId="{A588751D-821F-40E2-A174-03B2FE4913E2}" type="presOf" srcId="{70E20F1E-97C5-41BF-8A26-1EE8BB6BB95D}" destId="{07FEC3F9-AF97-4D67-BAB5-F2D5823999FC}" srcOrd="0" destOrd="2" presId="urn:microsoft.com/office/officeart/2005/8/layout/vList6"/>
    <dgm:cxn modelId="{8681FEE3-2C20-473F-B669-AE7983C79DC6}" type="presOf" srcId="{8C68E11C-D552-4C81-97F0-C41E4B55E9E6}" destId="{5A7FA722-67A6-4A1C-9431-993A354015B9}" srcOrd="0" destOrd="0" presId="urn:microsoft.com/office/officeart/2005/8/layout/vList6"/>
    <dgm:cxn modelId="{A2A56A52-A36F-4F72-B2DC-F0BA5B3C7AE4}" srcId="{022E9B5D-71C1-4B35-AD25-4F2D2826D926}" destId="{AFE58AEF-0EC6-4BC2-873F-2B9D221B9031}" srcOrd="1" destOrd="0" parTransId="{D96918EA-9817-4DA6-A0A7-63C3384403CB}" sibTransId="{A6267D36-C552-4BD4-8766-46462B4C08B3}"/>
    <dgm:cxn modelId="{43E67360-EC4A-47BA-A3E3-4AABCB5B2A62}" type="presOf" srcId="{ECEF24A2-428C-41ED-85C5-67477C582169}" destId="{07FEC3F9-AF97-4D67-BAB5-F2D5823999FC}" srcOrd="0" destOrd="5" presId="urn:microsoft.com/office/officeart/2005/8/layout/vList6"/>
    <dgm:cxn modelId="{3FA78A50-C270-401E-9EDD-1ED7360EC26D}" srcId="{8C68E11C-D552-4C81-97F0-C41E4B55E9E6}" destId="{ECEF24A2-428C-41ED-85C5-67477C582169}" srcOrd="5" destOrd="0" parTransId="{3CFE4BE4-62B9-4584-967F-4AD704A71009}" sibTransId="{755348FA-A2C2-4C6C-B44D-9B32E9F7BC5D}"/>
    <dgm:cxn modelId="{A444DA68-26F4-4035-B7A4-E371AEA4EDA4}" type="presOf" srcId="{AFE58AEF-0EC6-4BC2-873F-2B9D221B9031}" destId="{9848AA2D-C537-451F-9242-0FDD26151834}" srcOrd="0" destOrd="1" presId="urn:microsoft.com/office/officeart/2005/8/layout/vList6"/>
    <dgm:cxn modelId="{EF93CBAE-6EAF-4AA3-9CA7-24602CCFB247}" type="presOf" srcId="{D8F8EE78-9580-47AF-917D-14A0D629CF5F}" destId="{07FEC3F9-AF97-4D67-BAB5-F2D5823999FC}" srcOrd="0" destOrd="0" presId="urn:microsoft.com/office/officeart/2005/8/layout/vList6"/>
    <dgm:cxn modelId="{A133EEDA-F68C-4B10-80DA-EBD32161DCA7}" srcId="{022E9B5D-71C1-4B35-AD25-4F2D2826D926}" destId="{B366D584-FFD6-4363-9135-C0F82556A4BE}" srcOrd="6" destOrd="0" parTransId="{5BA229E1-8B41-40AD-8EEE-EE5F21504C54}" sibTransId="{A2E0768B-6F22-413A-A3B9-EB11E99D6905}"/>
    <dgm:cxn modelId="{7B5FA998-0D52-444D-99BE-EF407753BAE9}" type="presOf" srcId="{0E79954E-4FBB-4408-A087-DBD219F7CDA6}" destId="{9848AA2D-C537-451F-9242-0FDD26151834}" srcOrd="0" destOrd="0" presId="urn:microsoft.com/office/officeart/2005/8/layout/vList6"/>
    <dgm:cxn modelId="{D0B93896-9E62-4249-9CE5-8F4483F31EE3}" srcId="{022E9B5D-71C1-4B35-AD25-4F2D2826D926}" destId="{0E79954E-4FBB-4408-A087-DBD219F7CDA6}" srcOrd="0" destOrd="0" parTransId="{FCB5D213-E67A-4523-85D3-A7273D0188E1}" sibTransId="{53CF73CF-558D-4212-B48C-A216E15B516E}"/>
    <dgm:cxn modelId="{9CD43054-4B75-45D2-B7E3-E32601AEB206}" type="presOf" srcId="{0F577B5F-2F69-455B-927A-DAB4487C818D}" destId="{07FEC3F9-AF97-4D67-BAB5-F2D5823999FC}" srcOrd="0" destOrd="4" presId="urn:microsoft.com/office/officeart/2005/8/layout/vList6"/>
    <dgm:cxn modelId="{3F587D00-3051-45AE-9F66-D86C9CCC12E0}" srcId="{8C68E11C-D552-4C81-97F0-C41E4B55E9E6}" destId="{77024F24-CF42-422E-9299-103C4B252A5A}" srcOrd="3" destOrd="0" parTransId="{C6474DEF-A88F-4E9C-BD43-820716522C61}" sibTransId="{3ED89F96-E888-4D0C-8A10-952F8C2CAB19}"/>
    <dgm:cxn modelId="{BA883C9E-A802-4DD6-95B8-5919356EAF7C}" srcId="{8C68E11C-D552-4C81-97F0-C41E4B55E9E6}" destId="{0F577B5F-2F69-455B-927A-DAB4487C818D}" srcOrd="4" destOrd="0" parTransId="{983FEDB1-B4F6-406B-91C9-1E5778F722C2}" sibTransId="{26A014B9-81D8-4C89-84B2-5BE768F89A41}"/>
    <dgm:cxn modelId="{5B2AB025-DFF3-452B-B0A8-5DF8F2B81668}" srcId="{8C68E11C-D552-4C81-97F0-C41E4B55E9E6}" destId="{D8F8EE78-9580-47AF-917D-14A0D629CF5F}" srcOrd="0" destOrd="0" parTransId="{1880FCCB-A387-41BE-83A5-FCBE4CA2E8F3}" sibTransId="{5E62CDCD-6539-4F37-B4E7-4C745E7D36B1}"/>
    <dgm:cxn modelId="{25D6E353-9CEC-4A56-88BF-0E8709963D4C}" type="presOf" srcId="{D1A34FFD-21BD-4111-B9B2-4A4166338C90}" destId="{9848AA2D-C537-451F-9242-0FDD26151834}" srcOrd="0" destOrd="2" presId="urn:microsoft.com/office/officeart/2005/8/layout/vList6"/>
    <dgm:cxn modelId="{74D3E087-4AB0-4D44-B126-96DEA9B9C60F}" type="presOf" srcId="{57F4EBD9-2457-40BF-904E-E2155F4D65F8}" destId="{9848AA2D-C537-451F-9242-0FDD26151834}" srcOrd="0" destOrd="7" presId="urn:microsoft.com/office/officeart/2005/8/layout/vList6"/>
    <dgm:cxn modelId="{80F9086D-0CA6-44E2-A1DD-7ED130E8D705}" srcId="{8C68E11C-D552-4C81-97F0-C41E4B55E9E6}" destId="{70E20F1E-97C5-41BF-8A26-1EE8BB6BB95D}" srcOrd="2" destOrd="0" parTransId="{C8ACA92F-3B30-4C40-AE8C-0FDB92854C1E}" sibTransId="{1A02A04E-FAB5-4040-A5AE-5473305EB350}"/>
    <dgm:cxn modelId="{7AE4AA4A-F0ED-4821-B328-1412812BF2B9}" srcId="{8C68E11C-D552-4C81-97F0-C41E4B55E9E6}" destId="{A1860466-1214-47A0-97C6-E483D44BB9B4}" srcOrd="1" destOrd="0" parTransId="{142BE633-1EEB-4009-AEEF-AAACD9046F7A}" sibTransId="{7D9EF419-549C-4E57-ABA6-50228E342767}"/>
    <dgm:cxn modelId="{D33EFA8D-DBB8-4817-BBD6-100D7D9DBB18}" type="presOf" srcId="{77024F24-CF42-422E-9299-103C4B252A5A}" destId="{07FEC3F9-AF97-4D67-BAB5-F2D5823999FC}" srcOrd="0" destOrd="3" presId="urn:microsoft.com/office/officeart/2005/8/layout/vList6"/>
    <dgm:cxn modelId="{CD230F0D-8ECF-49A7-9EAB-59FAC41D3699}" type="presParOf" srcId="{696FE8F7-BB80-431F-861D-A264299FAED1}" destId="{3E11ECE7-6059-408F-A126-5D30C00CCB84}" srcOrd="0" destOrd="0" presId="urn:microsoft.com/office/officeart/2005/8/layout/vList6"/>
    <dgm:cxn modelId="{E1750759-3425-44B6-9A02-0DA832B69763}" type="presParOf" srcId="{3E11ECE7-6059-408F-A126-5D30C00CCB84}" destId="{112E10A5-3F74-4811-AFE5-6847EBD4B75B}" srcOrd="0" destOrd="0" presId="urn:microsoft.com/office/officeart/2005/8/layout/vList6"/>
    <dgm:cxn modelId="{FEA4E63C-7A44-491C-8CD7-DF2C24C5AA62}" type="presParOf" srcId="{3E11ECE7-6059-408F-A126-5D30C00CCB84}" destId="{9848AA2D-C537-451F-9242-0FDD26151834}" srcOrd="1" destOrd="0" presId="urn:microsoft.com/office/officeart/2005/8/layout/vList6"/>
    <dgm:cxn modelId="{713BCE88-2B83-4D34-8964-FE25C64837CE}" type="presParOf" srcId="{696FE8F7-BB80-431F-861D-A264299FAED1}" destId="{FEC6B992-CC31-47BF-86A1-2DA2C3C9F9B4}" srcOrd="1" destOrd="0" presId="urn:microsoft.com/office/officeart/2005/8/layout/vList6"/>
    <dgm:cxn modelId="{E060A18D-14A9-4F0B-8312-7637367B12AC}" type="presParOf" srcId="{696FE8F7-BB80-431F-861D-A264299FAED1}" destId="{2DC7D07D-D849-4089-BAC8-3853672FB705}" srcOrd="2" destOrd="0" presId="urn:microsoft.com/office/officeart/2005/8/layout/vList6"/>
    <dgm:cxn modelId="{1CE77502-1F1D-45CE-AE9F-8BC2F9972335}" type="presParOf" srcId="{2DC7D07D-D849-4089-BAC8-3853672FB705}" destId="{5A7FA722-67A6-4A1C-9431-993A354015B9}" srcOrd="0" destOrd="0" presId="urn:microsoft.com/office/officeart/2005/8/layout/vList6"/>
    <dgm:cxn modelId="{A9A2AE68-17E6-4C70-8FBE-3ABC2632ECE0}" type="presParOf" srcId="{2DC7D07D-D849-4089-BAC8-3853672FB705}" destId="{07FEC3F9-AF97-4D67-BAB5-F2D5823999FC}" srcOrd="1" destOrd="0" presId="urn:microsoft.com/office/officeart/2005/8/layout/vList6"/>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848AA2D-C537-451F-9242-0FDD26151834}">
      <dsp:nvSpPr>
        <dsp:cNvPr id="0" name=""/>
        <dsp:cNvSpPr/>
      </dsp:nvSpPr>
      <dsp:spPr>
        <a:xfrm>
          <a:off x="630200" y="102366"/>
          <a:ext cx="5305276" cy="3257867"/>
        </a:xfrm>
        <a:prstGeom prst="rightArrow">
          <a:avLst>
            <a:gd name="adj1" fmla="val 75000"/>
            <a:gd name="adj2" fmla="val 50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ru-RU" sz="1000" kern="1200">
              <a:latin typeface="Times New Roman" pitchFamily="18" charset="0"/>
              <a:cs typeface="Times New Roman" pitchFamily="18" charset="0"/>
            </a:rPr>
            <a:t>Пробуждение у пассивных учеников максимального интереса к предмету и самому процессу обучения в целом. </a:t>
          </a:r>
        </a:p>
        <a:p>
          <a:pPr marL="57150" lvl="1" indent="-57150" algn="l" defTabSz="444500">
            <a:lnSpc>
              <a:spcPct val="90000"/>
            </a:lnSpc>
            <a:spcBef>
              <a:spcPct val="0"/>
            </a:spcBef>
            <a:spcAft>
              <a:spcPct val="15000"/>
            </a:spcAft>
            <a:buChar char="••"/>
          </a:pPr>
          <a:r>
            <a:rPr lang="ru-RU" sz="1000" kern="1200">
              <a:latin typeface="Times New Roman" pitchFamily="18" charset="0"/>
              <a:cs typeface="Times New Roman" pitchFamily="18" charset="0"/>
            </a:rPr>
            <a:t>Поощрение и мотивация всех участвующих в программе интерактивного метода обучения без исключения. </a:t>
          </a:r>
        </a:p>
        <a:p>
          <a:pPr marL="57150" lvl="1" indent="-57150" algn="l" defTabSz="444500">
            <a:lnSpc>
              <a:spcPct val="90000"/>
            </a:lnSpc>
            <a:spcBef>
              <a:spcPct val="0"/>
            </a:spcBef>
            <a:spcAft>
              <a:spcPct val="15000"/>
            </a:spcAft>
            <a:buChar char="••"/>
          </a:pPr>
          <a:r>
            <a:rPr lang="ru-RU" sz="1000" kern="1200">
              <a:latin typeface="Times New Roman" pitchFamily="18" charset="0"/>
              <a:cs typeface="Times New Roman" pitchFamily="18" charset="0"/>
            </a:rPr>
            <a:t>Задействование эмоций и обращение к чувствам и личным переживаниям всех студентов. </a:t>
          </a:r>
        </a:p>
        <a:p>
          <a:pPr marL="57150" lvl="1" indent="-57150" algn="l" defTabSz="444500">
            <a:lnSpc>
              <a:spcPct val="90000"/>
            </a:lnSpc>
            <a:spcBef>
              <a:spcPct val="0"/>
            </a:spcBef>
            <a:spcAft>
              <a:spcPct val="15000"/>
            </a:spcAft>
            <a:buChar char="••"/>
          </a:pPr>
          <a:r>
            <a:rPr lang="ru-RU" sz="1000" kern="1200">
              <a:latin typeface="Times New Roman" pitchFamily="18" charset="0"/>
              <a:cs typeface="Times New Roman" pitchFamily="18" charset="0"/>
            </a:rPr>
            <a:t>Всяческое способствование усвоению материала и опробование нестандартной методики подачи информации. </a:t>
          </a:r>
        </a:p>
        <a:p>
          <a:pPr marL="57150" lvl="1" indent="-57150" algn="l" defTabSz="444500">
            <a:lnSpc>
              <a:spcPct val="90000"/>
            </a:lnSpc>
            <a:spcBef>
              <a:spcPct val="0"/>
            </a:spcBef>
            <a:spcAft>
              <a:spcPct val="15000"/>
            </a:spcAft>
            <a:buChar char="••"/>
          </a:pPr>
          <a:r>
            <a:rPr lang="ru-RU" sz="1000" kern="1200">
              <a:latin typeface="Times New Roman" pitchFamily="18" charset="0"/>
              <a:cs typeface="Times New Roman" pitchFamily="18" charset="0"/>
            </a:rPr>
            <a:t>Способность оказания многопланового воздействия на учеников. </a:t>
          </a:r>
        </a:p>
        <a:p>
          <a:pPr marL="57150" lvl="1" indent="-57150" algn="l" defTabSz="444500">
            <a:lnSpc>
              <a:spcPct val="90000"/>
            </a:lnSpc>
            <a:spcBef>
              <a:spcPct val="0"/>
            </a:spcBef>
            <a:spcAft>
              <a:spcPct val="15000"/>
            </a:spcAft>
            <a:buChar char="••"/>
          </a:pPr>
          <a:r>
            <a:rPr lang="ru-RU" sz="1000" kern="1200">
              <a:latin typeface="Times New Roman" pitchFamily="18" charset="0"/>
              <a:cs typeface="Times New Roman" pitchFamily="18" charset="0"/>
            </a:rPr>
            <a:t>Максимальное обеспечение и поддержка обратной связи аудитории. </a:t>
          </a:r>
        </a:p>
        <a:p>
          <a:pPr marL="57150" lvl="1" indent="-57150" algn="l" defTabSz="444500">
            <a:lnSpc>
              <a:spcPct val="90000"/>
            </a:lnSpc>
            <a:spcBef>
              <a:spcPct val="0"/>
            </a:spcBef>
            <a:spcAft>
              <a:spcPct val="15000"/>
            </a:spcAft>
            <a:buChar char="••"/>
          </a:pPr>
          <a:r>
            <a:rPr lang="ru-RU" sz="1000" kern="1200">
              <a:latin typeface="Times New Roman" pitchFamily="18" charset="0"/>
              <a:cs typeface="Times New Roman" pitchFamily="18" charset="0"/>
            </a:rPr>
            <a:t>Ненавязчивое формирование у обучающихся определенного мнения посредством последовательного подталкивания их к нему. </a:t>
          </a:r>
        </a:p>
        <a:p>
          <a:pPr marL="57150" lvl="1" indent="-57150" algn="l" defTabSz="444500">
            <a:lnSpc>
              <a:spcPct val="90000"/>
            </a:lnSpc>
            <a:spcBef>
              <a:spcPct val="0"/>
            </a:spcBef>
            <a:spcAft>
              <a:spcPct val="15000"/>
            </a:spcAft>
            <a:buChar char="••"/>
          </a:pPr>
          <a:r>
            <a:rPr lang="ru-RU" sz="1000" kern="1200">
              <a:latin typeface="Times New Roman" pitchFamily="18" charset="0"/>
              <a:cs typeface="Times New Roman" pitchFamily="18" charset="0"/>
            </a:rPr>
            <a:t>Прививание необходимых жизненных навыков и содействие приобретению опытных знаний. </a:t>
          </a:r>
        </a:p>
        <a:p>
          <a:pPr marL="57150" lvl="1" indent="-57150" algn="l" defTabSz="444500">
            <a:lnSpc>
              <a:spcPct val="90000"/>
            </a:lnSpc>
            <a:spcBef>
              <a:spcPct val="0"/>
            </a:spcBef>
            <a:spcAft>
              <a:spcPct val="15000"/>
            </a:spcAft>
            <a:buChar char="••"/>
          </a:pPr>
          <a:r>
            <a:rPr lang="ru-RU" sz="1000" kern="1200">
              <a:latin typeface="Times New Roman" pitchFamily="18" charset="0"/>
              <a:cs typeface="Times New Roman" pitchFamily="18" charset="0"/>
            </a:rPr>
            <a:t>Стимуляция изменения привычной поведенческой линии и выработка способности принятия нестандартных решений.</a:t>
          </a:r>
        </a:p>
      </dsp:txBody>
      <dsp:txXfrm>
        <a:off x="630200" y="102366"/>
        <a:ext cx="5305276" cy="3257867"/>
      </dsp:txXfrm>
    </dsp:sp>
    <dsp:sp modelId="{112E10A5-3F74-4811-AFE5-6847EBD4B75B}">
      <dsp:nvSpPr>
        <dsp:cNvPr id="0" name=""/>
        <dsp:cNvSpPr/>
      </dsp:nvSpPr>
      <dsp:spPr>
        <a:xfrm>
          <a:off x="43" y="262"/>
          <a:ext cx="630156" cy="3462075"/>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26670" rIns="53340" bIns="26670" numCol="1" spcCol="1270" anchor="ctr" anchorCtr="0">
          <a:noAutofit/>
        </a:bodyPr>
        <a:lstStyle/>
        <a:p>
          <a:pPr lvl="0" algn="ctr" defTabSz="622300">
            <a:lnSpc>
              <a:spcPct val="90000"/>
            </a:lnSpc>
            <a:spcBef>
              <a:spcPct val="0"/>
            </a:spcBef>
            <a:spcAft>
              <a:spcPct val="35000"/>
            </a:spcAft>
          </a:pPr>
          <a:r>
            <a:rPr lang="ru-RU" sz="1400" kern="1200"/>
            <a:t>Принципы интреактивного обучения</a:t>
          </a:r>
        </a:p>
      </dsp:txBody>
      <dsp:txXfrm>
        <a:off x="43" y="262"/>
        <a:ext cx="630156" cy="3462075"/>
      </dsp:txXfrm>
    </dsp:sp>
    <dsp:sp modelId="{07FEC3F9-AF97-4D67-BAB5-F2D5823999FC}">
      <dsp:nvSpPr>
        <dsp:cNvPr id="0" name=""/>
        <dsp:cNvSpPr/>
      </dsp:nvSpPr>
      <dsp:spPr>
        <a:xfrm>
          <a:off x="657985" y="3885658"/>
          <a:ext cx="5275293" cy="1690111"/>
        </a:xfrm>
        <a:prstGeom prst="rightArrow">
          <a:avLst>
            <a:gd name="adj1" fmla="val 75000"/>
            <a:gd name="adj2" fmla="val 50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6350" tIns="6350" rIns="6350" bIns="6350" numCol="1" spcCol="1270" anchor="t" anchorCtr="0">
          <a:noAutofit/>
        </a:bodyPr>
        <a:lstStyle/>
        <a:p>
          <a:pPr marL="57150" lvl="1" indent="-57150" algn="l" defTabSz="444500">
            <a:lnSpc>
              <a:spcPct val="90000"/>
            </a:lnSpc>
            <a:spcBef>
              <a:spcPct val="0"/>
            </a:spcBef>
            <a:spcAft>
              <a:spcPct val="15000"/>
            </a:spcAft>
            <a:buChar char="••"/>
          </a:pPr>
          <a:r>
            <a:rPr lang="ru-RU" sz="1000" kern="1200"/>
            <a:t>Поиск технологий. </a:t>
          </a:r>
        </a:p>
        <a:p>
          <a:pPr marL="57150" lvl="1" indent="-57150" algn="l" defTabSz="444500">
            <a:lnSpc>
              <a:spcPct val="90000"/>
            </a:lnSpc>
            <a:spcBef>
              <a:spcPct val="0"/>
            </a:spcBef>
            <a:spcAft>
              <a:spcPct val="15000"/>
            </a:spcAft>
            <a:buChar char="••"/>
          </a:pPr>
          <a:r>
            <a:rPr lang="ru-RU" sz="1000" kern="1200"/>
            <a:t>Обязательное обращение внимания психологической подготовке учащихся. </a:t>
          </a:r>
        </a:p>
        <a:p>
          <a:pPr marL="57150" lvl="1" indent="-57150" algn="l" defTabSz="444500">
            <a:lnSpc>
              <a:spcPct val="90000"/>
            </a:lnSpc>
            <a:spcBef>
              <a:spcPct val="0"/>
            </a:spcBef>
            <a:spcAft>
              <a:spcPct val="15000"/>
            </a:spcAft>
            <a:buChar char="••"/>
          </a:pPr>
          <a:r>
            <a:rPr lang="ru-RU" sz="1000" kern="1200"/>
            <a:t>Работа с коллективами, обладающими малой численностью (не более 25 человек). </a:t>
          </a:r>
        </a:p>
        <a:p>
          <a:pPr marL="57150" lvl="1" indent="-57150" algn="l" defTabSz="444500">
            <a:lnSpc>
              <a:spcPct val="90000"/>
            </a:lnSpc>
            <a:spcBef>
              <a:spcPct val="0"/>
            </a:spcBef>
            <a:spcAft>
              <a:spcPct val="15000"/>
            </a:spcAft>
            <a:buChar char="••"/>
          </a:pPr>
          <a:r>
            <a:rPr lang="ru-RU" sz="1000" kern="1200"/>
            <a:t>Обеспечение простора и свободного передвижения в нем. </a:t>
          </a:r>
        </a:p>
        <a:p>
          <a:pPr marL="57150" lvl="1" indent="-57150" algn="l" defTabSz="444500">
            <a:lnSpc>
              <a:spcPct val="90000"/>
            </a:lnSpc>
            <a:spcBef>
              <a:spcPct val="0"/>
            </a:spcBef>
            <a:spcAft>
              <a:spcPct val="15000"/>
            </a:spcAft>
            <a:buChar char="••"/>
          </a:pPr>
          <a:r>
            <a:rPr lang="ru-RU" sz="1000" kern="1200"/>
            <a:t>Составление и закрепление строгого регламента. </a:t>
          </a:r>
        </a:p>
        <a:p>
          <a:pPr marL="57150" lvl="1" indent="-57150" algn="l" defTabSz="444500">
            <a:lnSpc>
              <a:spcPct val="90000"/>
            </a:lnSpc>
            <a:spcBef>
              <a:spcPct val="0"/>
            </a:spcBef>
            <a:spcAft>
              <a:spcPct val="15000"/>
            </a:spcAft>
            <a:buChar char="••"/>
          </a:pPr>
          <a:r>
            <a:rPr lang="ru-RU" sz="1000" kern="1200"/>
            <a:t>Обязательное деление на группы с предоставлением права выбора ученикам на начальном этапе и приоритетом для случайного выбора впоследствии.</a:t>
          </a:r>
        </a:p>
      </dsp:txBody>
      <dsp:txXfrm>
        <a:off x="657985" y="3885658"/>
        <a:ext cx="5275293" cy="1690111"/>
      </dsp:txXfrm>
    </dsp:sp>
    <dsp:sp modelId="{5A7FA722-67A6-4A1C-9431-993A354015B9}">
      <dsp:nvSpPr>
        <dsp:cNvPr id="0" name=""/>
        <dsp:cNvSpPr/>
      </dsp:nvSpPr>
      <dsp:spPr>
        <a:xfrm>
          <a:off x="2242" y="3673734"/>
          <a:ext cx="655743" cy="2113960"/>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270" wrap="square" lIns="53340" tIns="26670" rIns="53340" bIns="26670" numCol="1" spcCol="1270" anchor="ctr" anchorCtr="0">
          <a:noAutofit/>
        </a:bodyPr>
        <a:lstStyle/>
        <a:p>
          <a:pPr lvl="0" algn="ctr" defTabSz="622300">
            <a:lnSpc>
              <a:spcPct val="90000"/>
            </a:lnSpc>
            <a:spcBef>
              <a:spcPct val="0"/>
            </a:spcBef>
            <a:spcAft>
              <a:spcPct val="35000"/>
            </a:spcAft>
          </a:pPr>
          <a:r>
            <a:rPr lang="ru-RU" sz="1400" kern="1200"/>
            <a:t>правила интреактивного обучения</a:t>
          </a:r>
        </a:p>
      </dsp:txBody>
      <dsp:txXfrm>
        <a:off x="2242" y="3673734"/>
        <a:ext cx="655743" cy="2113960"/>
      </dsp:txXfrm>
    </dsp:sp>
  </dsp:spTree>
</dsp:drawing>
</file>

<file path=word/diagrams/layout1.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65DEAB-AB34-4456-AA6C-DFE3C671B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664</Words>
  <Characters>3786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2020-11-02T13:30:00Z</dcterms:created>
  <dcterms:modified xsi:type="dcterms:W3CDTF">2020-11-02T13:54:00Z</dcterms:modified>
</cp:coreProperties>
</file>