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F7A" w:rsidRPr="00B13CCD" w:rsidRDefault="00072F90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Особенности образования тр</w:t>
      </w:r>
      <w:r w:rsidR="009C74A2">
        <w:rPr>
          <w:rFonts w:ascii="Times New Roman" w:hAnsi="Times New Roman" w:cs="Times New Roman"/>
          <w:b/>
          <w:sz w:val="28"/>
          <w:lang w:val="ru-RU"/>
        </w:rPr>
        <w:t>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ru-RU"/>
        </w:rPr>
        <w:t>щин при г</w:t>
      </w:r>
      <w:r w:rsidR="00C31F7A" w:rsidRPr="00B13CCD">
        <w:rPr>
          <w:rFonts w:ascii="Times New Roman" w:hAnsi="Times New Roman" w:cs="Times New Roman"/>
          <w:b/>
          <w:sz w:val="28"/>
          <w:lang w:val="ru-RU"/>
        </w:rPr>
        <w:t>идравлический разрыв пласта (ГРП)</w:t>
      </w:r>
    </w:p>
    <w:p w:rsidR="00B04C8E" w:rsidRPr="00272760" w:rsidRDefault="00272760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Гиан Фрэнсис К.Б</w:t>
      </w:r>
      <w:r w:rsidR="00B04C8E" w:rsidRPr="00B04C8E">
        <w:rPr>
          <w:rFonts w:ascii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lang w:val="ru-RU"/>
        </w:rPr>
        <w:t xml:space="preserve">группа РМм19-2, </w:t>
      </w:r>
      <w:r w:rsidRPr="00272760">
        <w:rPr>
          <w:rFonts w:ascii="Times New Roman" w:hAnsi="Times New Roman" w:cs="Times New Roman"/>
          <w:color w:val="000000" w:themeColor="text1"/>
          <w:sz w:val="28"/>
          <w:lang w:val="ru-RU"/>
        </w:rPr>
        <w:t>РЭНГМ</w:t>
      </w:r>
      <w:r w:rsidR="00B04C8E" w:rsidRPr="00B04C8E">
        <w:rPr>
          <w:rFonts w:ascii="Times New Roman" w:hAnsi="Times New Roman" w:cs="Times New Roman"/>
          <w:sz w:val="28"/>
          <w:lang w:val="ru-RU"/>
        </w:rPr>
        <w:t>, Тюменский индустриальный университет, г. Тюмень</w:t>
      </w:r>
      <w:r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gyankb</w:t>
      </w:r>
      <w:proofErr w:type="spellEnd"/>
      <w:r w:rsidRPr="00272760">
        <w:rPr>
          <w:rFonts w:ascii="Times New Roman" w:hAnsi="Times New Roman" w:cs="Times New Roman"/>
          <w:sz w:val="28"/>
          <w:lang w:val="ru-RU"/>
        </w:rPr>
        <w:t>8@</w:t>
      </w:r>
      <w:proofErr w:type="spellStart"/>
      <w:r>
        <w:rPr>
          <w:rFonts w:ascii="Times New Roman" w:hAnsi="Times New Roman" w:cs="Times New Roman"/>
          <w:sz w:val="28"/>
        </w:rPr>
        <w:t>gmail</w:t>
      </w:r>
      <w:proofErr w:type="spellEnd"/>
      <w:r w:rsidRPr="00272760">
        <w:rPr>
          <w:rFonts w:ascii="Times New Roman" w:hAnsi="Times New Roman" w:cs="Times New Roman"/>
          <w:sz w:val="28"/>
          <w:lang w:val="ru-RU"/>
        </w:rPr>
        <w:t>.</w:t>
      </w:r>
      <w:r>
        <w:rPr>
          <w:rFonts w:ascii="Times New Roman" w:hAnsi="Times New Roman" w:cs="Times New Roman"/>
          <w:sz w:val="28"/>
        </w:rPr>
        <w:t>com</w:t>
      </w:r>
    </w:p>
    <w:p w:rsidR="008B7AE9" w:rsidRDefault="008B7AE9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8B7AE9" w:rsidRDefault="008B7AE9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E763E0" w:rsidRP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Гидроразрыв пласта является одним из наиболее эффективных методов повышения продуктивности скважин, вскрытия новых пластов и увеличения скорости извлечения нефти из забоя.</w:t>
      </w:r>
    </w:p>
    <w:p w:rsidR="008B7AE9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Гидроразрыв (ГРП) пласта - механический способ воздействия на продуктивный пласт, при котором пласт взрывается в плоскостях минимальной прочности давлением на пласт путем закачки жидкос</w:t>
      </w:r>
      <w:r>
        <w:rPr>
          <w:rFonts w:ascii="Times New Roman" w:hAnsi="Times New Roman" w:cs="Times New Roman"/>
          <w:sz w:val="28"/>
          <w:lang w:val="ru-RU"/>
        </w:rPr>
        <w:t>ти подходящего состава в пласте</w:t>
      </w:r>
      <w:r w:rsidR="008B7AE9" w:rsidRPr="008B7AE9">
        <w:rPr>
          <w:rFonts w:ascii="Times New Roman" w:hAnsi="Times New Roman" w:cs="Times New Roman"/>
          <w:sz w:val="28"/>
          <w:lang w:val="ru-RU"/>
        </w:rPr>
        <w:t>.</w:t>
      </w:r>
    </w:p>
    <w:p w:rsid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8B7AE9" w:rsidRDefault="00474115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58420</wp:posOffset>
            </wp:positionV>
            <wp:extent cx="2276475" cy="1552575"/>
            <wp:effectExtent l="0" t="0" r="952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AE9">
        <w:rPr>
          <w:rFonts w:ascii="Times New Roman" w:hAnsi="Times New Roman" w:cs="Times New Roman"/>
          <w:sz w:val="28"/>
          <w:lang w:val="ru-RU"/>
        </w:rPr>
        <w:t xml:space="preserve">                           </w:t>
      </w:r>
      <w:r w:rsidR="00271DBA">
        <w:rPr>
          <w:rFonts w:ascii="Times New Roman" w:hAnsi="Times New Roman" w:cs="Times New Roman"/>
          <w:sz w:val="28"/>
          <w:lang w:val="ru-RU"/>
        </w:rPr>
        <w:t xml:space="preserve">    </w:t>
      </w:r>
      <w:r w:rsidR="0044206C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2BEE9804" wp14:editId="7B4A95B6">
            <wp:extent cx="2098040" cy="14490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44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7AE9" w:rsidRDefault="008B7AE9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44206C" w:rsidRPr="008B7AE9" w:rsidRDefault="00474115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AE9">
        <w:rPr>
          <w:rFonts w:ascii="Times New Roman" w:hAnsi="Times New Roman" w:cs="Times New Roman"/>
          <w:sz w:val="28"/>
          <w:szCs w:val="28"/>
          <w:lang w:val="ru-RU"/>
        </w:rPr>
        <w:t xml:space="preserve">Рисунок </w:t>
      </w:r>
      <w:r w:rsidR="00F71AF8" w:rsidRPr="008B7AE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71AF8" w:rsidRPr="008B7AE9">
        <w:rPr>
          <w:sz w:val="28"/>
          <w:szCs w:val="28"/>
          <w:lang w:val="ru-RU"/>
        </w:rPr>
        <w:t xml:space="preserve"> </w:t>
      </w:r>
      <w:r w:rsidR="00F71AF8" w:rsidRPr="008B7AE9">
        <w:rPr>
          <w:rFonts w:ascii="Times New Roman" w:hAnsi="Times New Roman" w:cs="Times New Roman"/>
          <w:sz w:val="28"/>
          <w:szCs w:val="28"/>
          <w:lang w:val="ru-RU"/>
        </w:rPr>
        <w:t>Действующие силы по плоскостях</w:t>
      </w:r>
      <w:r w:rsidR="00271DBA" w:rsidRPr="008B7AE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F71AF8" w:rsidRPr="008B7A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7AE9">
        <w:rPr>
          <w:rFonts w:ascii="Times New Roman" w:hAnsi="Times New Roman" w:cs="Times New Roman"/>
          <w:sz w:val="28"/>
          <w:szCs w:val="28"/>
          <w:lang w:val="ru-RU"/>
        </w:rPr>
        <w:t>Рисунок 2 Трещин в открытом состоянии</w:t>
      </w:r>
    </w:p>
    <w:p w:rsidR="00E763E0" w:rsidRP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В закачиваемую жидкость (жидкость разрыва) добавляют неклинивающийся материал, такой как песок, керамические шарики или агломерированный Боксит. Этого материала состоит в том, чтобы сохранить созданную трещину открытой после сброса давления жидкости.</w:t>
      </w:r>
    </w:p>
    <w:p w:rsidR="0044206C" w:rsidRDefault="00E763E0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Продолжительное воздействие давления жидкости расширяет трещину</w:t>
      </w:r>
      <w:r w:rsidR="0044206C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7D538F7A">
            <wp:extent cx="4950849" cy="22479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309" cy="2258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206C" w:rsidRPr="00E33F03" w:rsidRDefault="00635CC1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Рисунок 3</w:t>
      </w:r>
      <w:r w:rsidR="00027224">
        <w:rPr>
          <w:rFonts w:ascii="Times New Roman" w:hAnsi="Times New Roman" w:cs="Times New Roman"/>
          <w:sz w:val="28"/>
          <w:lang w:val="ru-RU"/>
        </w:rPr>
        <w:t>. процесс</w:t>
      </w:r>
      <w:r w:rsidR="0044206C" w:rsidRPr="00934888">
        <w:rPr>
          <w:rFonts w:ascii="Times New Roman" w:hAnsi="Times New Roman" w:cs="Times New Roman"/>
          <w:sz w:val="28"/>
          <w:lang w:val="ru-RU"/>
        </w:rPr>
        <w:t xml:space="preserve"> провед</w:t>
      </w:r>
      <w:r w:rsidR="0044206C" w:rsidRPr="00934888">
        <w:rPr>
          <w:rFonts w:ascii="Times New Roman" w:hAnsi="Times New Roman" w:cs="Times New Roman"/>
          <w:sz w:val="28"/>
        </w:rPr>
        <w:t>e</w:t>
      </w:r>
      <w:r w:rsidR="0044206C" w:rsidRPr="00934888">
        <w:rPr>
          <w:rFonts w:ascii="Times New Roman" w:hAnsi="Times New Roman" w:cs="Times New Roman"/>
          <w:sz w:val="28"/>
          <w:lang w:val="ru-RU"/>
        </w:rPr>
        <w:t xml:space="preserve">ния </w:t>
      </w:r>
      <w:r w:rsidR="00027224">
        <w:rPr>
          <w:rFonts w:ascii="Times New Roman" w:hAnsi="Times New Roman" w:cs="Times New Roman"/>
          <w:sz w:val="28"/>
          <w:lang w:val="ru-RU"/>
        </w:rPr>
        <w:t>ГРП</w:t>
      </w:r>
    </w:p>
    <w:p w:rsidR="00E763E0" w:rsidRP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222222"/>
          <w:sz w:val="28"/>
          <w:shd w:val="clear" w:color="auto" w:fill="FFFFFF"/>
          <w:lang w:val="ru-RU"/>
        </w:rPr>
      </w:pPr>
      <w:r w:rsidRPr="00E763E0">
        <w:rPr>
          <w:rFonts w:ascii="Times New Roman" w:hAnsi="Times New Roman" w:cs="Times New Roman"/>
          <w:color w:val="222222"/>
          <w:sz w:val="28"/>
          <w:shd w:val="clear" w:color="auto" w:fill="FFFFFF"/>
          <w:lang w:val="ru-RU"/>
        </w:rPr>
        <w:t>Это создает новый, более просторный канал притока. Канал объединяет существующие естественные трещины и создает дополнительную зону дренажа скважины. После гидроразрыва пласта дебит скважины обычно резко возрастает.</w:t>
      </w:r>
    </w:p>
    <w:p w:rsid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222222"/>
          <w:sz w:val="28"/>
          <w:shd w:val="clear" w:color="auto" w:fill="FFFFFF"/>
          <w:lang w:val="ru-RU"/>
        </w:rPr>
      </w:pPr>
      <w:r w:rsidRPr="00E763E0">
        <w:rPr>
          <w:rFonts w:ascii="Times New Roman" w:hAnsi="Times New Roman" w:cs="Times New Roman"/>
          <w:color w:val="222222"/>
          <w:sz w:val="28"/>
          <w:shd w:val="clear" w:color="auto" w:fill="FFFFFF"/>
          <w:lang w:val="ru-RU"/>
        </w:rPr>
        <w:t xml:space="preserve">Этот метод позволяет использовать простаивающие скважины, когда добыча нефти или газа традиционными методами уже невозможна или нерентабельна. Кроме того, данный метод в настоящее время применяется для разработки новых нефтяных </w:t>
      </w:r>
      <w:r w:rsidRPr="00E763E0">
        <w:rPr>
          <w:rFonts w:ascii="Times New Roman" w:hAnsi="Times New Roman" w:cs="Times New Roman"/>
          <w:color w:val="222222"/>
          <w:sz w:val="28"/>
          <w:shd w:val="clear" w:color="auto" w:fill="FFFFFF"/>
          <w:lang w:val="ru-RU"/>
        </w:rPr>
        <w:lastRenderedPageBreak/>
        <w:t>пластов, добыча нефти из которых традиционными методами нерентабельна из-за низких полученных темпов добычи. А также используется для добычи сланцевого газа и уплотненного газа песчаника.</w:t>
      </w:r>
    </w:p>
    <w:p w:rsidR="00672920" w:rsidRPr="00672920" w:rsidRDefault="00672920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672920">
        <w:rPr>
          <w:rFonts w:ascii="Times New Roman" w:hAnsi="Times New Roman" w:cs="Times New Roman"/>
          <w:b/>
          <w:sz w:val="28"/>
          <w:lang w:val="ru-RU"/>
        </w:rPr>
        <w:t>Задачи решаемые при гидроразрыве</w:t>
      </w:r>
    </w:p>
    <w:p w:rsidR="00672920" w:rsidRPr="000B4B4B" w:rsidRDefault="00BA0B48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4B4B">
        <w:rPr>
          <w:rFonts w:ascii="Times New Roman" w:hAnsi="Times New Roman" w:cs="Times New Roman"/>
          <w:sz w:val="28"/>
          <w:szCs w:val="28"/>
          <w:lang w:val="ru-RU"/>
        </w:rPr>
        <w:t>В случае гидроразрыва пласта необходимо решить следующие задачи</w:t>
      </w:r>
      <w:r w:rsidR="00672920" w:rsidRPr="000B4B4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B4B4B" w:rsidRDefault="000B4B4B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4B4B">
        <w:rPr>
          <w:rFonts w:ascii="Times New Roman" w:hAnsi="Times New Roman" w:cs="Times New Roman"/>
          <w:sz w:val="28"/>
          <w:szCs w:val="28"/>
          <w:lang w:val="ru-RU"/>
        </w:rPr>
        <w:t>I. создание трещины: трещина создается путем впрыскивания жидкости подходящего состава в пласт со скоростью, превышающей поглощение структуры. Давление жидкости увеличивается до тех пор, пока не выйдет внутреннее давление породы.</w:t>
      </w:r>
    </w:p>
    <w:p w:rsidR="000B4B4B" w:rsidRPr="000B4B4B" w:rsidRDefault="000B4B4B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4B4B">
        <w:rPr>
          <w:rFonts w:ascii="Times New Roman" w:hAnsi="Times New Roman" w:cs="Times New Roman"/>
          <w:sz w:val="28"/>
          <w:szCs w:val="28"/>
        </w:rPr>
        <w:t>II</w:t>
      </w:r>
      <w:r w:rsidR="00BA0B48" w:rsidRPr="000B4B4B">
        <w:rPr>
          <w:rFonts w:ascii="Times New Roman" w:hAnsi="Times New Roman" w:cs="Times New Roman"/>
          <w:sz w:val="28"/>
          <w:szCs w:val="28"/>
          <w:lang w:val="ru-RU"/>
        </w:rPr>
        <w:t>.Удаление жидкости гидроразрыва</w:t>
      </w:r>
      <w:r w:rsidRPr="000B4B4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BA0B48" w:rsidRPr="000B4B4B">
        <w:rPr>
          <w:rFonts w:ascii="Times New Roman" w:hAnsi="Times New Roman" w:cs="Times New Roman"/>
          <w:sz w:val="28"/>
          <w:szCs w:val="28"/>
          <w:lang w:val="ru-RU"/>
        </w:rPr>
        <w:t>Жидкость для гидроразрыва пласта должна быть удалена из скважины до начала добычи. Степень сложности удаления зависит от природы используемой жидкости, напорного бака и относительной проницаемости конструкций, которые проникают в жидкость, удаление жидкого взрывчатого вещества очень важно, низкая относительная проницаемость может быть препятствием для протекающей жидкости</w:t>
      </w:r>
      <w:r w:rsidR="00672920" w:rsidRPr="000B4B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B4B4B" w:rsidRPr="000B4B4B" w:rsidRDefault="000B4B4B" w:rsidP="00BB6DAA">
      <w:pPr>
        <w:pStyle w:val="ListParagraph"/>
        <w:numPr>
          <w:ilvl w:val="0"/>
          <w:numId w:val="8"/>
        </w:num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A0B48" w:rsidRPr="000B4B4B">
        <w:rPr>
          <w:rFonts w:ascii="Times New Roman" w:hAnsi="Times New Roman" w:cs="Times New Roman"/>
          <w:sz w:val="28"/>
          <w:szCs w:val="28"/>
          <w:lang w:val="ru-RU"/>
        </w:rPr>
        <w:t>оддержания трещины открытой</w:t>
      </w:r>
      <w:r w:rsidRPr="000B4B4B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A0B48" w:rsidRPr="000B4B4B">
        <w:rPr>
          <w:rFonts w:ascii="Times New Roman" w:hAnsi="Times New Roman" w:cs="Times New Roman"/>
          <w:sz w:val="28"/>
          <w:szCs w:val="28"/>
          <w:lang w:val="ru-RU"/>
        </w:rPr>
        <w:t xml:space="preserve"> для поддержания безтрещинного состояния, как правило, используются терригенные слои, а также карбонатные слои, кислоты которых используются для коррозии стенок образовавшихся трещин. </w:t>
      </w:r>
    </w:p>
    <w:p w:rsidR="00672920" w:rsidRPr="000B4B4B" w:rsidRDefault="000B4B4B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0B4B4B">
        <w:rPr>
          <w:rFonts w:ascii="Times New Roman" w:hAnsi="Times New Roman" w:cs="Times New Roman"/>
          <w:sz w:val="28"/>
          <w:szCs w:val="28"/>
          <w:lang w:val="ru-RU"/>
        </w:rPr>
        <w:t>IV</w:t>
      </w:r>
      <w:r w:rsidR="00BA0B48" w:rsidRPr="000B4B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A0B48" w:rsidRPr="000B4B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Увеличение производства</w:t>
      </w:r>
      <w:r w:rsidRPr="000B4B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:</w:t>
      </w:r>
      <w:r w:rsidR="00BA0B48" w:rsidRPr="000B4B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Перед началом процесса проектирования необходимо проанализировать его финансовую целесообразность.</w:t>
      </w:r>
    </w:p>
    <w:p w:rsidR="00C31F7A" w:rsidRPr="00752B45" w:rsidRDefault="00C31F7A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C31F7A" w:rsidRPr="00752B45" w:rsidRDefault="00C31F7A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52B45">
        <w:rPr>
          <w:rFonts w:ascii="Times New Roman" w:hAnsi="Times New Roman" w:cs="Times New Roman"/>
          <w:b/>
          <w:sz w:val="28"/>
          <w:lang w:val="ru-RU"/>
        </w:rPr>
        <w:t>Виды гидроразрыв  пласта</w:t>
      </w:r>
    </w:p>
    <w:p w:rsidR="00E763E0" w:rsidRP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Гидрoрaзрыв плaста, бывает oднoкрaтный. При вoздeйствию зaкaчивaeмoй жидкoсти гидрoрaзрывa пoдвeргаются все плacты или прoплaстки, эксплуaтируeмые сквaжиной.</w:t>
      </w:r>
    </w:p>
    <w:p w:rsidR="00E763E0" w:rsidRPr="00E763E0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Mнoгoкpaтный гидpopaзрыв пласта, кoгда пoследoвaтeльнo гидpopaзрыву пoдвергается два или бoлее пластoв или прoпласткoв, вскрытых сквaжинoй</w:t>
      </w:r>
    </w:p>
    <w:p w:rsidR="00E33F03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E763E0">
        <w:rPr>
          <w:rFonts w:ascii="Times New Roman" w:hAnsi="Times New Roman" w:cs="Times New Roman"/>
          <w:sz w:val="28"/>
          <w:lang w:val="ru-RU"/>
        </w:rPr>
        <w:t>Поинтервальный (направленный) гидpopaзрыв пласта, кoгда гидpopaзрыву пoдвергаетcя oдин заранее oпределенный пласт или прoпластoк.</w:t>
      </w:r>
    </w:p>
    <w:p w:rsidR="00E763E0" w:rsidRPr="00752B45" w:rsidRDefault="00E763E0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C31F7A" w:rsidRPr="00752B45" w:rsidRDefault="00B13CCD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52B45">
        <w:rPr>
          <w:rFonts w:ascii="Times New Roman" w:hAnsi="Times New Roman" w:cs="Times New Roman"/>
          <w:b/>
          <w:sz w:val="28"/>
          <w:lang w:val="ru-RU"/>
        </w:rPr>
        <w:t>Направление трещины разрыва</w:t>
      </w:r>
    </w:p>
    <w:p w:rsidR="008F3641" w:rsidRPr="008F3641" w:rsidRDefault="008F3641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8F3641">
        <w:rPr>
          <w:rFonts w:ascii="Times New Roman" w:hAnsi="Times New Roman" w:cs="Times New Roman"/>
          <w:sz w:val="28"/>
          <w:lang w:val="ru-RU"/>
        </w:rPr>
        <w:t>Т</w:t>
      </w:r>
      <w:r>
        <w:rPr>
          <w:rFonts w:ascii="Times New Roman" w:hAnsi="Times New Roman" w:cs="Times New Roman"/>
          <w:sz w:val="28"/>
          <w:lang w:val="ru-RU"/>
        </w:rPr>
        <w:t>рещины разрыв</w:t>
      </w:r>
      <w:r w:rsidRPr="008F3641">
        <w:rPr>
          <w:rFonts w:ascii="Times New Roman" w:hAnsi="Times New Roman" w:cs="Times New Roman"/>
          <w:sz w:val="28"/>
          <w:lang w:val="ru-RU"/>
        </w:rPr>
        <w:t xml:space="preserve"> могут быть ориентированы в горизонтальном или вертикальном направлении. Разрыв образца, который может произойти в определенных условиях, зависит от структуры напряжений. Разрыв происходит в вертикальном направлении с меньшим напряжением.</w:t>
      </w:r>
    </w:p>
    <w:p w:rsidR="00DC6EA7" w:rsidRPr="00752B45" w:rsidRDefault="008F3641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8F3641">
        <w:rPr>
          <w:rFonts w:ascii="Times New Roman" w:hAnsi="Times New Roman" w:cs="Times New Roman"/>
          <w:sz w:val="28"/>
          <w:lang w:val="ru-RU"/>
        </w:rPr>
        <w:t>Вертикальные трещины, которые встречаются в большинстве скважин.</w:t>
      </w:r>
      <w:r w:rsidR="00C42A5A" w:rsidRPr="00C42A5A">
        <w:rPr>
          <w:rFonts w:ascii="Times New Roman" w:hAnsi="Times New Roman" w:cs="Times New Roman"/>
          <w:sz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lang w:val="ru-RU"/>
        </w:rPr>
        <w:t>О</w:t>
      </w:r>
      <w:r w:rsidRPr="00C42A5A">
        <w:rPr>
          <w:rFonts w:ascii="Times New Roman" w:hAnsi="Times New Roman" w:cs="Times New Roman"/>
          <w:sz w:val="28"/>
          <w:lang w:val="ru-RU"/>
        </w:rPr>
        <w:t xml:space="preserve">бразует два крыла </w:t>
      </w:r>
      <w:r>
        <w:rPr>
          <w:rFonts w:ascii="Times New Roman" w:hAnsi="Times New Roman" w:cs="Times New Roman"/>
          <w:sz w:val="28"/>
          <w:lang w:val="ru-RU"/>
        </w:rPr>
        <w:t>при образованием трещины разрыв</w:t>
      </w:r>
      <w:r w:rsidR="00C42A5A" w:rsidRPr="00C42A5A">
        <w:rPr>
          <w:rFonts w:ascii="Times New Roman" w:hAnsi="Times New Roman" w:cs="Times New Roman"/>
          <w:sz w:val="28"/>
          <w:lang w:val="ru-RU"/>
        </w:rPr>
        <w:t>, ориентированные под углом 180° друг к другу.</w:t>
      </w:r>
    </w:p>
    <w:p w:rsidR="00F71AF8" w:rsidRPr="00752B45" w:rsidRDefault="00271DBA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752B45">
        <w:rPr>
          <w:rFonts w:ascii="Times New Roman" w:hAnsi="Times New Roman" w:cs="Times New Roman"/>
          <w:noProof/>
          <w:sz w:val="28"/>
        </w:rPr>
        <w:lastRenderedPageBreak/>
        <w:drawing>
          <wp:inline distT="0" distB="0" distL="0" distR="0" wp14:anchorId="3BE07301" wp14:editId="2CA8C2C8">
            <wp:extent cx="5114925" cy="197327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837" t="19656" r="4053" b="29401"/>
                    <a:stretch/>
                  </pic:blipFill>
                  <pic:spPr bwMode="auto">
                    <a:xfrm>
                      <a:off x="0" y="0"/>
                      <a:ext cx="5189271" cy="2001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3EF9" w:rsidRPr="00752B45" w:rsidRDefault="007D7E8C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Рисунок 2</w:t>
      </w:r>
      <w:r w:rsidR="00B13CCD" w:rsidRPr="00752B45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в</w:t>
      </w:r>
      <w:r w:rsidR="002B3EF9" w:rsidRPr="00752B45">
        <w:rPr>
          <w:rFonts w:ascii="Times New Roman" w:hAnsi="Times New Roman" w:cs="Times New Roman"/>
          <w:sz w:val="28"/>
          <w:lang w:val="ru-RU"/>
        </w:rPr>
        <w:t>ертикальный разрыв</w:t>
      </w:r>
      <w:r w:rsidR="00271DBA" w:rsidRPr="00752B45">
        <w:rPr>
          <w:rFonts w:ascii="Times New Roman" w:hAnsi="Times New Roman" w:cs="Times New Roman"/>
          <w:sz w:val="28"/>
          <w:lang w:val="ru-RU"/>
        </w:rPr>
        <w:t xml:space="preserve">       </w:t>
      </w:r>
      <w:r w:rsidR="002B3EF9" w:rsidRPr="00752B45">
        <w:rPr>
          <w:rFonts w:ascii="Times New Roman" w:hAnsi="Times New Roman" w:cs="Times New Roman"/>
          <w:sz w:val="28"/>
          <w:lang w:val="ru-RU"/>
        </w:rPr>
        <w:t xml:space="preserve">      </w:t>
      </w:r>
      <w:r w:rsidR="008377AA" w:rsidRPr="00752B45">
        <w:rPr>
          <w:rFonts w:ascii="Times New Roman" w:hAnsi="Times New Roman" w:cs="Times New Roman"/>
          <w:sz w:val="28"/>
          <w:lang w:val="ru-RU"/>
        </w:rPr>
        <w:t>Рисунок 3</w:t>
      </w:r>
      <w:r>
        <w:rPr>
          <w:rFonts w:ascii="Times New Roman" w:hAnsi="Times New Roman" w:cs="Times New Roman"/>
          <w:sz w:val="28"/>
          <w:lang w:val="ru-RU"/>
        </w:rPr>
        <w:t xml:space="preserve"> г</w:t>
      </w:r>
      <w:r w:rsidR="00D66A61">
        <w:rPr>
          <w:rFonts w:ascii="Times New Roman" w:hAnsi="Times New Roman" w:cs="Times New Roman"/>
          <w:sz w:val="28"/>
          <w:lang w:val="ru-RU"/>
        </w:rPr>
        <w:t>оризонтальный разрыв</w:t>
      </w:r>
    </w:p>
    <w:p w:rsidR="002B3EF9" w:rsidRPr="007D7E8C" w:rsidRDefault="00C31F7A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  <w:r w:rsidRPr="00752B45">
        <w:rPr>
          <w:rFonts w:ascii="Times New Roman" w:hAnsi="Times New Roman" w:cs="Times New Roman"/>
          <w:sz w:val="28"/>
        </w:rPr>
        <w:t>     </w:t>
      </w:r>
      <w:r w:rsidR="00E763E0" w:rsidRPr="00E763E0">
        <w:rPr>
          <w:rFonts w:ascii="Times New Roman" w:hAnsi="Times New Roman" w:cs="Times New Roman"/>
          <w:color w:val="222222"/>
          <w:sz w:val="28"/>
          <w:shd w:val="clear" w:color="auto" w:fill="FFFFFF"/>
          <w:lang w:val="ru-RU"/>
        </w:rPr>
        <w:t>Гoризoнтaльный рaзрыв прoисхoдит в cквaжинe, ecли гoризoнтaльнoе нaпpяжение бoльшe, чeм вертикaльныe нaпряжeния. Возможность образования вертикальной или горизонтальной трещины зависит от распределения тектонических напряжений.</w:t>
      </w:r>
    </w:p>
    <w:p w:rsidR="00C31F7A" w:rsidRPr="00752B45" w:rsidRDefault="00C31F7A" w:rsidP="00BB6DAA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52B45">
        <w:rPr>
          <w:rFonts w:ascii="Times New Roman" w:hAnsi="Times New Roman" w:cs="Times New Roman"/>
          <w:b/>
          <w:sz w:val="28"/>
          <w:lang w:val="ru-RU"/>
        </w:rPr>
        <w:t>3аключение</w:t>
      </w:r>
    </w:p>
    <w:p w:rsidR="007D7E8C" w:rsidRDefault="007D7E8C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7D7E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Эффективное гидроразрыв пласта </w:t>
      </w:r>
    </w:p>
    <w:p w:rsidR="007D7E8C" w:rsidRPr="007D7E8C" w:rsidRDefault="007D7E8C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7D7E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I. Используйте соответствующие технологии гидроразрыва пласта в этих условиях</w:t>
      </w:r>
    </w:p>
    <w:p w:rsidR="007D7E8C" w:rsidRDefault="00D97091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II</w:t>
      </w:r>
      <w:r w:rsidR="007D7E8C" w:rsidRPr="007D7E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. Выберите правильный материал для операции </w:t>
      </w:r>
    </w:p>
    <w:p w:rsidR="007D7E8C" w:rsidRPr="007D7E8C" w:rsidRDefault="00D97091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III</w:t>
      </w:r>
      <w:r w:rsidR="007D7E8C" w:rsidRPr="007D7E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. Возможность выбора скважин для обработки.</w:t>
      </w:r>
      <w:r w:rsidR="007D7E8C" w:rsidRPr="007D7E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ab/>
      </w:r>
    </w:p>
    <w:p w:rsidR="007D7E8C" w:rsidRDefault="007D7E8C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7D7E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Кроме того, гидроразрыв пласта для повышения производительности скважин, гидроразрыв пласта может быть использован для преодоления загрязнения призабойной зоны пласта инструментом, повышающим эффективность операций по внедрению вторичных методов добычи нефти и увеличению забора скважин при сохранении солевых растворов и промышленных отходов подземных сооружений.</w:t>
      </w:r>
    </w:p>
    <w:p w:rsidR="007D7E8C" w:rsidRDefault="007D7E8C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:rsidR="003A3B16" w:rsidRPr="00752B45" w:rsidRDefault="000C1062" w:rsidP="00BB6DAA">
      <w:pPr>
        <w:spacing w:after="0" w:line="240" w:lineRule="auto"/>
        <w:ind w:left="-284" w:firstLine="568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3"/>
          <w:lang w:val="ru-RU"/>
        </w:rPr>
      </w:pPr>
      <w:r w:rsidRPr="00752B45">
        <w:rPr>
          <w:rFonts w:ascii="Times New Roman" w:eastAsia="Times New Roman" w:hAnsi="Times New Roman" w:cs="Times New Roman"/>
          <w:b/>
          <w:color w:val="000000"/>
          <w:sz w:val="28"/>
          <w:szCs w:val="23"/>
          <w:lang w:val="ru-RU"/>
        </w:rPr>
        <w:t>Список используемые литературы</w:t>
      </w:r>
    </w:p>
    <w:p w:rsidR="003A3B16" w:rsidRPr="00672920" w:rsidRDefault="003A3B16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</w:pPr>
      <w:r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 xml:space="preserve">1. </w:t>
      </w:r>
      <w:r w:rsidR="001D059D">
        <w:rPr>
          <w:rFonts w:ascii="Times New Roman" w:hAnsi="Times New Roman" w:cs="Times New Roman"/>
          <w:sz w:val="28"/>
          <w:lang w:val="ru-RU"/>
        </w:rPr>
        <w:t xml:space="preserve">Гидроразрыв пласта </w:t>
      </w:r>
      <w:r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[Электронный ресурс]. Режим доступа:</w:t>
      </w:r>
      <w:r w:rsidR="007A19B3" w:rsidRPr="007A19B3">
        <w:rPr>
          <w:lang w:val="ru-RU"/>
        </w:rPr>
        <w:t xml:space="preserve"> </w:t>
      </w:r>
      <w:r w:rsidR="007A19B3" w:rsidRPr="007A19B3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https://www.gazprom-neft.ru/press-center/sibneft-online/archive/2020-may/4620383/</w:t>
      </w:r>
      <w:r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 xml:space="preserve"> </w:t>
      </w:r>
      <w:r w:rsidR="00027224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(дата обращения: 28.10</w:t>
      </w:r>
      <w:r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.2020).</w:t>
      </w:r>
    </w:p>
    <w:p w:rsidR="000C1062" w:rsidRDefault="00272760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</w:pPr>
      <w:r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2</w:t>
      </w:r>
      <w:r w:rsidR="000C1062"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. Гидравлический разрыв пласта [Электронный ресурс]. Режим доступа:</w:t>
      </w:r>
      <w:r w:rsidR="000C1062" w:rsidRPr="00672920">
        <w:rPr>
          <w:lang w:val="ru-RU"/>
        </w:rPr>
        <w:t xml:space="preserve"> </w:t>
      </w:r>
      <w:r w:rsidR="000C1062" w:rsidRPr="00672920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https://neftegaz.ru/tech-library/tekhnologii/141812-gidravlicheskiy-razryv-plasta-grp/(дата обращения: 04.11.2020).</w:t>
      </w:r>
    </w:p>
    <w:p w:rsidR="00BB6DAA" w:rsidRPr="00BB6DAA" w:rsidRDefault="00BB6DAA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</w:pPr>
      <w:r w:rsidRPr="00BB6DAA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саранча а.в., федоров в.в., митрофанов д.а., зотова о.п. эффективность проведения гидравлического разрыва пласта на вынгапуровском месторождении // Фундаментальные исследования. – 2015. – № 2-12. – С. 2581-2584; URL: http://www.fundamental-research.ru/ru/article/view?id=37526 (дата обращения: 16.05.2021)</w:t>
      </w:r>
    </w:p>
    <w:p w:rsidR="00BB6DAA" w:rsidRPr="00672920" w:rsidRDefault="00BB6DAA" w:rsidP="00BB6DAA">
      <w:pPr>
        <w:spacing w:after="0" w:line="240" w:lineRule="auto"/>
        <w:ind w:left="-284" w:firstLine="56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</w:pPr>
      <w:r w:rsidRPr="00BB6DAA">
        <w:rPr>
          <w:rFonts w:ascii="Times New Roman" w:eastAsia="Times New Roman" w:hAnsi="Times New Roman" w:cs="Times New Roman"/>
          <w:color w:val="000000"/>
          <w:sz w:val="28"/>
          <w:szCs w:val="23"/>
          <w:lang w:val="ru-RU"/>
        </w:rPr>
        <w:t>24. Саранча A.B. Определение продуктивности скважин при гидроразрыве пластов / A.B. Саранча // Современные технологии для ТЭК Западной Сибири Сб. научн. Тр. Тюмень, 2007, С.34-39.</w:t>
      </w:r>
    </w:p>
    <w:p w:rsidR="00B04C8E" w:rsidRPr="00752B45" w:rsidRDefault="00B04C8E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lang w:val="ru-RU"/>
        </w:rPr>
      </w:pPr>
    </w:p>
    <w:p w:rsidR="000C1062" w:rsidRPr="00752B45" w:rsidRDefault="00B04C8E" w:rsidP="00BB6DA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40"/>
          <w:lang w:val="ru-RU"/>
        </w:rPr>
      </w:pPr>
      <w:r w:rsidRPr="00752B45">
        <w:rPr>
          <w:rFonts w:ascii="Times New Roman" w:hAnsi="Times New Roman" w:cs="Times New Roman"/>
          <w:sz w:val="28"/>
          <w:lang w:val="ru-RU"/>
        </w:rPr>
        <w:t>Научный руководитель: Мулявин С.Ф.,</w:t>
      </w:r>
      <w:r w:rsidRPr="00752B45">
        <w:rPr>
          <w:rFonts w:ascii="Open Sans" w:hAnsi="Open Sans" w:cs="Open Sans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752B4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  <w:lang w:val="ru-RU"/>
        </w:rPr>
        <w:t>профессор кафедры РЭНГМ, д.т.н., доцент</w:t>
      </w:r>
    </w:p>
    <w:sectPr w:rsidR="000C1062" w:rsidRPr="00752B45" w:rsidSect="00BB6DAA">
      <w:pgSz w:w="12240" w:h="15840"/>
      <w:pgMar w:top="851" w:right="90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5056"/>
    <w:multiLevelType w:val="hybridMultilevel"/>
    <w:tmpl w:val="7A08ED8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0E2F"/>
    <w:multiLevelType w:val="hybridMultilevel"/>
    <w:tmpl w:val="08BED228"/>
    <w:lvl w:ilvl="0" w:tplc="28E6721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9842E7"/>
    <w:multiLevelType w:val="hybridMultilevel"/>
    <w:tmpl w:val="AE14A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96D58"/>
    <w:multiLevelType w:val="hybridMultilevel"/>
    <w:tmpl w:val="3DC635C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2447B"/>
    <w:multiLevelType w:val="hybridMultilevel"/>
    <w:tmpl w:val="05B69616"/>
    <w:lvl w:ilvl="0" w:tplc="ABFA0FE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F30A0"/>
    <w:multiLevelType w:val="hybridMultilevel"/>
    <w:tmpl w:val="42B8FD3A"/>
    <w:lvl w:ilvl="0" w:tplc="8DE2B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376F4"/>
    <w:multiLevelType w:val="hybridMultilevel"/>
    <w:tmpl w:val="82125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B3D8D"/>
    <w:multiLevelType w:val="hybridMultilevel"/>
    <w:tmpl w:val="183E625E"/>
    <w:lvl w:ilvl="0" w:tplc="A5901E3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4EF"/>
    <w:rsid w:val="000111BC"/>
    <w:rsid w:val="00027224"/>
    <w:rsid w:val="00072F90"/>
    <w:rsid w:val="000911BB"/>
    <w:rsid w:val="000B4B4B"/>
    <w:rsid w:val="000C1062"/>
    <w:rsid w:val="000E290C"/>
    <w:rsid w:val="000E2E95"/>
    <w:rsid w:val="000E330C"/>
    <w:rsid w:val="001330EA"/>
    <w:rsid w:val="001B61F3"/>
    <w:rsid w:val="001B6C8E"/>
    <w:rsid w:val="001D059D"/>
    <w:rsid w:val="001D51D1"/>
    <w:rsid w:val="002628BA"/>
    <w:rsid w:val="00263407"/>
    <w:rsid w:val="00271D5C"/>
    <w:rsid w:val="00271DBA"/>
    <w:rsid w:val="00272760"/>
    <w:rsid w:val="002B3EF9"/>
    <w:rsid w:val="00326B8E"/>
    <w:rsid w:val="00357AED"/>
    <w:rsid w:val="003868ED"/>
    <w:rsid w:val="003A3B16"/>
    <w:rsid w:val="00407593"/>
    <w:rsid w:val="0044206C"/>
    <w:rsid w:val="00443AFB"/>
    <w:rsid w:val="00474115"/>
    <w:rsid w:val="004A179C"/>
    <w:rsid w:val="004B29F5"/>
    <w:rsid w:val="004B3EE0"/>
    <w:rsid w:val="004C60A3"/>
    <w:rsid w:val="00550B95"/>
    <w:rsid w:val="005973B3"/>
    <w:rsid w:val="005F7194"/>
    <w:rsid w:val="006256DC"/>
    <w:rsid w:val="00630E01"/>
    <w:rsid w:val="00632FE4"/>
    <w:rsid w:val="00635CC1"/>
    <w:rsid w:val="00652B8A"/>
    <w:rsid w:val="00671FA0"/>
    <w:rsid w:val="00672920"/>
    <w:rsid w:val="006C0C3C"/>
    <w:rsid w:val="007153AE"/>
    <w:rsid w:val="007348A4"/>
    <w:rsid w:val="00752B45"/>
    <w:rsid w:val="0077104F"/>
    <w:rsid w:val="007933EA"/>
    <w:rsid w:val="007A19B3"/>
    <w:rsid w:val="007A711C"/>
    <w:rsid w:val="007D7E8C"/>
    <w:rsid w:val="00801AE9"/>
    <w:rsid w:val="008069B1"/>
    <w:rsid w:val="008377AA"/>
    <w:rsid w:val="008A127D"/>
    <w:rsid w:val="008B7AE9"/>
    <w:rsid w:val="008C1092"/>
    <w:rsid w:val="008F3641"/>
    <w:rsid w:val="00911575"/>
    <w:rsid w:val="00934888"/>
    <w:rsid w:val="009A09E6"/>
    <w:rsid w:val="009C74A2"/>
    <w:rsid w:val="009E3CDD"/>
    <w:rsid w:val="00A03BB4"/>
    <w:rsid w:val="00A13815"/>
    <w:rsid w:val="00A6573F"/>
    <w:rsid w:val="00B04C8E"/>
    <w:rsid w:val="00B13CCD"/>
    <w:rsid w:val="00B90E94"/>
    <w:rsid w:val="00BA0B48"/>
    <w:rsid w:val="00BB22BB"/>
    <w:rsid w:val="00BB4539"/>
    <w:rsid w:val="00BB6DAA"/>
    <w:rsid w:val="00BE63F7"/>
    <w:rsid w:val="00C15979"/>
    <w:rsid w:val="00C31F7A"/>
    <w:rsid w:val="00C42A5A"/>
    <w:rsid w:val="00C4526E"/>
    <w:rsid w:val="00C934EF"/>
    <w:rsid w:val="00D23827"/>
    <w:rsid w:val="00D3403D"/>
    <w:rsid w:val="00D4695F"/>
    <w:rsid w:val="00D557B7"/>
    <w:rsid w:val="00D66A61"/>
    <w:rsid w:val="00D729E6"/>
    <w:rsid w:val="00D820DE"/>
    <w:rsid w:val="00D921B2"/>
    <w:rsid w:val="00D97091"/>
    <w:rsid w:val="00DC6EA7"/>
    <w:rsid w:val="00DE1418"/>
    <w:rsid w:val="00DF66B4"/>
    <w:rsid w:val="00E21CBD"/>
    <w:rsid w:val="00E33F03"/>
    <w:rsid w:val="00E64143"/>
    <w:rsid w:val="00E644BA"/>
    <w:rsid w:val="00E763E0"/>
    <w:rsid w:val="00EA64D5"/>
    <w:rsid w:val="00EB5311"/>
    <w:rsid w:val="00EC17DF"/>
    <w:rsid w:val="00ED698F"/>
    <w:rsid w:val="00EF6CF2"/>
    <w:rsid w:val="00F71AF8"/>
    <w:rsid w:val="00F91644"/>
    <w:rsid w:val="00FB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F4AF9"/>
  <w15:chartTrackingRefBased/>
  <w15:docId w15:val="{AAE2E0FD-E6B7-4C97-BA8A-E425281A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17D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57A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3B1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FA0"/>
    <w:rPr>
      <w:rFonts w:ascii="Courier New" w:eastAsia="Times New Roman" w:hAnsi="Courier New" w:cs="Courier New"/>
      <w:sz w:val="20"/>
      <w:szCs w:val="20"/>
    </w:rPr>
  </w:style>
  <w:style w:type="character" w:customStyle="1" w:styleId="translation-word">
    <w:name w:val="translation-word"/>
    <w:basedOn w:val="DefaultParagraphFont"/>
    <w:rsid w:val="00671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 gyan k b</dc:creator>
  <cp:keywords/>
  <dc:description/>
  <cp:lastModifiedBy>francis gyan k b</cp:lastModifiedBy>
  <cp:revision>4</cp:revision>
  <cp:lastPrinted>2020-12-17T18:51:00Z</cp:lastPrinted>
  <dcterms:created xsi:type="dcterms:W3CDTF">2021-05-18T13:00:00Z</dcterms:created>
  <dcterms:modified xsi:type="dcterms:W3CDTF">2021-05-18T13:18:00Z</dcterms:modified>
</cp:coreProperties>
</file>