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14B" w:rsidRPr="00894D4A" w:rsidRDefault="006F114B" w:rsidP="004E0F0C">
      <w:pPr>
        <w:spacing w:line="360" w:lineRule="auto"/>
        <w:ind w:firstLine="708"/>
        <w:rPr>
          <w:rFonts w:ascii="Times New Roman" w:hAnsi="Times New Roman" w:cs="Times New Roman"/>
          <w:b/>
          <w:bCs/>
          <w:sz w:val="28"/>
          <w:szCs w:val="28"/>
        </w:rPr>
      </w:pPr>
      <w:r w:rsidRPr="00894D4A">
        <w:rPr>
          <w:rFonts w:ascii="Times New Roman" w:hAnsi="Times New Roman" w:cs="Times New Roman"/>
          <w:b/>
          <w:bCs/>
          <w:sz w:val="28"/>
          <w:szCs w:val="28"/>
        </w:rPr>
        <w:t>УДК 69.03</w:t>
      </w:r>
    </w:p>
    <w:p w:rsidR="006F114B" w:rsidRPr="005A7B5A" w:rsidRDefault="005A7B5A" w:rsidP="004E0F0C">
      <w:pPr>
        <w:spacing w:line="360" w:lineRule="auto"/>
        <w:ind w:firstLine="708"/>
        <w:jc w:val="right"/>
        <w:rPr>
          <w:rFonts w:ascii="Times New Roman" w:hAnsi="Times New Roman" w:cs="Times New Roman"/>
          <w:i/>
          <w:iCs/>
          <w:sz w:val="28"/>
          <w:szCs w:val="28"/>
        </w:rPr>
      </w:pPr>
      <w:r>
        <w:rPr>
          <w:rFonts w:ascii="Times New Roman" w:hAnsi="Times New Roman" w:cs="Times New Roman"/>
          <w:i/>
          <w:iCs/>
          <w:sz w:val="28"/>
          <w:szCs w:val="28"/>
        </w:rPr>
        <w:t>Казакова Д.М.</w:t>
      </w:r>
    </w:p>
    <w:p w:rsidR="006F114B" w:rsidRPr="007F20F8" w:rsidRDefault="006F114B" w:rsidP="004E0F0C">
      <w:pPr>
        <w:spacing w:line="360" w:lineRule="auto"/>
        <w:ind w:firstLine="708"/>
        <w:jc w:val="right"/>
        <w:rPr>
          <w:rFonts w:ascii="Times New Roman" w:hAnsi="Times New Roman" w:cs="Times New Roman"/>
          <w:i/>
          <w:iCs/>
          <w:sz w:val="28"/>
          <w:szCs w:val="28"/>
        </w:rPr>
      </w:pPr>
      <w:r w:rsidRPr="007F20F8">
        <w:rPr>
          <w:rFonts w:ascii="Times New Roman" w:hAnsi="Times New Roman" w:cs="Times New Roman"/>
          <w:i/>
          <w:iCs/>
          <w:sz w:val="28"/>
          <w:szCs w:val="28"/>
        </w:rPr>
        <w:t>Студент</w:t>
      </w:r>
    </w:p>
    <w:p w:rsidR="006F114B" w:rsidRPr="007F20F8" w:rsidRDefault="005A7B5A" w:rsidP="004E0F0C">
      <w:pPr>
        <w:spacing w:line="360" w:lineRule="auto"/>
        <w:ind w:firstLine="708"/>
        <w:jc w:val="right"/>
        <w:rPr>
          <w:rFonts w:ascii="Times New Roman" w:hAnsi="Times New Roman" w:cs="Times New Roman"/>
          <w:i/>
          <w:iCs/>
          <w:sz w:val="28"/>
          <w:szCs w:val="28"/>
        </w:rPr>
      </w:pPr>
      <w:r>
        <w:rPr>
          <w:rFonts w:ascii="Times New Roman" w:hAnsi="Times New Roman" w:cs="Times New Roman"/>
          <w:i/>
          <w:iCs/>
          <w:sz w:val="28"/>
          <w:szCs w:val="28"/>
        </w:rPr>
        <w:t xml:space="preserve">3 </w:t>
      </w:r>
      <w:r w:rsidR="006F114B" w:rsidRPr="007F20F8">
        <w:rPr>
          <w:rFonts w:ascii="Times New Roman" w:hAnsi="Times New Roman" w:cs="Times New Roman"/>
          <w:i/>
          <w:iCs/>
          <w:sz w:val="28"/>
          <w:szCs w:val="28"/>
        </w:rPr>
        <w:t>курса, факультет «Экономика, менеджмент и торговля»</w:t>
      </w:r>
    </w:p>
    <w:p w:rsidR="006F114B" w:rsidRPr="007F20F8" w:rsidRDefault="006F114B" w:rsidP="004E0F0C">
      <w:pPr>
        <w:spacing w:line="360" w:lineRule="auto"/>
        <w:ind w:firstLine="708"/>
        <w:jc w:val="right"/>
        <w:rPr>
          <w:rFonts w:ascii="Times New Roman" w:hAnsi="Times New Roman" w:cs="Times New Roman"/>
          <w:i/>
          <w:iCs/>
          <w:sz w:val="28"/>
          <w:szCs w:val="28"/>
        </w:rPr>
      </w:pPr>
      <w:r w:rsidRPr="007F20F8">
        <w:rPr>
          <w:rFonts w:ascii="Times New Roman" w:hAnsi="Times New Roman" w:cs="Times New Roman"/>
          <w:i/>
          <w:iCs/>
          <w:sz w:val="28"/>
          <w:szCs w:val="28"/>
        </w:rPr>
        <w:t>Российский экономический университет имени Г.В. Плеханова Краснодарский филиал</w:t>
      </w:r>
    </w:p>
    <w:p w:rsidR="006F114B" w:rsidRPr="007F20F8" w:rsidRDefault="006F114B" w:rsidP="004E0F0C">
      <w:pPr>
        <w:spacing w:line="360" w:lineRule="auto"/>
        <w:ind w:firstLine="708"/>
        <w:jc w:val="right"/>
        <w:rPr>
          <w:rFonts w:ascii="Times New Roman" w:hAnsi="Times New Roman" w:cs="Times New Roman"/>
          <w:i/>
          <w:iCs/>
          <w:sz w:val="28"/>
          <w:szCs w:val="28"/>
        </w:rPr>
      </w:pPr>
      <w:r w:rsidRPr="007F20F8">
        <w:rPr>
          <w:rFonts w:ascii="Times New Roman" w:hAnsi="Times New Roman" w:cs="Times New Roman"/>
          <w:i/>
          <w:iCs/>
          <w:sz w:val="28"/>
          <w:szCs w:val="28"/>
        </w:rPr>
        <w:t>Россия, г. Краснодар</w:t>
      </w:r>
    </w:p>
    <w:p w:rsidR="006F114B" w:rsidRPr="007F20F8" w:rsidRDefault="005A7B5A" w:rsidP="004E0F0C">
      <w:pPr>
        <w:spacing w:line="360" w:lineRule="auto"/>
        <w:ind w:firstLine="708"/>
        <w:jc w:val="right"/>
        <w:rPr>
          <w:rFonts w:ascii="Times New Roman" w:hAnsi="Times New Roman" w:cs="Times New Roman"/>
          <w:i/>
          <w:iCs/>
          <w:sz w:val="28"/>
          <w:szCs w:val="28"/>
        </w:rPr>
      </w:pPr>
      <w:proofErr w:type="spellStart"/>
      <w:r>
        <w:rPr>
          <w:rFonts w:ascii="Times New Roman" w:hAnsi="Times New Roman" w:cs="Times New Roman"/>
          <w:i/>
          <w:iCs/>
          <w:sz w:val="28"/>
          <w:szCs w:val="28"/>
          <w:lang w:val="en-US"/>
        </w:rPr>
        <w:t>dmkazakova</w:t>
      </w:r>
      <w:proofErr w:type="spellEnd"/>
      <w:r w:rsidRPr="005A7B5A">
        <w:rPr>
          <w:rFonts w:ascii="Times New Roman" w:hAnsi="Times New Roman" w:cs="Times New Roman"/>
          <w:i/>
          <w:iCs/>
          <w:sz w:val="28"/>
          <w:szCs w:val="28"/>
        </w:rPr>
        <w:t>@</w:t>
      </w:r>
      <w:r>
        <w:rPr>
          <w:rFonts w:ascii="Times New Roman" w:hAnsi="Times New Roman" w:cs="Times New Roman"/>
          <w:i/>
          <w:iCs/>
          <w:sz w:val="28"/>
          <w:szCs w:val="28"/>
          <w:lang w:val="en-US"/>
        </w:rPr>
        <w:t>inbox</w:t>
      </w:r>
      <w:r w:rsidRPr="005A7B5A">
        <w:rPr>
          <w:rFonts w:ascii="Times New Roman" w:hAnsi="Times New Roman" w:cs="Times New Roman"/>
          <w:i/>
          <w:iCs/>
          <w:sz w:val="28"/>
          <w:szCs w:val="28"/>
        </w:rPr>
        <w:t>.</w:t>
      </w:r>
      <w:proofErr w:type="spellStart"/>
      <w:r>
        <w:rPr>
          <w:rFonts w:ascii="Times New Roman" w:hAnsi="Times New Roman" w:cs="Times New Roman"/>
          <w:i/>
          <w:iCs/>
          <w:sz w:val="28"/>
          <w:szCs w:val="28"/>
          <w:lang w:val="en-US"/>
        </w:rPr>
        <w:t>ru</w:t>
      </w:r>
      <w:proofErr w:type="spellEnd"/>
    </w:p>
    <w:p w:rsidR="006F114B" w:rsidRDefault="006F114B" w:rsidP="005A7B5A">
      <w:pPr>
        <w:spacing w:line="360" w:lineRule="auto"/>
        <w:ind w:firstLine="708"/>
        <w:jc w:val="center"/>
        <w:rPr>
          <w:rFonts w:ascii="Times New Roman" w:hAnsi="Times New Roman" w:cs="Times New Roman"/>
          <w:b/>
          <w:bCs/>
          <w:sz w:val="28"/>
          <w:szCs w:val="28"/>
        </w:rPr>
      </w:pPr>
    </w:p>
    <w:p w:rsidR="005A7B5A" w:rsidRPr="005A7B5A" w:rsidRDefault="005A7B5A" w:rsidP="005A7B5A">
      <w:pPr>
        <w:shd w:val="clear" w:color="auto" w:fill="FFFFFF"/>
        <w:spacing w:after="60" w:line="324" w:lineRule="atLeast"/>
        <w:jc w:val="center"/>
        <w:outlineLvl w:val="0"/>
        <w:rPr>
          <w:rFonts w:ascii="Times New Roman" w:eastAsia="Times New Roman" w:hAnsi="Times New Roman" w:cs="Times New Roman"/>
          <w:b/>
          <w:kern w:val="36"/>
          <w:sz w:val="28"/>
          <w:szCs w:val="28"/>
        </w:rPr>
      </w:pPr>
      <w:r>
        <w:rPr>
          <w:rFonts w:ascii="Times New Roman" w:eastAsia="Times New Roman" w:hAnsi="Times New Roman" w:cs="Times New Roman"/>
          <w:b/>
          <w:kern w:val="36"/>
          <w:sz w:val="28"/>
          <w:szCs w:val="28"/>
        </w:rPr>
        <w:t>МЕХАНИЗАЦИЯ САМОРАЗВИТИЯ ПРОМЫШЛЕННОГО ПРЕДПРИЯТИЯ КАК ИННОВАЦИОННАЯ МЕТОДИКА ПОВЫШЕНИЯ УРОВНЯ ЕГО КОНКУРЕНТОСПОСОБНОСТИ</w:t>
      </w:r>
    </w:p>
    <w:p w:rsidR="00C47958" w:rsidRPr="005A7B5A" w:rsidRDefault="00C47958" w:rsidP="006F114B">
      <w:pPr>
        <w:spacing w:line="360" w:lineRule="auto"/>
        <w:ind w:firstLine="708"/>
        <w:jc w:val="center"/>
        <w:rPr>
          <w:rFonts w:ascii="Times New Roman" w:hAnsi="Times New Roman" w:cs="Times New Roman"/>
          <w:b/>
          <w:bCs/>
          <w:sz w:val="28"/>
          <w:szCs w:val="28"/>
        </w:rPr>
      </w:pPr>
    </w:p>
    <w:p w:rsidR="005A7B5A" w:rsidRDefault="00BD5D5D" w:rsidP="00CB5F9D">
      <w:pPr>
        <w:spacing w:line="360" w:lineRule="auto"/>
        <w:ind w:firstLine="708"/>
        <w:jc w:val="both"/>
        <w:rPr>
          <w:color w:val="383838"/>
          <w:shd w:val="clear" w:color="auto" w:fill="FFFFFF"/>
        </w:rPr>
      </w:pPr>
      <w:r w:rsidRPr="00F31887">
        <w:rPr>
          <w:rFonts w:ascii="Times New Roman" w:hAnsi="Times New Roman" w:cs="Times New Roman"/>
          <w:b/>
          <w:bCs/>
          <w:i/>
          <w:iCs/>
          <w:sz w:val="28"/>
          <w:szCs w:val="28"/>
        </w:rPr>
        <w:t>Аннотация:</w:t>
      </w:r>
      <w:r>
        <w:rPr>
          <w:rFonts w:ascii="Times New Roman" w:hAnsi="Times New Roman" w:cs="Times New Roman"/>
          <w:sz w:val="28"/>
          <w:szCs w:val="28"/>
        </w:rPr>
        <w:t xml:space="preserve"> </w:t>
      </w:r>
      <w:r w:rsidR="005A7B5A">
        <w:rPr>
          <w:rFonts w:ascii="Times New Roman" w:hAnsi="Times New Roman" w:cs="Times New Roman"/>
          <w:sz w:val="28"/>
          <w:szCs w:val="28"/>
          <w:shd w:val="clear" w:color="auto" w:fill="FFFFFF"/>
        </w:rPr>
        <w:t>в</w:t>
      </w:r>
      <w:r w:rsidR="005A7B5A" w:rsidRPr="005A7B5A">
        <w:rPr>
          <w:rFonts w:ascii="Times New Roman" w:hAnsi="Times New Roman" w:cs="Times New Roman"/>
          <w:sz w:val="28"/>
          <w:szCs w:val="28"/>
          <w:shd w:val="clear" w:color="auto" w:fill="FFFFFF"/>
        </w:rPr>
        <w:t xml:space="preserve"> эпоху напряженной конкуренции, практически каждый руководитель промышленного предприятия принимает решения относительного того, каким образом обеспечить и удержать достигнутый уровень конкурентоспособности предприятия. Анализируя тенденции, которые происходят сегодня в нашей стране, можно сделать вывод о том, что все большее внимание руководство организаций уделяет такому инновационному процессу, как саморазвитие промышленного предприятия. Этим и обусловлена актуальность настоящей статьи. На основании проведенного исследования, авторами уточнено понятие «саморазвитие промышленного предприятия» и разработан механизм саморазвития промышленного предприятия. Раскрывая сущность предлагаемого механизма, авторы не только детально рассматривают сам механизм, но и объясняют содержание внутренних </w:t>
      </w:r>
      <w:proofErr w:type="spellStart"/>
      <w:r w:rsidR="005A7B5A" w:rsidRPr="005A7B5A">
        <w:rPr>
          <w:rFonts w:ascii="Times New Roman" w:hAnsi="Times New Roman" w:cs="Times New Roman"/>
          <w:sz w:val="28"/>
          <w:szCs w:val="28"/>
          <w:shd w:val="clear" w:color="auto" w:fill="FFFFFF"/>
        </w:rPr>
        <w:t>саморазвивающих</w:t>
      </w:r>
      <w:proofErr w:type="spellEnd"/>
      <w:r w:rsidR="005A7B5A" w:rsidRPr="005A7B5A">
        <w:rPr>
          <w:rFonts w:ascii="Times New Roman" w:hAnsi="Times New Roman" w:cs="Times New Roman"/>
          <w:sz w:val="28"/>
          <w:szCs w:val="28"/>
          <w:shd w:val="clear" w:color="auto" w:fill="FFFFFF"/>
        </w:rPr>
        <w:t xml:space="preserve"> инструментов, которые являются неотъемлемой частью самого механизма.</w:t>
      </w:r>
    </w:p>
    <w:p w:rsidR="005A7B5A" w:rsidRDefault="00DD6C58" w:rsidP="00CB5F9D">
      <w:pPr>
        <w:spacing w:line="360" w:lineRule="auto"/>
        <w:ind w:firstLine="708"/>
        <w:jc w:val="both"/>
        <w:rPr>
          <w:rFonts w:ascii="Times New Roman" w:hAnsi="Times New Roman" w:cs="Times New Roman"/>
          <w:sz w:val="28"/>
          <w:szCs w:val="28"/>
        </w:rPr>
      </w:pPr>
      <w:r w:rsidRPr="00F31887">
        <w:rPr>
          <w:rFonts w:ascii="Times New Roman" w:hAnsi="Times New Roman" w:cs="Times New Roman"/>
          <w:b/>
          <w:bCs/>
          <w:i/>
          <w:iCs/>
          <w:sz w:val="28"/>
          <w:szCs w:val="28"/>
          <w:lang w:val="en-US"/>
        </w:rPr>
        <w:t>Annotation</w:t>
      </w:r>
      <w:r w:rsidRPr="005A7B5A">
        <w:rPr>
          <w:rFonts w:ascii="Times New Roman" w:hAnsi="Times New Roman" w:cs="Times New Roman"/>
          <w:b/>
          <w:bCs/>
          <w:i/>
          <w:iCs/>
          <w:sz w:val="28"/>
          <w:szCs w:val="28"/>
          <w:lang w:val="en-US"/>
        </w:rPr>
        <w:t>:</w:t>
      </w:r>
      <w:r w:rsidRPr="005A7B5A">
        <w:rPr>
          <w:rFonts w:ascii="Times New Roman" w:hAnsi="Times New Roman" w:cs="Times New Roman"/>
          <w:sz w:val="28"/>
          <w:szCs w:val="28"/>
          <w:lang w:val="en-US"/>
        </w:rPr>
        <w:t xml:space="preserve"> </w:t>
      </w:r>
      <w:r w:rsidR="005A7B5A" w:rsidRPr="005A7B5A">
        <w:rPr>
          <w:rFonts w:ascii="Times New Roman" w:hAnsi="Times New Roman" w:cs="Times New Roman"/>
          <w:sz w:val="28"/>
          <w:szCs w:val="28"/>
          <w:lang w:val="en-US"/>
        </w:rPr>
        <w:t xml:space="preserve">in an era of intense competition, almost every industrial facility makes decisions on how to ensure and maintain the achieved level of competitiveness of the enterprise. Analyzing the trends that are taking place today in our country, we can conclude that the management is attracting more and more </w:t>
      </w:r>
      <w:r w:rsidR="005A7B5A" w:rsidRPr="005A7B5A">
        <w:rPr>
          <w:rFonts w:ascii="Times New Roman" w:hAnsi="Times New Roman" w:cs="Times New Roman"/>
          <w:sz w:val="28"/>
          <w:szCs w:val="28"/>
          <w:lang w:val="en-US"/>
        </w:rPr>
        <w:lastRenderedPageBreak/>
        <w:t>attention to such an innovative process as the self-development of an industrial enterprise. This explains the relevance of this article. On the basis of this study, the authors clarified the concept of "self-development of an industrial enterprise" and developed a mechanism for self-development of an industrial enterprise. Revealing the essence of the proposed mechanism, the authors not only examine in detail the self-developing mechanism, but also explain the content of internal self-developing tools, which are an integral part of the mechanism itself.</w:t>
      </w:r>
    </w:p>
    <w:p w:rsidR="005A7B5A" w:rsidRPr="005A7B5A" w:rsidRDefault="00DE4940" w:rsidP="00CB5F9D">
      <w:pPr>
        <w:spacing w:line="360" w:lineRule="auto"/>
        <w:ind w:firstLine="708"/>
        <w:jc w:val="both"/>
        <w:rPr>
          <w:rFonts w:ascii="Times New Roman" w:hAnsi="Times New Roman" w:cs="Times New Roman"/>
          <w:sz w:val="28"/>
          <w:szCs w:val="28"/>
        </w:rPr>
      </w:pPr>
      <w:r w:rsidRPr="00F31887">
        <w:rPr>
          <w:rFonts w:ascii="Times New Roman" w:hAnsi="Times New Roman" w:cs="Times New Roman"/>
          <w:b/>
          <w:bCs/>
          <w:i/>
          <w:iCs/>
          <w:sz w:val="28"/>
          <w:szCs w:val="28"/>
        </w:rPr>
        <w:t>Ключевые</w:t>
      </w:r>
      <w:r w:rsidRPr="005A7B5A">
        <w:rPr>
          <w:rFonts w:ascii="Times New Roman" w:hAnsi="Times New Roman" w:cs="Times New Roman"/>
          <w:b/>
          <w:bCs/>
          <w:i/>
          <w:iCs/>
          <w:sz w:val="28"/>
          <w:szCs w:val="28"/>
        </w:rPr>
        <w:t xml:space="preserve"> </w:t>
      </w:r>
      <w:r w:rsidRPr="00F31887">
        <w:rPr>
          <w:rFonts w:ascii="Times New Roman" w:hAnsi="Times New Roman" w:cs="Times New Roman"/>
          <w:b/>
          <w:bCs/>
          <w:i/>
          <w:iCs/>
          <w:sz w:val="28"/>
          <w:szCs w:val="28"/>
        </w:rPr>
        <w:t>слова</w:t>
      </w:r>
      <w:r w:rsidRPr="005A7B5A">
        <w:rPr>
          <w:rFonts w:ascii="Times New Roman" w:hAnsi="Times New Roman" w:cs="Times New Roman"/>
          <w:b/>
          <w:bCs/>
          <w:i/>
          <w:iCs/>
          <w:sz w:val="28"/>
          <w:szCs w:val="28"/>
        </w:rPr>
        <w:t>:</w:t>
      </w:r>
      <w:r w:rsidR="005A7B5A" w:rsidRPr="005A7B5A">
        <w:rPr>
          <w:rFonts w:ascii="Times New Roman" w:hAnsi="Times New Roman" w:cs="Times New Roman"/>
          <w:sz w:val="28"/>
          <w:szCs w:val="28"/>
          <w:shd w:val="clear" w:color="auto" w:fill="FFFFFF"/>
        </w:rPr>
        <w:t xml:space="preserve"> саморазвитие промышленного предприятия, механизм саморазвития промышленного предприятия, процесс саморазвития сотрудников, внутренние </w:t>
      </w:r>
      <w:proofErr w:type="spellStart"/>
      <w:r w:rsidR="005A7B5A" w:rsidRPr="005A7B5A">
        <w:rPr>
          <w:rFonts w:ascii="Times New Roman" w:hAnsi="Times New Roman" w:cs="Times New Roman"/>
          <w:sz w:val="28"/>
          <w:szCs w:val="28"/>
          <w:shd w:val="clear" w:color="auto" w:fill="FFFFFF"/>
        </w:rPr>
        <w:t>саморазвивающие</w:t>
      </w:r>
      <w:proofErr w:type="spellEnd"/>
      <w:r w:rsidR="005A7B5A" w:rsidRPr="005A7B5A">
        <w:rPr>
          <w:rFonts w:ascii="Times New Roman" w:hAnsi="Times New Roman" w:cs="Times New Roman"/>
          <w:sz w:val="28"/>
          <w:szCs w:val="28"/>
          <w:shd w:val="clear" w:color="auto" w:fill="FFFFFF"/>
        </w:rPr>
        <w:t xml:space="preserve"> инструменты.</w:t>
      </w:r>
    </w:p>
    <w:p w:rsidR="005A7B5A" w:rsidRPr="005A7B5A" w:rsidRDefault="005A7B5A" w:rsidP="00CB5F9D">
      <w:pPr>
        <w:spacing w:line="360" w:lineRule="auto"/>
        <w:ind w:firstLine="708"/>
        <w:jc w:val="both"/>
        <w:rPr>
          <w:color w:val="383838"/>
          <w:shd w:val="clear" w:color="auto" w:fill="FFFFFF"/>
          <w:lang w:val="en-US"/>
        </w:rPr>
      </w:pPr>
      <w:r w:rsidRPr="005A7B5A">
        <w:rPr>
          <w:rFonts w:ascii="Times New Roman" w:hAnsi="Times New Roman" w:cs="Times New Roman"/>
          <w:b/>
          <w:bCs/>
          <w:i/>
          <w:iCs/>
          <w:sz w:val="28"/>
          <w:szCs w:val="28"/>
          <w:lang w:val="en-US"/>
        </w:rPr>
        <w:t xml:space="preserve"> </w:t>
      </w:r>
      <w:r w:rsidR="00C23A4E" w:rsidRPr="00545D24">
        <w:rPr>
          <w:rFonts w:ascii="Times New Roman" w:hAnsi="Times New Roman" w:cs="Times New Roman"/>
          <w:b/>
          <w:bCs/>
          <w:i/>
          <w:iCs/>
          <w:sz w:val="28"/>
          <w:szCs w:val="28"/>
          <w:lang w:val="en-US"/>
        </w:rPr>
        <w:t>Keywords</w:t>
      </w:r>
      <w:r w:rsidR="00C23A4E" w:rsidRPr="005A7B5A">
        <w:rPr>
          <w:rFonts w:ascii="Times New Roman" w:hAnsi="Times New Roman" w:cs="Times New Roman"/>
          <w:b/>
          <w:bCs/>
          <w:i/>
          <w:iCs/>
          <w:sz w:val="28"/>
          <w:szCs w:val="28"/>
          <w:lang w:val="en-US"/>
        </w:rPr>
        <w:t>:</w:t>
      </w:r>
      <w:r w:rsidR="00C23A4E" w:rsidRPr="005A7B5A">
        <w:rPr>
          <w:rFonts w:ascii="Times New Roman" w:hAnsi="Times New Roman" w:cs="Times New Roman"/>
          <w:sz w:val="28"/>
          <w:szCs w:val="28"/>
          <w:lang w:val="en-US"/>
        </w:rPr>
        <w:t xml:space="preserve"> </w:t>
      </w:r>
      <w:r w:rsidRPr="005A7B5A">
        <w:rPr>
          <w:rFonts w:ascii="Times New Roman" w:hAnsi="Times New Roman" w:cs="Times New Roman"/>
          <w:sz w:val="28"/>
          <w:szCs w:val="28"/>
          <w:lang w:val="en-US"/>
        </w:rPr>
        <w:t xml:space="preserve"> self-development of an industrial enterprise, the mechanism of self-development of an industrial enterprise, the process of self-development of employees, internal self-development tools.</w:t>
      </w:r>
    </w:p>
    <w:p w:rsidR="000F0744" w:rsidRPr="000F0744" w:rsidRDefault="000F0744" w:rsidP="000F0744">
      <w:pPr>
        <w:spacing w:line="360" w:lineRule="auto"/>
        <w:ind w:firstLine="708"/>
        <w:jc w:val="both"/>
        <w:rPr>
          <w:rFonts w:ascii="Times New Roman" w:hAnsi="Times New Roman" w:cs="Times New Roman"/>
          <w:sz w:val="28"/>
          <w:szCs w:val="28"/>
        </w:rPr>
      </w:pPr>
      <w:r w:rsidRPr="000F0744">
        <w:rPr>
          <w:rFonts w:ascii="Times New Roman" w:hAnsi="Times New Roman" w:cs="Times New Roman"/>
          <w:sz w:val="28"/>
          <w:szCs w:val="28"/>
        </w:rPr>
        <w:t xml:space="preserve">Основной тезис нашего исследования, соответствующего институционально-эволюционному направлению экономической теории, заключается в следующем: инновационная конкуренция в наиболее отчетливой форме смещается из сферы производства товаров (услуг) и даже из сферы технологической подготовки производства в область создания институциональных преимуществ технологического развития фирмы. Жизненный цикл товара в условиях инновационной конкуренции обрастает дополнительной стадией. Кроме стадии НИОКР, на которой закладываются все конкурентные характеристики последующего жизненного цикла товара (услуги), включая условия его эксплуатационной модернизации (обновление операционных систем и компьютерных программ) и последующей утилизации, формируется то, что мы предлагаем называть стадией институционально-технологического проектирования жизненного цикла товара. На этой стадии фирмы конкурируют за создание институциональной инновационной среды, которая будет поддерживать весь последующий жизненный цикл, начиная с НИОКР, и создавать позитивный имидж технологических возможностей и перспектив компании. Наиболее острые и </w:t>
      </w:r>
      <w:r w:rsidRPr="000F0744">
        <w:rPr>
          <w:rFonts w:ascii="Times New Roman" w:hAnsi="Times New Roman" w:cs="Times New Roman"/>
          <w:sz w:val="28"/>
          <w:szCs w:val="28"/>
        </w:rPr>
        <w:lastRenderedPageBreak/>
        <w:t>жесткие формы конкурентного соперничества перемещаются в сферы контроля над дефицитными ресурсами, позволяющими сформировать и поддерживать данную институционально-инновационную среду (ИИС). ИИС позволяет компании застолбить за собой растущее количество потенциальных рынков с неопределенными в настоящее время перспективами.</w:t>
      </w:r>
    </w:p>
    <w:p w:rsidR="000F0744" w:rsidRDefault="000F0744" w:rsidP="000F0744">
      <w:pPr>
        <w:spacing w:line="360" w:lineRule="auto"/>
        <w:ind w:firstLine="708"/>
        <w:jc w:val="both"/>
        <w:rPr>
          <w:rFonts w:ascii="Times New Roman" w:hAnsi="Times New Roman" w:cs="Times New Roman"/>
          <w:sz w:val="28"/>
          <w:szCs w:val="28"/>
        </w:rPr>
      </w:pPr>
      <w:r w:rsidRPr="000F0744">
        <w:rPr>
          <w:rFonts w:ascii="Times New Roman" w:hAnsi="Times New Roman" w:cs="Times New Roman"/>
          <w:sz w:val="28"/>
          <w:szCs w:val="28"/>
        </w:rPr>
        <w:t xml:space="preserve">Так, корейская группа компаний </w:t>
      </w:r>
      <w:proofErr w:type="spellStart"/>
      <w:r w:rsidRPr="000F0744">
        <w:rPr>
          <w:rFonts w:ascii="Times New Roman" w:hAnsi="Times New Roman" w:cs="Times New Roman"/>
          <w:sz w:val="28"/>
          <w:szCs w:val="28"/>
        </w:rPr>
        <w:t>Samsung</w:t>
      </w:r>
      <w:proofErr w:type="spellEnd"/>
      <w:r w:rsidRPr="000F0744">
        <w:rPr>
          <w:rFonts w:ascii="Times New Roman" w:hAnsi="Times New Roman" w:cs="Times New Roman"/>
          <w:sz w:val="28"/>
          <w:szCs w:val="28"/>
        </w:rPr>
        <w:t xml:space="preserve"> готова выделить на эти цели более 20 млрд. долл. Одним из самых перспективных направлений инвестиций являются «зеленая» энергетика и инновационные способы сохранения энергии. Компания, производящая широкий спектр товаров — от одежды до высокотехнологичных электронных изделий, — объявила, что в ближайшие десять лет готова выделить на НИОКР и расширение производства почти 20,6 млрд. долл.</w:t>
      </w:r>
    </w:p>
    <w:p w:rsidR="000F0744" w:rsidRPr="000F0744" w:rsidRDefault="000F0744" w:rsidP="000F0744">
      <w:pPr>
        <w:shd w:val="clear" w:color="auto" w:fill="FFFFFF"/>
        <w:spacing w:line="428" w:lineRule="atLeast"/>
        <w:ind w:firstLine="709"/>
        <w:jc w:val="both"/>
        <w:rPr>
          <w:rFonts w:ascii="Times New Roman" w:hAnsi="Times New Roman" w:cs="Times New Roman"/>
          <w:sz w:val="28"/>
          <w:szCs w:val="28"/>
        </w:rPr>
      </w:pPr>
      <w:proofErr w:type="gramStart"/>
      <w:r w:rsidRPr="000F0744">
        <w:rPr>
          <w:rFonts w:ascii="Times New Roman" w:hAnsi="Times New Roman" w:cs="Times New Roman"/>
          <w:sz w:val="28"/>
          <w:szCs w:val="28"/>
        </w:rPr>
        <w:t xml:space="preserve">Приоритетными направлениями развития </w:t>
      </w:r>
      <w:proofErr w:type="spellStart"/>
      <w:r w:rsidRPr="000F0744">
        <w:rPr>
          <w:rFonts w:ascii="Times New Roman" w:hAnsi="Times New Roman" w:cs="Times New Roman"/>
          <w:sz w:val="28"/>
          <w:szCs w:val="28"/>
        </w:rPr>
        <w:t>Samsung</w:t>
      </w:r>
      <w:proofErr w:type="spellEnd"/>
      <w:r w:rsidRPr="000F0744">
        <w:rPr>
          <w:rFonts w:ascii="Times New Roman" w:hAnsi="Times New Roman" w:cs="Times New Roman"/>
          <w:sz w:val="28"/>
          <w:szCs w:val="28"/>
        </w:rPr>
        <w:t xml:space="preserve"> признаны пять областей: производство солнечных батарей, разработка аккумуляторов для автомобилей с гибридным и электрическим двигателями, усовершенствование светодиодных технологий, </w:t>
      </w:r>
      <w:proofErr w:type="spellStart"/>
      <w:r w:rsidRPr="000F0744">
        <w:rPr>
          <w:rFonts w:ascii="Times New Roman" w:hAnsi="Times New Roman" w:cs="Times New Roman"/>
          <w:sz w:val="28"/>
          <w:szCs w:val="28"/>
        </w:rPr>
        <w:t>биофармацевтика</w:t>
      </w:r>
      <w:proofErr w:type="spellEnd"/>
      <w:r w:rsidRPr="000F0744">
        <w:rPr>
          <w:rFonts w:ascii="Times New Roman" w:hAnsi="Times New Roman" w:cs="Times New Roman"/>
          <w:sz w:val="28"/>
          <w:szCs w:val="28"/>
        </w:rPr>
        <w:t xml:space="preserve"> и создание медицинского оборудования.</w:t>
      </w:r>
      <w:proofErr w:type="gramEnd"/>
      <w:r w:rsidRPr="000F0744">
        <w:rPr>
          <w:rFonts w:ascii="Times New Roman" w:hAnsi="Times New Roman" w:cs="Times New Roman"/>
          <w:sz w:val="28"/>
          <w:szCs w:val="28"/>
        </w:rPr>
        <w:t xml:space="preserve"> Наибольшее внимание будет уделено разработке продукции с использованием светодиодов. На исследования и расширение производства в этой области </w:t>
      </w:r>
      <w:proofErr w:type="spellStart"/>
      <w:r w:rsidRPr="000F0744">
        <w:rPr>
          <w:rFonts w:ascii="Times New Roman" w:hAnsi="Times New Roman" w:cs="Times New Roman"/>
          <w:sz w:val="28"/>
          <w:szCs w:val="28"/>
        </w:rPr>
        <w:t>Samsung</w:t>
      </w:r>
      <w:proofErr w:type="spellEnd"/>
      <w:r w:rsidRPr="000F0744">
        <w:rPr>
          <w:rFonts w:ascii="Times New Roman" w:hAnsi="Times New Roman" w:cs="Times New Roman"/>
          <w:sz w:val="28"/>
          <w:szCs w:val="28"/>
        </w:rPr>
        <w:t xml:space="preserve"> выделяет больше всего средств — 7,6 млрд. долл. Значительная часть инвестиций, 5,3 млрд. и 4,8 млрд. долл. соответственно, будет потрачена на разработки в области солнечной энергетики и создание мощных аккумуляторных батарей для автомобилей.</w:t>
      </w:r>
    </w:p>
    <w:p w:rsidR="000F0744" w:rsidRPr="000F0744" w:rsidRDefault="000F0744" w:rsidP="000F0744">
      <w:pPr>
        <w:shd w:val="clear" w:color="auto" w:fill="FFFFFF"/>
        <w:spacing w:line="428" w:lineRule="atLeast"/>
        <w:ind w:firstLine="709"/>
        <w:jc w:val="both"/>
        <w:rPr>
          <w:rFonts w:ascii="Times New Roman" w:hAnsi="Times New Roman" w:cs="Times New Roman"/>
          <w:sz w:val="28"/>
          <w:szCs w:val="28"/>
        </w:rPr>
      </w:pPr>
      <w:r w:rsidRPr="000F0744">
        <w:rPr>
          <w:rFonts w:ascii="Times New Roman" w:hAnsi="Times New Roman" w:cs="Times New Roman"/>
          <w:sz w:val="28"/>
          <w:szCs w:val="28"/>
        </w:rPr>
        <w:t xml:space="preserve">Примечательно, что </w:t>
      </w:r>
      <w:proofErr w:type="spellStart"/>
      <w:r w:rsidRPr="000F0744">
        <w:rPr>
          <w:rFonts w:ascii="Times New Roman" w:hAnsi="Times New Roman" w:cs="Times New Roman"/>
          <w:sz w:val="28"/>
          <w:szCs w:val="28"/>
        </w:rPr>
        <w:t>Samsung</w:t>
      </w:r>
      <w:proofErr w:type="spellEnd"/>
      <w:r w:rsidRPr="000F0744">
        <w:rPr>
          <w:rFonts w:ascii="Times New Roman" w:hAnsi="Times New Roman" w:cs="Times New Roman"/>
          <w:sz w:val="28"/>
          <w:szCs w:val="28"/>
        </w:rPr>
        <w:t xml:space="preserve"> оказался далеко не единственным производителем электроники, решившим увеличить собственные расходы на исследовательскую деятельность. Аналогичные заявления ранее были сделаны такими его конкурентами, как, к примеру, </w:t>
      </w:r>
      <w:proofErr w:type="spellStart"/>
      <w:r w:rsidRPr="000F0744">
        <w:rPr>
          <w:rFonts w:ascii="Times New Roman" w:hAnsi="Times New Roman" w:cs="Times New Roman"/>
          <w:sz w:val="28"/>
          <w:szCs w:val="28"/>
        </w:rPr>
        <w:t>Toshiba</w:t>
      </w:r>
      <w:proofErr w:type="spellEnd"/>
      <w:r w:rsidRPr="000F0744">
        <w:rPr>
          <w:rFonts w:ascii="Times New Roman" w:hAnsi="Times New Roman" w:cs="Times New Roman"/>
          <w:sz w:val="28"/>
          <w:szCs w:val="28"/>
        </w:rPr>
        <w:t xml:space="preserve"> и </w:t>
      </w:r>
      <w:proofErr w:type="spellStart"/>
      <w:r w:rsidRPr="000F0744">
        <w:rPr>
          <w:rFonts w:ascii="Times New Roman" w:hAnsi="Times New Roman" w:cs="Times New Roman"/>
          <w:sz w:val="28"/>
          <w:szCs w:val="28"/>
        </w:rPr>
        <w:t>Sanyo</w:t>
      </w:r>
      <w:proofErr w:type="spellEnd"/>
      <w:r w:rsidRPr="000F0744">
        <w:rPr>
          <w:rFonts w:ascii="Times New Roman" w:hAnsi="Times New Roman" w:cs="Times New Roman"/>
          <w:sz w:val="28"/>
          <w:szCs w:val="28"/>
        </w:rPr>
        <w:t xml:space="preserve">. Первая компания уже выделила порядка 14 млрд. долл. на собственное развитие в ближайшие три года. Эти средства в основном будут направлены на финансирование новых сборочных мощностей </w:t>
      </w:r>
      <w:proofErr w:type="spellStart"/>
      <w:r w:rsidRPr="000F0744">
        <w:rPr>
          <w:rFonts w:ascii="Times New Roman" w:hAnsi="Times New Roman" w:cs="Times New Roman"/>
          <w:sz w:val="28"/>
          <w:szCs w:val="28"/>
        </w:rPr>
        <w:t>Toshiba</w:t>
      </w:r>
      <w:proofErr w:type="spellEnd"/>
      <w:r w:rsidRPr="000F0744">
        <w:rPr>
          <w:rFonts w:ascii="Times New Roman" w:hAnsi="Times New Roman" w:cs="Times New Roman"/>
          <w:sz w:val="28"/>
          <w:szCs w:val="28"/>
        </w:rPr>
        <w:t xml:space="preserve">, а также на усовершенствование оборудования уже существующих фабрик. В планы </w:t>
      </w:r>
      <w:r w:rsidRPr="000F0744">
        <w:rPr>
          <w:rFonts w:ascii="Times New Roman" w:hAnsi="Times New Roman" w:cs="Times New Roman"/>
          <w:sz w:val="28"/>
          <w:szCs w:val="28"/>
        </w:rPr>
        <w:lastRenderedPageBreak/>
        <w:t xml:space="preserve">японской компании </w:t>
      </w:r>
      <w:proofErr w:type="spellStart"/>
      <w:r w:rsidRPr="000F0744">
        <w:rPr>
          <w:rFonts w:ascii="Times New Roman" w:hAnsi="Times New Roman" w:cs="Times New Roman"/>
          <w:sz w:val="28"/>
          <w:szCs w:val="28"/>
        </w:rPr>
        <w:t>Sanyo</w:t>
      </w:r>
      <w:proofErr w:type="spellEnd"/>
      <w:r w:rsidRPr="000F0744">
        <w:rPr>
          <w:rFonts w:ascii="Times New Roman" w:hAnsi="Times New Roman" w:cs="Times New Roman"/>
          <w:sz w:val="28"/>
          <w:szCs w:val="28"/>
        </w:rPr>
        <w:t xml:space="preserve"> входит увеличение расходов на исследования в области солнечной энергетики и аккумуляторных батарей — за три года она намерена потратить на подобные разработки свыше 2 млрд. долл., составив серьезную конкуренцию в этих сферах компании </w:t>
      </w:r>
      <w:proofErr w:type="spellStart"/>
      <w:r w:rsidRPr="000F0744">
        <w:rPr>
          <w:rFonts w:ascii="Times New Roman" w:hAnsi="Times New Roman" w:cs="Times New Roman"/>
          <w:sz w:val="28"/>
          <w:szCs w:val="28"/>
        </w:rPr>
        <w:t>Samsung</w:t>
      </w:r>
      <w:proofErr w:type="spellEnd"/>
      <w:r w:rsidRPr="000F0744">
        <w:rPr>
          <w:rFonts w:ascii="Times New Roman" w:hAnsi="Times New Roman" w:cs="Times New Roman"/>
          <w:sz w:val="28"/>
          <w:szCs w:val="28"/>
        </w:rPr>
        <w:t>.</w:t>
      </w:r>
      <w:bookmarkStart w:id="0" w:name="_ednref2"/>
      <w:bookmarkEnd w:id="0"/>
    </w:p>
    <w:p w:rsidR="000F0744" w:rsidRPr="000F0744" w:rsidRDefault="000F0744" w:rsidP="000F0744">
      <w:pPr>
        <w:shd w:val="clear" w:color="auto" w:fill="FFFFFF"/>
        <w:spacing w:line="428" w:lineRule="atLeast"/>
        <w:ind w:firstLine="709"/>
        <w:jc w:val="both"/>
        <w:rPr>
          <w:rFonts w:ascii="Times New Roman" w:hAnsi="Times New Roman" w:cs="Times New Roman"/>
          <w:sz w:val="28"/>
          <w:szCs w:val="28"/>
        </w:rPr>
      </w:pPr>
      <w:r w:rsidRPr="000F0744">
        <w:rPr>
          <w:rFonts w:ascii="Times New Roman" w:hAnsi="Times New Roman" w:cs="Times New Roman"/>
          <w:sz w:val="28"/>
          <w:szCs w:val="28"/>
        </w:rPr>
        <w:t xml:space="preserve">Конкуренция все более переносится в сферу потенциальных рынков,  и становится упреждающей и, таким образом, нерыночной, точнее, </w:t>
      </w:r>
      <w:proofErr w:type="spellStart"/>
      <w:r w:rsidRPr="000F0744">
        <w:rPr>
          <w:rFonts w:ascii="Times New Roman" w:hAnsi="Times New Roman" w:cs="Times New Roman"/>
          <w:sz w:val="28"/>
          <w:szCs w:val="28"/>
        </w:rPr>
        <w:t>дорыночной</w:t>
      </w:r>
      <w:proofErr w:type="spellEnd"/>
      <w:r w:rsidRPr="000F0744">
        <w:rPr>
          <w:rFonts w:ascii="Times New Roman" w:hAnsi="Times New Roman" w:cs="Times New Roman"/>
          <w:sz w:val="28"/>
          <w:szCs w:val="28"/>
        </w:rPr>
        <w:t>, если мы под рынком понимаем уже сложившуюся систему институтов, обслуживающую сформировавшийся жизненный цикл товара. Конкурировать на сложившемся рынке становится все сложнее и опаснее, т.к. технологии мобильны, господдержка непредсказуема и пр. Победить даже на этапе молодых становящихся рынков, где решающее значение имеют издержки производства, инновационным компаниям сложно. Лучше сразу стать технологическим центром, фабрикой идей и технологий и формировать свою международную сеть производителей и разработчиков.</w:t>
      </w:r>
    </w:p>
    <w:p w:rsidR="000F0744" w:rsidRPr="000F0744" w:rsidRDefault="000F0744" w:rsidP="000F0744">
      <w:pPr>
        <w:shd w:val="clear" w:color="auto" w:fill="FFFFFF"/>
        <w:spacing w:line="428" w:lineRule="atLeast"/>
        <w:ind w:firstLine="709"/>
        <w:jc w:val="both"/>
        <w:rPr>
          <w:rFonts w:ascii="Times New Roman" w:hAnsi="Times New Roman" w:cs="Times New Roman"/>
          <w:sz w:val="28"/>
          <w:szCs w:val="28"/>
        </w:rPr>
      </w:pPr>
      <w:r w:rsidRPr="000F0744">
        <w:rPr>
          <w:rFonts w:ascii="Times New Roman" w:hAnsi="Times New Roman" w:cs="Times New Roman"/>
          <w:sz w:val="28"/>
          <w:szCs w:val="28"/>
        </w:rPr>
        <w:t>Формирование собственной ИИС является инструментом конкуренции технологических форматов компаний в борьбе за технологическое будущее. Главное в этой конкуренции – выиграть время, поскольку именно оно рассматривается как главный ресурс в инновационной конкуренции. Распространение собственной ИИС и вытеснение ИИС конкурента означает  лишение конкурента его спланированного формата будущего, его запланированной цепочки «</w:t>
      </w:r>
      <w:proofErr w:type="spellStart"/>
      <w:r w:rsidRPr="000F0744">
        <w:rPr>
          <w:rFonts w:ascii="Times New Roman" w:hAnsi="Times New Roman" w:cs="Times New Roman"/>
          <w:sz w:val="28"/>
          <w:szCs w:val="28"/>
        </w:rPr>
        <w:t>НИОКР-производство</w:t>
      </w:r>
      <w:proofErr w:type="spellEnd"/>
      <w:r w:rsidRPr="000F0744">
        <w:rPr>
          <w:rFonts w:ascii="Times New Roman" w:hAnsi="Times New Roman" w:cs="Times New Roman"/>
          <w:sz w:val="28"/>
          <w:szCs w:val="28"/>
        </w:rPr>
        <w:t>».</w:t>
      </w:r>
    </w:p>
    <w:p w:rsidR="000F0744" w:rsidRPr="000F0744" w:rsidRDefault="000F0744" w:rsidP="000F0744">
      <w:pPr>
        <w:shd w:val="clear" w:color="auto" w:fill="FFFFFF"/>
        <w:spacing w:line="428" w:lineRule="atLeast"/>
        <w:ind w:firstLine="709"/>
        <w:jc w:val="both"/>
        <w:rPr>
          <w:rFonts w:ascii="Times New Roman" w:hAnsi="Times New Roman" w:cs="Times New Roman"/>
          <w:sz w:val="28"/>
          <w:szCs w:val="28"/>
        </w:rPr>
      </w:pPr>
      <w:r w:rsidRPr="000F0744">
        <w:rPr>
          <w:rFonts w:ascii="Times New Roman" w:hAnsi="Times New Roman" w:cs="Times New Roman"/>
          <w:sz w:val="28"/>
          <w:szCs w:val="28"/>
        </w:rPr>
        <w:t xml:space="preserve">Важнейшей функцией формирования обширной и контролируемой фирмой ИИС является стремление минимизировать потери от «просачивания» результатов технологических инноваций в пользу конкурентов и потребителей. Дело в том, что технологические инновации, будучи частью научного процесса, по своей природе обладают свойствами общественного блага, т.е. субъект инновации не может обратить в свою пользу весь эффект от предпринятых инвестиций. Даже с учетом всех </w:t>
      </w:r>
      <w:proofErr w:type="gramStart"/>
      <w:r w:rsidRPr="000F0744">
        <w:rPr>
          <w:rFonts w:ascii="Times New Roman" w:hAnsi="Times New Roman" w:cs="Times New Roman"/>
          <w:sz w:val="28"/>
          <w:szCs w:val="28"/>
        </w:rPr>
        <w:t>элементов существующей правовой системы защиты прав собственности</w:t>
      </w:r>
      <w:proofErr w:type="gramEnd"/>
      <w:r w:rsidRPr="000F0744">
        <w:rPr>
          <w:rFonts w:ascii="Times New Roman" w:hAnsi="Times New Roman" w:cs="Times New Roman"/>
          <w:sz w:val="28"/>
          <w:szCs w:val="28"/>
        </w:rPr>
        <w:t xml:space="preserve"> на результаты интеллектуальной деятельности IT-компании оказываются в наиболее уязвимой ситуации с точки зрения извлечения дохода на инвестиции в новые технологии.</w:t>
      </w:r>
    </w:p>
    <w:p w:rsidR="000F0744" w:rsidRPr="000F0744" w:rsidRDefault="000F0744" w:rsidP="000F0744">
      <w:pPr>
        <w:shd w:val="clear" w:color="auto" w:fill="FFFFFF"/>
        <w:spacing w:line="428" w:lineRule="atLeast"/>
        <w:ind w:firstLine="709"/>
        <w:jc w:val="both"/>
        <w:rPr>
          <w:rFonts w:ascii="Times New Roman" w:hAnsi="Times New Roman" w:cs="Times New Roman"/>
          <w:sz w:val="28"/>
          <w:szCs w:val="28"/>
        </w:rPr>
      </w:pPr>
      <w:r w:rsidRPr="000F0744">
        <w:rPr>
          <w:rFonts w:ascii="Times New Roman" w:hAnsi="Times New Roman" w:cs="Times New Roman"/>
          <w:sz w:val="28"/>
          <w:szCs w:val="28"/>
        </w:rPr>
        <w:t xml:space="preserve"> Уильям </w:t>
      </w:r>
      <w:proofErr w:type="spellStart"/>
      <w:r w:rsidRPr="000F0744">
        <w:rPr>
          <w:rFonts w:ascii="Times New Roman" w:hAnsi="Times New Roman" w:cs="Times New Roman"/>
          <w:sz w:val="28"/>
          <w:szCs w:val="28"/>
        </w:rPr>
        <w:t>Нордхаус</w:t>
      </w:r>
      <w:proofErr w:type="spellEnd"/>
      <w:r w:rsidRPr="000F0744">
        <w:rPr>
          <w:rFonts w:ascii="Times New Roman" w:hAnsi="Times New Roman" w:cs="Times New Roman"/>
          <w:sz w:val="28"/>
          <w:szCs w:val="28"/>
        </w:rPr>
        <w:t xml:space="preserve">, профессор экономики из Йельского университета, в 2004 г. вызвал бурную дискуссию, когда опубликовал расчеты прибылей и </w:t>
      </w:r>
      <w:r w:rsidRPr="000F0744">
        <w:rPr>
          <w:rFonts w:ascii="Times New Roman" w:hAnsi="Times New Roman" w:cs="Times New Roman"/>
          <w:sz w:val="28"/>
          <w:szCs w:val="28"/>
        </w:rPr>
        <w:lastRenderedPageBreak/>
        <w:t>доходности инвестиций в инновационную деятельность в Соединенных Штатах, безусловном лидере глобальной инновационной экономики. Оказалось, что доходность на вложенный в инновации капитал для американских компаний составила в среднем за период с 1948 по 2001 г. лишь 0,19% годовых, т.е. меньше темпов инфляции и, например, средней доходности по казначейским облигациям США.</w:t>
      </w:r>
    </w:p>
    <w:p w:rsidR="000F0744" w:rsidRPr="000F0744" w:rsidRDefault="000F0744" w:rsidP="000F0744">
      <w:pPr>
        <w:shd w:val="clear" w:color="auto" w:fill="FFFFFF"/>
        <w:spacing w:line="428" w:lineRule="atLeast"/>
        <w:ind w:firstLine="709"/>
        <w:jc w:val="both"/>
        <w:rPr>
          <w:rFonts w:ascii="Times New Roman" w:hAnsi="Times New Roman" w:cs="Times New Roman"/>
          <w:sz w:val="28"/>
          <w:szCs w:val="28"/>
        </w:rPr>
      </w:pPr>
      <w:r w:rsidRPr="000F0744">
        <w:rPr>
          <w:rFonts w:ascii="Times New Roman" w:hAnsi="Times New Roman" w:cs="Times New Roman"/>
          <w:sz w:val="28"/>
          <w:szCs w:val="28"/>
        </w:rPr>
        <w:t xml:space="preserve">По оценкам </w:t>
      </w:r>
      <w:proofErr w:type="spellStart"/>
      <w:r w:rsidRPr="000F0744">
        <w:rPr>
          <w:rFonts w:ascii="Times New Roman" w:hAnsi="Times New Roman" w:cs="Times New Roman"/>
          <w:sz w:val="28"/>
          <w:szCs w:val="28"/>
        </w:rPr>
        <w:t>Нордхауса</w:t>
      </w:r>
      <w:proofErr w:type="spellEnd"/>
      <w:r w:rsidRPr="000F0744">
        <w:rPr>
          <w:rFonts w:ascii="Times New Roman" w:hAnsi="Times New Roman" w:cs="Times New Roman"/>
          <w:sz w:val="28"/>
          <w:szCs w:val="28"/>
        </w:rPr>
        <w:t xml:space="preserve">, даже в США, где права интеллектуальной собственности защищены наиболее эффективно, </w:t>
      </w:r>
      <w:proofErr w:type="spellStart"/>
      <w:r w:rsidRPr="000F0744">
        <w:rPr>
          <w:rFonts w:ascii="Times New Roman" w:hAnsi="Times New Roman" w:cs="Times New Roman"/>
          <w:sz w:val="28"/>
          <w:szCs w:val="28"/>
        </w:rPr>
        <w:t>фирмам-инноваторам</w:t>
      </w:r>
      <w:proofErr w:type="spellEnd"/>
      <w:r w:rsidRPr="000F0744">
        <w:rPr>
          <w:rFonts w:ascii="Times New Roman" w:hAnsi="Times New Roman" w:cs="Times New Roman"/>
          <w:sz w:val="28"/>
          <w:szCs w:val="28"/>
        </w:rPr>
        <w:t xml:space="preserve"> удалось удержать в качестве своей прибыли всего лишь 2,2% от общей созданной добавленной стоимости. Более того, чем революционнее изобретение с инженерной точки зрения, тем меньше достается </w:t>
      </w:r>
      <w:proofErr w:type="spellStart"/>
      <w:r w:rsidRPr="000F0744">
        <w:rPr>
          <w:rFonts w:ascii="Times New Roman" w:hAnsi="Times New Roman" w:cs="Times New Roman"/>
          <w:sz w:val="28"/>
          <w:szCs w:val="28"/>
        </w:rPr>
        <w:t>инноватору</w:t>
      </w:r>
      <w:proofErr w:type="spellEnd"/>
      <w:r w:rsidRPr="000F0744">
        <w:rPr>
          <w:rFonts w:ascii="Times New Roman" w:hAnsi="Times New Roman" w:cs="Times New Roman"/>
          <w:sz w:val="28"/>
          <w:szCs w:val="28"/>
        </w:rPr>
        <w:t xml:space="preserve"> и больше — потребителям, а затем и конкурентам.</w:t>
      </w:r>
    </w:p>
    <w:p w:rsidR="000F0744" w:rsidRPr="000F0744" w:rsidRDefault="000F0744" w:rsidP="000F0744">
      <w:pPr>
        <w:shd w:val="clear" w:color="auto" w:fill="FFFFFF"/>
        <w:spacing w:line="428" w:lineRule="atLeast"/>
        <w:ind w:firstLine="709"/>
        <w:jc w:val="both"/>
        <w:rPr>
          <w:rFonts w:ascii="Times New Roman" w:hAnsi="Times New Roman" w:cs="Times New Roman"/>
          <w:sz w:val="28"/>
          <w:szCs w:val="28"/>
        </w:rPr>
      </w:pPr>
      <w:r w:rsidRPr="000F0744">
        <w:rPr>
          <w:rFonts w:ascii="Times New Roman" w:hAnsi="Times New Roman" w:cs="Times New Roman"/>
          <w:sz w:val="28"/>
          <w:szCs w:val="28"/>
        </w:rPr>
        <w:t xml:space="preserve">Еще одним фактором является ускорение устаревания и распространения замещающих технологий: менее функциональные, но более доступные персональные компьютеры уничтожили более продвинутые, но дорогие центральные ЭВМ, распространение </w:t>
      </w:r>
      <w:proofErr w:type="spellStart"/>
      <w:r w:rsidRPr="000F0744">
        <w:rPr>
          <w:rFonts w:ascii="Times New Roman" w:hAnsi="Times New Roman" w:cs="Times New Roman"/>
          <w:sz w:val="28"/>
          <w:szCs w:val="28"/>
        </w:rPr>
        <w:t>sms</w:t>
      </w:r>
      <w:proofErr w:type="spellEnd"/>
      <w:r w:rsidRPr="000F0744">
        <w:rPr>
          <w:rFonts w:ascii="Times New Roman" w:hAnsi="Times New Roman" w:cs="Times New Roman"/>
          <w:sz w:val="28"/>
          <w:szCs w:val="28"/>
        </w:rPr>
        <w:t xml:space="preserve"> убило пейджеры, камеры на мобильных телефонах вытесняют с рынка фотоаппараты-мыльницы. Во времена зарождения Кремниевой долины в Калифорнии в первой половине XX в. цикл смены технологических поколений составлял около 15-20 лет. Сейчас, даже когда фирмам удается максимальное присвоение добавленной стоимости, технология зачастую теряет актуальность уже через 3-4 года, успев в лучшем случае лишь окупить расходы на разработку.</w:t>
      </w:r>
    </w:p>
    <w:p w:rsidR="000F0744" w:rsidRPr="000F0744" w:rsidRDefault="000F0744" w:rsidP="000F0744">
      <w:pPr>
        <w:shd w:val="clear" w:color="auto" w:fill="FFFFFF"/>
        <w:spacing w:line="428" w:lineRule="atLeast"/>
        <w:ind w:firstLine="709"/>
        <w:jc w:val="both"/>
        <w:rPr>
          <w:rFonts w:ascii="Times New Roman" w:hAnsi="Times New Roman" w:cs="Times New Roman"/>
          <w:sz w:val="28"/>
          <w:szCs w:val="28"/>
        </w:rPr>
      </w:pPr>
      <w:r w:rsidRPr="000F0744">
        <w:rPr>
          <w:rFonts w:ascii="Times New Roman" w:hAnsi="Times New Roman" w:cs="Times New Roman"/>
          <w:sz w:val="28"/>
          <w:szCs w:val="28"/>
        </w:rPr>
        <w:t>97,8% добавленной стоимости, созданной в результате наукоемких разработок в США, переходило к потребителям и конкурентам, в том числе и за границей, способствуя росту, например, Китая и других развивающихся рынков. И это некоторые наблюдатели называют в качестве одной из фундаментальных причин долгосрочного дефицита торгового баланса США</w:t>
      </w:r>
      <w:bookmarkStart w:id="1" w:name="_ednref3"/>
      <w:bookmarkEnd w:id="1"/>
      <w:r w:rsidRPr="000F0744">
        <w:rPr>
          <w:rFonts w:ascii="Times New Roman" w:hAnsi="Times New Roman" w:cs="Times New Roman"/>
          <w:sz w:val="28"/>
          <w:szCs w:val="28"/>
        </w:rPr>
        <w:t>.</w:t>
      </w:r>
    </w:p>
    <w:p w:rsidR="000F0744" w:rsidRPr="000F0744" w:rsidRDefault="000F0744" w:rsidP="000F0744">
      <w:pPr>
        <w:shd w:val="clear" w:color="auto" w:fill="FFFFFF"/>
        <w:spacing w:line="428" w:lineRule="atLeast"/>
        <w:ind w:firstLine="709"/>
        <w:jc w:val="both"/>
        <w:rPr>
          <w:rFonts w:ascii="Times New Roman" w:hAnsi="Times New Roman" w:cs="Times New Roman"/>
          <w:sz w:val="28"/>
          <w:szCs w:val="28"/>
        </w:rPr>
      </w:pPr>
      <w:r w:rsidRPr="000F0744">
        <w:rPr>
          <w:rFonts w:ascii="Times New Roman" w:hAnsi="Times New Roman" w:cs="Times New Roman"/>
          <w:sz w:val="28"/>
          <w:szCs w:val="28"/>
        </w:rPr>
        <w:t xml:space="preserve">Вот поэтому IT-компании стремятся создать вокруг себя контролируемую экосистему, институционально-инновационную среду, в которой будет циркулировать большая часть добавленной стоимости, генерируемой благодаря инновациям. При этом утечки добавленной стоимости в сторону конкурентов и потребителей неизбежны, но чем больше экосистема, тем меньше утечки. Средством создания и сохранения такой </w:t>
      </w:r>
      <w:r w:rsidRPr="000F0744">
        <w:rPr>
          <w:rFonts w:ascii="Times New Roman" w:hAnsi="Times New Roman" w:cs="Times New Roman"/>
          <w:sz w:val="28"/>
          <w:szCs w:val="28"/>
        </w:rPr>
        <w:lastRenderedPageBreak/>
        <w:t>экосистемы является визионерство</w:t>
      </w:r>
      <w:bookmarkStart w:id="2" w:name="_GoBack"/>
      <w:bookmarkEnd w:id="2"/>
      <w:r w:rsidRPr="000F0744">
        <w:rPr>
          <w:rFonts w:ascii="Times New Roman" w:hAnsi="Times New Roman" w:cs="Times New Roman"/>
          <w:sz w:val="28"/>
          <w:szCs w:val="28"/>
        </w:rPr>
        <w:t>, иррациональная вера прочих участников рынка в гениальность лидера экосистемы, патентные войны и пр.</w:t>
      </w:r>
    </w:p>
    <w:p w:rsidR="000F0744" w:rsidRPr="000F0744" w:rsidRDefault="000F0744" w:rsidP="000F0744">
      <w:pPr>
        <w:spacing w:line="360" w:lineRule="auto"/>
        <w:ind w:firstLine="708"/>
        <w:jc w:val="both"/>
        <w:rPr>
          <w:rFonts w:ascii="Times New Roman" w:hAnsi="Times New Roman" w:cs="Times New Roman"/>
          <w:sz w:val="28"/>
          <w:szCs w:val="28"/>
        </w:rPr>
      </w:pPr>
    </w:p>
    <w:p w:rsidR="009134BE" w:rsidRDefault="009134BE">
      <w:pPr>
        <w:rPr>
          <w:rFonts w:ascii="Times New Roman" w:hAnsi="Times New Roman" w:cs="Times New Roman"/>
          <w:sz w:val="28"/>
          <w:szCs w:val="28"/>
        </w:rPr>
      </w:pPr>
    </w:p>
    <w:p w:rsidR="00C567E7" w:rsidRDefault="00C567E7" w:rsidP="009134BE">
      <w:pPr>
        <w:spacing w:line="360" w:lineRule="auto"/>
        <w:jc w:val="center"/>
        <w:rPr>
          <w:rFonts w:ascii="Times New Roman" w:hAnsi="Times New Roman" w:cs="Times New Roman"/>
          <w:sz w:val="28"/>
          <w:szCs w:val="28"/>
        </w:rPr>
      </w:pPr>
      <w:r>
        <w:rPr>
          <w:rFonts w:ascii="Times New Roman" w:hAnsi="Times New Roman" w:cs="Times New Roman"/>
          <w:sz w:val="28"/>
          <w:szCs w:val="28"/>
        </w:rPr>
        <w:t>СПИСОК ИСПОЛЬЗОВАННЫХ ИСТОЧНИКОВ</w:t>
      </w:r>
    </w:p>
    <w:p w:rsidR="005A7B5A" w:rsidRDefault="005A7B5A" w:rsidP="005A7B5A">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sidRPr="005A7B5A">
        <w:rPr>
          <w:rFonts w:ascii="Times New Roman" w:hAnsi="Times New Roman" w:cs="Times New Roman"/>
          <w:sz w:val="28"/>
          <w:szCs w:val="28"/>
        </w:rPr>
        <w:t>Мыльникова</w:t>
      </w:r>
      <w:proofErr w:type="spellEnd"/>
      <w:r w:rsidRPr="005A7B5A">
        <w:rPr>
          <w:rFonts w:ascii="Times New Roman" w:hAnsi="Times New Roman" w:cs="Times New Roman"/>
          <w:sz w:val="28"/>
          <w:szCs w:val="28"/>
        </w:rPr>
        <w:t xml:space="preserve"> Е.М. Оперативное управление производством как фактор повышения конкурентоспособности промышленного предприятия</w:t>
      </w:r>
      <w:proofErr w:type="gramStart"/>
      <w:r w:rsidRPr="005A7B5A">
        <w:rPr>
          <w:rFonts w:ascii="Times New Roman" w:hAnsi="Times New Roman" w:cs="Times New Roman"/>
          <w:sz w:val="28"/>
          <w:szCs w:val="28"/>
        </w:rPr>
        <w:t>.</w:t>
      </w:r>
      <w:proofErr w:type="gramEnd"/>
      <w:r w:rsidRPr="005A7B5A">
        <w:rPr>
          <w:rFonts w:ascii="Times New Roman" w:hAnsi="Times New Roman" w:cs="Times New Roman"/>
          <w:sz w:val="28"/>
          <w:szCs w:val="28"/>
        </w:rPr>
        <w:t xml:space="preserve"> / </w:t>
      </w:r>
      <w:proofErr w:type="spellStart"/>
      <w:proofErr w:type="gramStart"/>
      <w:r w:rsidRPr="005A7B5A">
        <w:rPr>
          <w:rFonts w:ascii="Times New Roman" w:hAnsi="Times New Roman" w:cs="Times New Roman"/>
          <w:sz w:val="28"/>
          <w:szCs w:val="28"/>
        </w:rPr>
        <w:t>д</w:t>
      </w:r>
      <w:proofErr w:type="gramEnd"/>
      <w:r w:rsidRPr="005A7B5A">
        <w:rPr>
          <w:rFonts w:ascii="Times New Roman" w:hAnsi="Times New Roman" w:cs="Times New Roman"/>
          <w:sz w:val="28"/>
          <w:szCs w:val="28"/>
        </w:rPr>
        <w:t>ис</w:t>
      </w:r>
      <w:proofErr w:type="spellEnd"/>
      <w:r w:rsidRPr="005A7B5A">
        <w:rPr>
          <w:rFonts w:ascii="Times New Roman" w:hAnsi="Times New Roman" w:cs="Times New Roman"/>
          <w:sz w:val="28"/>
          <w:szCs w:val="28"/>
        </w:rPr>
        <w:t xml:space="preserve">. канд. </w:t>
      </w:r>
      <w:proofErr w:type="spellStart"/>
      <w:r w:rsidRPr="005A7B5A">
        <w:rPr>
          <w:rFonts w:ascii="Times New Roman" w:hAnsi="Times New Roman" w:cs="Times New Roman"/>
          <w:sz w:val="28"/>
          <w:szCs w:val="28"/>
        </w:rPr>
        <w:t>экон</w:t>
      </w:r>
      <w:proofErr w:type="spellEnd"/>
      <w:r w:rsidRPr="005A7B5A">
        <w:rPr>
          <w:rFonts w:ascii="Times New Roman" w:hAnsi="Times New Roman" w:cs="Times New Roman"/>
          <w:sz w:val="28"/>
          <w:szCs w:val="28"/>
        </w:rPr>
        <w:t>. наук: 08.00.0. - Пермь, 2010. – 166 с.</w:t>
      </w:r>
      <w:r w:rsidRPr="005A7B5A">
        <w:rPr>
          <w:rFonts w:ascii="Times New Roman" w:hAnsi="Times New Roman" w:cs="Times New Roman"/>
          <w:sz w:val="28"/>
          <w:szCs w:val="28"/>
        </w:rPr>
        <w:br/>
      </w:r>
      <w:proofErr w:type="spellStart"/>
      <w:r w:rsidRPr="005A7B5A">
        <w:rPr>
          <w:rFonts w:ascii="Times New Roman" w:hAnsi="Times New Roman" w:cs="Times New Roman"/>
          <w:sz w:val="28"/>
          <w:szCs w:val="28"/>
        </w:rPr>
        <w:t>Мыльникова</w:t>
      </w:r>
      <w:proofErr w:type="spellEnd"/>
      <w:r w:rsidRPr="005A7B5A">
        <w:rPr>
          <w:rFonts w:ascii="Times New Roman" w:hAnsi="Times New Roman" w:cs="Times New Roman"/>
          <w:sz w:val="28"/>
          <w:szCs w:val="28"/>
        </w:rPr>
        <w:t xml:space="preserve"> Е.М., Нагибина Н.П. </w:t>
      </w:r>
      <w:hyperlink r:id="rId5" w:tgtFrame="_blank" w:history="1">
        <w:r w:rsidRPr="005A7B5A">
          <w:rPr>
            <w:rFonts w:ascii="Times New Roman" w:hAnsi="Times New Roman" w:cs="Times New Roman"/>
            <w:sz w:val="28"/>
            <w:szCs w:val="28"/>
          </w:rPr>
          <w:t>Проблемы формирования инновационной экономики в России</w:t>
        </w:r>
      </w:hyperlink>
      <w:r w:rsidRPr="005A7B5A">
        <w:rPr>
          <w:rFonts w:ascii="Times New Roman" w:hAnsi="Times New Roman" w:cs="Times New Roman"/>
          <w:sz w:val="28"/>
          <w:szCs w:val="28"/>
        </w:rPr>
        <w:t xml:space="preserve"> // </w:t>
      </w:r>
      <w:proofErr w:type="spellStart"/>
      <w:r w:rsidRPr="005A7B5A">
        <w:rPr>
          <w:rFonts w:ascii="Times New Roman" w:hAnsi="Times New Roman" w:cs="Times New Roman"/>
          <w:sz w:val="28"/>
          <w:szCs w:val="28"/>
        </w:rPr>
        <w:t>Креативная</w:t>
      </w:r>
      <w:proofErr w:type="spellEnd"/>
      <w:r w:rsidRPr="005A7B5A">
        <w:rPr>
          <w:rFonts w:ascii="Times New Roman" w:hAnsi="Times New Roman" w:cs="Times New Roman"/>
          <w:sz w:val="28"/>
          <w:szCs w:val="28"/>
        </w:rPr>
        <w:t xml:space="preserve"> экономика. – 2013. – № 3. – С. 81-85. – url: </w:t>
      </w:r>
      <w:hyperlink r:id="rId6" w:history="1">
        <w:r w:rsidRPr="00EF6118">
          <w:rPr>
            <w:rStyle w:val="a4"/>
            <w:rFonts w:ascii="Times New Roman" w:hAnsi="Times New Roman" w:cs="Times New Roman"/>
            <w:sz w:val="28"/>
            <w:szCs w:val="28"/>
          </w:rPr>
          <w:t>https://creativeconomy.ru/lib/4901</w:t>
        </w:r>
      </w:hyperlink>
      <w:r w:rsidRPr="005A7B5A">
        <w:rPr>
          <w:rFonts w:ascii="Times New Roman" w:hAnsi="Times New Roman" w:cs="Times New Roman"/>
          <w:sz w:val="28"/>
          <w:szCs w:val="28"/>
        </w:rPr>
        <w:t>.</w:t>
      </w:r>
    </w:p>
    <w:p w:rsidR="005A7B5A" w:rsidRDefault="005A7B5A" w:rsidP="005A7B5A">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Pr="005A7B5A">
        <w:rPr>
          <w:rFonts w:ascii="Times New Roman" w:hAnsi="Times New Roman" w:cs="Times New Roman"/>
          <w:sz w:val="28"/>
          <w:szCs w:val="28"/>
        </w:rPr>
        <w:t>Комаров С.В. </w:t>
      </w:r>
      <w:hyperlink r:id="rId7" w:tgtFrame="_blank" w:history="1">
        <w:r w:rsidRPr="005A7B5A">
          <w:rPr>
            <w:rFonts w:ascii="Times New Roman" w:hAnsi="Times New Roman" w:cs="Times New Roman"/>
            <w:sz w:val="28"/>
            <w:szCs w:val="28"/>
          </w:rPr>
          <w:t>Смена парадигмы менеджмента: саморазвивающиеся, самоорганизующиеся системы</w:t>
        </w:r>
      </w:hyperlink>
      <w:r w:rsidRPr="005A7B5A">
        <w:rPr>
          <w:rFonts w:ascii="Times New Roman" w:hAnsi="Times New Roman" w:cs="Times New Roman"/>
          <w:sz w:val="28"/>
          <w:szCs w:val="28"/>
        </w:rPr>
        <w:t> // Вестник Пермского национального исследовательского политехнического университета. Социально-экономические науки. – 2013. – № 20(48). – С. 82-97.</w:t>
      </w:r>
      <w:r>
        <w:rPr>
          <w:rFonts w:ascii="Times New Roman" w:hAnsi="Times New Roman" w:cs="Times New Roman"/>
          <w:sz w:val="28"/>
          <w:szCs w:val="28"/>
        </w:rPr>
        <w:t xml:space="preserve"> </w:t>
      </w:r>
    </w:p>
    <w:p w:rsidR="005A7B5A" w:rsidRDefault="005A7B5A" w:rsidP="005A7B5A">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Pr="005A7B5A">
        <w:rPr>
          <w:rFonts w:ascii="Times New Roman" w:hAnsi="Times New Roman" w:cs="Times New Roman"/>
          <w:sz w:val="28"/>
          <w:szCs w:val="28"/>
        </w:rPr>
        <w:t>Комаров С.В., Молодчик А.В. </w:t>
      </w:r>
      <w:hyperlink r:id="rId8" w:tgtFrame="_blank" w:history="1">
        <w:r w:rsidRPr="005A7B5A">
          <w:rPr>
            <w:rFonts w:ascii="Times New Roman" w:hAnsi="Times New Roman" w:cs="Times New Roman"/>
            <w:sz w:val="28"/>
            <w:szCs w:val="28"/>
          </w:rPr>
          <w:t xml:space="preserve">Теоретические основы управления поведением и </w:t>
        </w:r>
        <w:proofErr w:type="spellStart"/>
        <w:r w:rsidRPr="005A7B5A">
          <w:rPr>
            <w:rFonts w:ascii="Times New Roman" w:hAnsi="Times New Roman" w:cs="Times New Roman"/>
            <w:sz w:val="28"/>
            <w:szCs w:val="28"/>
          </w:rPr>
          <w:t>целеполаганием</w:t>
        </w:r>
        <w:proofErr w:type="spellEnd"/>
        <w:r w:rsidRPr="005A7B5A">
          <w:rPr>
            <w:rFonts w:ascii="Times New Roman" w:hAnsi="Times New Roman" w:cs="Times New Roman"/>
            <w:sz w:val="28"/>
            <w:szCs w:val="28"/>
          </w:rPr>
          <w:t xml:space="preserve"> в саморазвивающихся, самоорганизующихся системах</w:t>
        </w:r>
      </w:hyperlink>
      <w:r w:rsidRPr="005A7B5A">
        <w:rPr>
          <w:rFonts w:ascii="Times New Roman" w:hAnsi="Times New Roman" w:cs="Times New Roman"/>
          <w:sz w:val="28"/>
          <w:szCs w:val="28"/>
        </w:rPr>
        <w:t> // Вестник Университета (Государственный университет управления). – 2012. – № 1. – С. 40-45.</w:t>
      </w:r>
      <w:r>
        <w:rPr>
          <w:rFonts w:ascii="Times New Roman" w:hAnsi="Times New Roman" w:cs="Times New Roman"/>
          <w:sz w:val="28"/>
          <w:szCs w:val="28"/>
        </w:rPr>
        <w:t xml:space="preserve"> </w:t>
      </w:r>
    </w:p>
    <w:p w:rsidR="005A7B5A" w:rsidRDefault="005A7B5A" w:rsidP="005A7B5A">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sidRPr="005A7B5A">
        <w:rPr>
          <w:rFonts w:ascii="Times New Roman" w:hAnsi="Times New Roman" w:cs="Times New Roman"/>
          <w:sz w:val="28"/>
          <w:szCs w:val="28"/>
        </w:rPr>
        <w:t>Акатов Н.Б. и др. От самоорганизации к саморазвитию: смена парадигмы менеджмента. / Монография. - Екатеринбург, 2013. – 257 с.</w:t>
      </w:r>
      <w:r w:rsidRPr="005A7B5A">
        <w:rPr>
          <w:rFonts w:ascii="Times New Roman" w:hAnsi="Times New Roman" w:cs="Times New Roman"/>
          <w:sz w:val="28"/>
          <w:szCs w:val="28"/>
        </w:rPr>
        <w:br/>
        <w:t>Петрук Г.В. </w:t>
      </w:r>
      <w:proofErr w:type="spellStart"/>
      <w:r w:rsidRPr="005A7B5A">
        <w:rPr>
          <w:rFonts w:ascii="Times New Roman" w:hAnsi="Times New Roman" w:cs="Times New Roman"/>
          <w:sz w:val="28"/>
          <w:szCs w:val="28"/>
        </w:rPr>
        <w:fldChar w:fldCharType="begin"/>
      </w:r>
      <w:r w:rsidRPr="005A7B5A">
        <w:rPr>
          <w:rFonts w:ascii="Times New Roman" w:hAnsi="Times New Roman" w:cs="Times New Roman"/>
          <w:sz w:val="28"/>
          <w:szCs w:val="28"/>
        </w:rPr>
        <w:instrText xml:space="preserve"> HYPERLINK "http://elibrary.ru/item.asp?id=24110152" \t "_blank" </w:instrText>
      </w:r>
      <w:r w:rsidRPr="005A7B5A">
        <w:rPr>
          <w:rFonts w:ascii="Times New Roman" w:hAnsi="Times New Roman" w:cs="Times New Roman"/>
          <w:sz w:val="28"/>
          <w:szCs w:val="28"/>
        </w:rPr>
        <w:fldChar w:fldCharType="separate"/>
      </w:r>
      <w:r w:rsidRPr="005A7B5A">
        <w:rPr>
          <w:rFonts w:ascii="Times New Roman" w:hAnsi="Times New Roman" w:cs="Times New Roman"/>
          <w:sz w:val="28"/>
          <w:szCs w:val="28"/>
        </w:rPr>
        <w:t>Знаниевая</w:t>
      </w:r>
      <w:proofErr w:type="spellEnd"/>
      <w:r w:rsidRPr="005A7B5A">
        <w:rPr>
          <w:rFonts w:ascii="Times New Roman" w:hAnsi="Times New Roman" w:cs="Times New Roman"/>
          <w:sz w:val="28"/>
          <w:szCs w:val="28"/>
        </w:rPr>
        <w:t xml:space="preserve"> экономика: понятие и специфические черты</w:t>
      </w:r>
      <w:r w:rsidRPr="005A7B5A">
        <w:rPr>
          <w:rFonts w:ascii="Times New Roman" w:hAnsi="Times New Roman" w:cs="Times New Roman"/>
          <w:sz w:val="28"/>
          <w:szCs w:val="28"/>
        </w:rPr>
        <w:fldChar w:fldCharType="end"/>
      </w:r>
      <w:r w:rsidRPr="005A7B5A">
        <w:rPr>
          <w:rFonts w:ascii="Times New Roman" w:hAnsi="Times New Roman" w:cs="Times New Roman"/>
          <w:sz w:val="28"/>
          <w:szCs w:val="28"/>
        </w:rPr>
        <w:t> // Научное обозрение. – 2015. – № 10. – С. 157-162.</w:t>
      </w:r>
      <w:r>
        <w:rPr>
          <w:rFonts w:ascii="Times New Roman" w:hAnsi="Times New Roman" w:cs="Times New Roman"/>
          <w:sz w:val="28"/>
          <w:szCs w:val="28"/>
        </w:rPr>
        <w:t xml:space="preserve"> </w:t>
      </w:r>
    </w:p>
    <w:p w:rsidR="00617CE9" w:rsidRPr="005A7B5A" w:rsidRDefault="005A7B5A" w:rsidP="005A7B5A">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w:t>
      </w:r>
      <w:proofErr w:type="spellStart"/>
      <w:r w:rsidRPr="005A7B5A">
        <w:rPr>
          <w:rFonts w:ascii="Times New Roman" w:hAnsi="Times New Roman" w:cs="Times New Roman"/>
          <w:sz w:val="28"/>
          <w:szCs w:val="28"/>
        </w:rPr>
        <w:t>Тагаров</w:t>
      </w:r>
      <w:proofErr w:type="spellEnd"/>
      <w:r w:rsidRPr="005A7B5A">
        <w:rPr>
          <w:rFonts w:ascii="Times New Roman" w:hAnsi="Times New Roman" w:cs="Times New Roman"/>
          <w:sz w:val="28"/>
          <w:szCs w:val="28"/>
        </w:rPr>
        <w:t xml:space="preserve"> Б.Ж. </w:t>
      </w:r>
      <w:hyperlink r:id="rId9" w:tgtFrame="_blank" w:history="1">
        <w:r w:rsidRPr="005A7B5A">
          <w:rPr>
            <w:rFonts w:ascii="Times New Roman" w:hAnsi="Times New Roman" w:cs="Times New Roman"/>
            <w:sz w:val="28"/>
            <w:szCs w:val="28"/>
          </w:rPr>
          <w:t>Анализ изменений факторов конкурентоспособности фирмы в условиях становления информационной экономики</w:t>
        </w:r>
      </w:hyperlink>
      <w:r w:rsidRPr="005A7B5A">
        <w:rPr>
          <w:rFonts w:ascii="Times New Roman" w:hAnsi="Times New Roman" w:cs="Times New Roman"/>
          <w:sz w:val="28"/>
          <w:szCs w:val="28"/>
        </w:rPr>
        <w:t xml:space="preserve"> // Российское предпринимательство. – 2018. – № 4. – С. 867-880. – </w:t>
      </w:r>
      <w:proofErr w:type="spellStart"/>
      <w:r w:rsidRPr="005A7B5A">
        <w:rPr>
          <w:rFonts w:ascii="Times New Roman" w:hAnsi="Times New Roman" w:cs="Times New Roman"/>
          <w:sz w:val="28"/>
          <w:szCs w:val="28"/>
        </w:rPr>
        <w:t>doi</w:t>
      </w:r>
      <w:proofErr w:type="spellEnd"/>
      <w:r w:rsidRPr="005A7B5A">
        <w:rPr>
          <w:rFonts w:ascii="Times New Roman" w:hAnsi="Times New Roman" w:cs="Times New Roman"/>
          <w:sz w:val="28"/>
          <w:szCs w:val="28"/>
        </w:rPr>
        <w:t>: 10.18334/rp.19.5.39004.</w:t>
      </w:r>
    </w:p>
    <w:sectPr w:rsidR="00617CE9" w:rsidRPr="005A7B5A" w:rsidSect="00951A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D3D90"/>
    <w:multiLevelType w:val="hybridMultilevel"/>
    <w:tmpl w:val="EED646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5D96692"/>
    <w:multiLevelType w:val="hybridMultilevel"/>
    <w:tmpl w:val="B510D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F54C1"/>
    <w:rsid w:val="00022922"/>
    <w:rsid w:val="000C5D99"/>
    <w:rsid w:val="000F0744"/>
    <w:rsid w:val="0010790C"/>
    <w:rsid w:val="00152487"/>
    <w:rsid w:val="00167F7F"/>
    <w:rsid w:val="001B1665"/>
    <w:rsid w:val="002166DA"/>
    <w:rsid w:val="00232651"/>
    <w:rsid w:val="002418E7"/>
    <w:rsid w:val="002655BB"/>
    <w:rsid w:val="002B070F"/>
    <w:rsid w:val="002D3A5E"/>
    <w:rsid w:val="002D6B82"/>
    <w:rsid w:val="00312864"/>
    <w:rsid w:val="0031437F"/>
    <w:rsid w:val="00372556"/>
    <w:rsid w:val="003C1D46"/>
    <w:rsid w:val="003D2B6E"/>
    <w:rsid w:val="003E2094"/>
    <w:rsid w:val="004B51C0"/>
    <w:rsid w:val="004C0906"/>
    <w:rsid w:val="004D44D5"/>
    <w:rsid w:val="004D6D8B"/>
    <w:rsid w:val="005437F6"/>
    <w:rsid w:val="00545D24"/>
    <w:rsid w:val="005A7B5A"/>
    <w:rsid w:val="005C75DD"/>
    <w:rsid w:val="005F51C5"/>
    <w:rsid w:val="00606BD6"/>
    <w:rsid w:val="006156D6"/>
    <w:rsid w:val="00617CE9"/>
    <w:rsid w:val="00651D3E"/>
    <w:rsid w:val="006F114B"/>
    <w:rsid w:val="007371E5"/>
    <w:rsid w:val="00753255"/>
    <w:rsid w:val="00766A55"/>
    <w:rsid w:val="00767B8F"/>
    <w:rsid w:val="00794061"/>
    <w:rsid w:val="007A0482"/>
    <w:rsid w:val="00850535"/>
    <w:rsid w:val="00892EE3"/>
    <w:rsid w:val="009134BE"/>
    <w:rsid w:val="00951A38"/>
    <w:rsid w:val="009B132F"/>
    <w:rsid w:val="00A67CBD"/>
    <w:rsid w:val="00AA2BFC"/>
    <w:rsid w:val="00AC2F9E"/>
    <w:rsid w:val="00AC4757"/>
    <w:rsid w:val="00AD64AF"/>
    <w:rsid w:val="00B21519"/>
    <w:rsid w:val="00B26274"/>
    <w:rsid w:val="00BA6457"/>
    <w:rsid w:val="00BB3AF0"/>
    <w:rsid w:val="00BD44B6"/>
    <w:rsid w:val="00BD5D5D"/>
    <w:rsid w:val="00BE775A"/>
    <w:rsid w:val="00C23A4E"/>
    <w:rsid w:val="00C3196C"/>
    <w:rsid w:val="00C41F5F"/>
    <w:rsid w:val="00C47958"/>
    <w:rsid w:val="00C55F98"/>
    <w:rsid w:val="00C567E7"/>
    <w:rsid w:val="00C70EA7"/>
    <w:rsid w:val="00CB5F9D"/>
    <w:rsid w:val="00CF54C1"/>
    <w:rsid w:val="00DA23B2"/>
    <w:rsid w:val="00DC695A"/>
    <w:rsid w:val="00DD6C58"/>
    <w:rsid w:val="00DE4940"/>
    <w:rsid w:val="00E00FF1"/>
    <w:rsid w:val="00F20546"/>
    <w:rsid w:val="00F31887"/>
    <w:rsid w:val="00FB4A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A38"/>
  </w:style>
  <w:style w:type="paragraph" w:styleId="1">
    <w:name w:val="heading 1"/>
    <w:basedOn w:val="a"/>
    <w:link w:val="10"/>
    <w:uiPriority w:val="9"/>
    <w:qFormat/>
    <w:rsid w:val="005A7B5A"/>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6274"/>
    <w:pPr>
      <w:ind w:left="720"/>
      <w:contextualSpacing/>
    </w:pPr>
  </w:style>
  <w:style w:type="character" w:customStyle="1" w:styleId="10">
    <w:name w:val="Заголовок 1 Знак"/>
    <w:basedOn w:val="a0"/>
    <w:link w:val="1"/>
    <w:uiPriority w:val="9"/>
    <w:rsid w:val="005A7B5A"/>
    <w:rPr>
      <w:rFonts w:ascii="Times New Roman" w:eastAsia="Times New Roman" w:hAnsi="Times New Roman" w:cs="Times New Roman"/>
      <w:b/>
      <w:bCs/>
      <w:kern w:val="36"/>
      <w:sz w:val="48"/>
      <w:szCs w:val="48"/>
    </w:rPr>
  </w:style>
  <w:style w:type="character" w:styleId="a4">
    <w:name w:val="Hyperlink"/>
    <w:basedOn w:val="a0"/>
    <w:uiPriority w:val="99"/>
    <w:unhideWhenUsed/>
    <w:rsid w:val="005A7B5A"/>
    <w:rPr>
      <w:color w:val="0000FF"/>
      <w:u w:val="single"/>
    </w:rPr>
  </w:style>
  <w:style w:type="paragraph" w:styleId="a5">
    <w:name w:val="annotation text"/>
    <w:basedOn w:val="a"/>
    <w:link w:val="a6"/>
    <w:uiPriority w:val="99"/>
    <w:semiHidden/>
    <w:unhideWhenUsed/>
    <w:rsid w:val="000F0744"/>
    <w:pPr>
      <w:spacing w:before="100" w:beforeAutospacing="1" w:after="100" w:afterAutospacing="1"/>
    </w:pPr>
    <w:rPr>
      <w:rFonts w:ascii="Times New Roman" w:eastAsia="Times New Roman" w:hAnsi="Times New Roman" w:cs="Times New Roman"/>
      <w:sz w:val="24"/>
      <w:szCs w:val="24"/>
    </w:rPr>
  </w:style>
  <w:style w:type="character" w:customStyle="1" w:styleId="a6">
    <w:name w:val="Текст примечания Знак"/>
    <w:basedOn w:val="a0"/>
    <w:link w:val="a5"/>
    <w:uiPriority w:val="99"/>
    <w:semiHidden/>
    <w:rsid w:val="000F0744"/>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71176535">
      <w:bodyDiv w:val="1"/>
      <w:marLeft w:val="0"/>
      <w:marRight w:val="0"/>
      <w:marTop w:val="0"/>
      <w:marBottom w:val="0"/>
      <w:divBdr>
        <w:top w:val="none" w:sz="0" w:space="0" w:color="auto"/>
        <w:left w:val="none" w:sz="0" w:space="0" w:color="auto"/>
        <w:bottom w:val="none" w:sz="0" w:space="0" w:color="auto"/>
        <w:right w:val="none" w:sz="0" w:space="0" w:color="auto"/>
      </w:divBdr>
    </w:div>
    <w:div w:id="1739325782">
      <w:bodyDiv w:val="1"/>
      <w:marLeft w:val="0"/>
      <w:marRight w:val="0"/>
      <w:marTop w:val="0"/>
      <w:marBottom w:val="0"/>
      <w:divBdr>
        <w:top w:val="none" w:sz="0" w:space="0" w:color="auto"/>
        <w:left w:val="none" w:sz="0" w:space="0" w:color="auto"/>
        <w:bottom w:val="none" w:sz="0" w:space="0" w:color="auto"/>
        <w:right w:val="none" w:sz="0" w:space="0" w:color="auto"/>
      </w:divBdr>
    </w:div>
    <w:div w:id="2004887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brary.ru/item.asp?id=17930634" TargetMode="External"/><Relationship Id="rId3" Type="http://schemas.openxmlformats.org/officeDocument/2006/relationships/settings" Target="settings.xml"/><Relationship Id="rId7" Type="http://schemas.openxmlformats.org/officeDocument/2006/relationships/hyperlink" Target="http://elibrary.ru/item.asp?id=910959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reativeconomy.ru/lib/4901" TargetMode="External"/><Relationship Id="rId11" Type="http://schemas.openxmlformats.org/officeDocument/2006/relationships/theme" Target="theme/theme1.xml"/><Relationship Id="rId5" Type="http://schemas.openxmlformats.org/officeDocument/2006/relationships/hyperlink" Target="http://elibrary.ru/item.asp?id=18963475"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x.doi.org/10.18334/rp.19.5.39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1751</Words>
  <Characters>9984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Полина Аллаярова</dc:creator>
  <cp:keywords/>
  <dc:description/>
  <cp:lastModifiedBy>PC</cp:lastModifiedBy>
  <cp:revision>4</cp:revision>
  <dcterms:created xsi:type="dcterms:W3CDTF">2020-05-31T07:04:00Z</dcterms:created>
  <dcterms:modified xsi:type="dcterms:W3CDTF">2021-12-14T21:56:00Z</dcterms:modified>
</cp:coreProperties>
</file>