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F57" w:rsidRPr="001A4FC1" w:rsidRDefault="001A4FC1" w:rsidP="001A4FC1">
      <w:pPr>
        <w:spacing w:after="0" w:line="265" w:lineRule="auto"/>
        <w:ind w:right="0"/>
        <w:jc w:val="left"/>
        <w:rPr>
          <w:sz w:val="32"/>
          <w:szCs w:val="32"/>
        </w:rPr>
      </w:pPr>
      <w:r w:rsidRPr="001A4FC1">
        <w:rPr>
          <w:sz w:val="32"/>
          <w:szCs w:val="32"/>
        </w:rPr>
        <w:t>РАЗРАБОТКА ЭУК</w:t>
      </w:r>
    </w:p>
    <w:p w:rsidR="00F30F57" w:rsidRPr="001A4FC1" w:rsidRDefault="00E10B79">
      <w:pPr>
        <w:spacing w:after="402" w:line="265" w:lineRule="auto"/>
        <w:ind w:left="280" w:right="0" w:hanging="10"/>
        <w:jc w:val="left"/>
        <w:rPr>
          <w:sz w:val="32"/>
          <w:szCs w:val="32"/>
        </w:rPr>
      </w:pPr>
      <w:r w:rsidRPr="001A4FC1">
        <w:rPr>
          <w:sz w:val="32"/>
          <w:szCs w:val="32"/>
        </w:rPr>
        <w:t>ДЛЯ СТУДЕНТОВ ТВОРЧЕСКИХ СПЕЦИАЛЬНОСТЕЙ</w:t>
      </w:r>
    </w:p>
    <w:p w:rsidR="00F30F57" w:rsidRDefault="00E10B79">
      <w:pPr>
        <w:ind w:right="5"/>
      </w:pPr>
      <w:r>
        <w:t>Жизнь человека в современном обществе трудно представить себе без ежедневного многократного использования компьютера и без доступа к сети Интернет. Коммуникация становится в современном мире все более технологически ориентированной, с чем не может не счита</w:t>
      </w:r>
      <w:r>
        <w:t>ться система образования. Она должна откликаться на вызовы времени изменением форм обучения, ориентироваться на использование компьютерных и интернет-технологий. Речь в первую очередь идет о внедрении в процесс обучения различных обучающих оболочек, онлайн</w:t>
      </w:r>
      <w:r>
        <w:t>-курсов сетевого обучения, справочных ресурсов и учебно-методических порталов. Наиболее важным и существенным преимуществом использования Интернета как обучающей среды является возможность обеспечения постоянного доступа к образовательным ресурсам для преп</w:t>
      </w:r>
      <w:r>
        <w:t>одавателя, обучающегося или руководителя образовательной программы или учреждения. Подобная доступность знаний полностью отвечает требованию непрерывности процесса обучения [1, 2].</w:t>
      </w:r>
    </w:p>
    <w:p w:rsidR="00F30F57" w:rsidRDefault="00E10B79">
      <w:pPr>
        <w:ind w:right="5"/>
      </w:pPr>
      <w:r>
        <w:t xml:space="preserve">В мировой системе образования представлено множество программных продуктов </w:t>
      </w:r>
      <w:r>
        <w:t>для организации или сопровождения процесса обучения в электронной среде, причем количество и разнообразие данных предложений растет не по дням, а по часам (см. рис. 1).</w:t>
      </w:r>
    </w:p>
    <w:p w:rsidR="00F30F57" w:rsidRDefault="00E10B79">
      <w:pPr>
        <w:ind w:right="5"/>
      </w:pPr>
      <w:r>
        <w:t>Как следует из представленного графика, развитие в этой сфере идет преимущественно по д</w:t>
      </w:r>
      <w:r>
        <w:t xml:space="preserve">вум направлениям: коммерческому и некоммерческому (Open Sourse). И если некоторое время назад между этими направлениями наблюдалась жесткая конкуренция, то сегодня мы видим тенденцию к их кооперации. Так, в 2016 году было принято давно назревшее решение о </w:t>
      </w:r>
      <w:r>
        <w:t>взаимовыгодном сотрудничестве между двумя наиболее популярными платформами сетевого обучения — Moodle (свободный доступ) и Blackboard (коммерческая). В предыдущие годы информационное пространство пестрело статьями, сравнивающими эти две системы по целому р</w:t>
      </w:r>
      <w:r>
        <w:t xml:space="preserve">яду параметров, и позволявшими помочь сделать выбор в пользу той или иной системы дистанционного обучения [3, 4]. Сегодня создается линия консолидированных продуктов этих двух платформ («Open Solutions for Moodle»); становится возможной интеграция курсов, </w:t>
      </w:r>
      <w:r>
        <w:t>созданных на платформе Moodle, в Blackboard [5].</w:t>
      </w:r>
    </w:p>
    <w:p w:rsidR="00F30F57" w:rsidRDefault="00E10B79">
      <w:pPr>
        <w:ind w:right="5"/>
      </w:pPr>
      <w:r>
        <w:t xml:space="preserve">Оставляя в стороне традиционную практику сравнения и противопоставления Moodle и Blackboard, авторы настоящей статьи, постоянно и интенсивно </w:t>
      </w:r>
    </w:p>
    <w:p w:rsidR="00F30F57" w:rsidRDefault="00E10B79">
      <w:pPr>
        <w:spacing w:after="229" w:line="259" w:lineRule="auto"/>
        <w:ind w:left="-1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4683125" cy="2597328"/>
            <wp:effectExtent l="0" t="0" r="0" b="0"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3125" cy="259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57" w:rsidRDefault="00E10B79">
      <w:pPr>
        <w:ind w:left="10" w:right="0" w:hanging="10"/>
      </w:pPr>
      <w:r>
        <w:rPr>
          <w:i/>
          <w:sz w:val="18"/>
        </w:rPr>
        <w:t xml:space="preserve">Рис. 1. </w:t>
      </w:r>
      <w:r>
        <w:rPr>
          <w:sz w:val="18"/>
        </w:rPr>
        <w:t xml:space="preserve">График развития наиболее популярных систем дистанционного обучения, представленный независимой консалтинговой компанией в области высшего образования </w:t>
      </w:r>
    </w:p>
    <w:p w:rsidR="00F30F57" w:rsidRDefault="00E10B79">
      <w:pPr>
        <w:spacing w:after="266"/>
        <w:ind w:left="10" w:right="0" w:hanging="10"/>
      </w:pPr>
      <w:r>
        <w:rPr>
          <w:sz w:val="18"/>
        </w:rPr>
        <w:t>Delta Initiative</w:t>
      </w:r>
    </w:p>
    <w:p w:rsidR="00F30F57" w:rsidRDefault="00E10B79">
      <w:pPr>
        <w:ind w:right="5" w:firstLine="0"/>
      </w:pPr>
      <w:r>
        <w:t>работающие с обоими продуктами, хотели бы предложить заинтересованным читателям характер</w:t>
      </w:r>
      <w:r>
        <w:t>истику еще одного нового ресурса свободного доступа, не так давно появившегося в отечественном образовательном пространстве: Lingvomaster. org — п ортала он-лайн курсов для изучения иностранных языков. Мы проведем сравнительный анализ курсов по одной и той</w:t>
      </w:r>
      <w:r>
        <w:t xml:space="preserve"> же учебной дисциплине, созданных параллельно на платформах Moodle и Blackboard и на новой платформе Lingvomaster, и обсудим преимущества использования различных обучающих платформ при создании собственных курсов сетевого обучения, а также возможности их и</w:t>
      </w:r>
      <w:r>
        <w:t>нтеграции.</w:t>
      </w:r>
    </w:p>
    <w:p w:rsidR="00F30F57" w:rsidRDefault="00E10B79">
      <w:pPr>
        <w:ind w:right="5"/>
      </w:pPr>
      <w:r>
        <w:t>Портал Lingvomaster.org был создан в 2014 году под названием IT-Deutsch, сохранившимся вплоть до 2016 года. Первоначальное название платформы отражало интерес проектного менеджера портала, эксперта в области изучения немецкого языка, Н. Е. Булга</w:t>
      </w:r>
      <w:r>
        <w:t>ковой к преподаванию и коммуникации в сфере компьютерных технологий. Наполнению платформы курсами по изучению иностранных языков способствовал конкурс (2015) на создание мини-курсов (из 10 и более уроков), объявленный среди учителей и преподавателей немецк</w:t>
      </w:r>
      <w:r>
        <w:t>ого, английского и французского языков. Каждый курс должен был быть наполнен разнообразным текстовым и интерактивным содержанием, а именно: тестовыми заданиями и упражнениями, которые позволяет создать инструментарий портала.</w:t>
      </w:r>
    </w:p>
    <w:p w:rsidR="00F30F57" w:rsidRDefault="00E10B79">
      <w:pPr>
        <w:ind w:right="5"/>
      </w:pPr>
      <w:r>
        <w:t>В первом конкурсе приняли учас</w:t>
      </w:r>
      <w:r>
        <w:t>тие 70 преподавателей. Было выбрано 10 лучших курсов. Портал начал жить и пользоваться все большей популярностью среди преподавателей (рис. 2).</w:t>
      </w:r>
    </w:p>
    <w:p w:rsidR="00F30F57" w:rsidRDefault="00E10B79">
      <w:pPr>
        <w:spacing w:after="120"/>
        <w:ind w:right="5"/>
      </w:pPr>
      <w:r>
        <w:t>Развитие портала в 2016 году было стремительным и дало следующие результаты: на сегодняшний день на платформе ра</w:t>
      </w:r>
      <w:r>
        <w:t>змещено 90 курсов (на 8 языках), ориентированных на многоаспектное изучение языков и культур, различную возрастную аудиторию. Сегодня портал предоставляет разнообразные возможности для трех категорий пользователей: обучающихся, преподавателей и авторов кур</w:t>
      </w:r>
      <w:r>
        <w:t xml:space="preserve">сов. Слушатели курсов имеют возможность обучаться в группах или индивидуально, выполнять интересные интерактивные упражнения онлайн, видеть и контролировать статистику своего развития. Преподаватели могут создавать учебные группы, составлять план занятий, </w:t>
      </w:r>
      <w:r>
        <w:t>отслеживать статистику работы слушателей курса, публиковать собственные материалы, общаться со слушателями в различных режимах, как онлайн, так и офф-лайн. Авторы могут создавать собственные курсы любого уровня сложности, насыщенные текстами, аудио- и виде</w:t>
      </w:r>
      <w:r>
        <w:t>оматериалом, различными интерактивными упражнениями, письменными и устными заданиями, тестами различных видов, быть преподавателями собственных курсов, предоставлять к ним свободный или платный доступ, защищать свои материалы от копирования, публиковать ст</w:t>
      </w:r>
      <w:r>
        <w:t>атьи в разделе «Методические заметки» и обмениваться мнением с коллегами [6]. Практически, портал пред</w:t>
      </w:r>
      <w:bookmarkStart w:id="0" w:name="_GoBack"/>
      <w:bookmarkEnd w:id="0"/>
      <w:r>
        <w:t xml:space="preserve">оставляет во многом те же возможности для улучшения качества образования, что и, например, популярный во всем мире Moodle, но не требует от пользователей </w:t>
      </w:r>
      <w:r>
        <w:t>больших затрат времени и сил при работе, особенно на начальном этапе. Чрезвычайно полезным и информативным является раздел «Помощь», где в простой и доступной форме на наглядном материале в виде скриншотов даются пошаговые инструкции по созданию курса, нап</w:t>
      </w:r>
      <w:r>
        <w:t>олнению страниц, созданию, использованию и корректировке различных интерактивных упражнений, тестов и т. д.</w:t>
      </w:r>
    </w:p>
    <w:p w:rsidR="00F30F57" w:rsidRDefault="00E10B79">
      <w:pPr>
        <w:spacing w:after="229" w:line="259" w:lineRule="auto"/>
        <w:ind w:left="269" w:right="0" w:firstLine="0"/>
        <w:jc w:val="left"/>
      </w:pPr>
      <w:r>
        <w:rPr>
          <w:noProof/>
        </w:rPr>
        <w:drawing>
          <wp:inline distT="0" distB="0" distL="0" distR="0">
            <wp:extent cx="4338828" cy="2831694"/>
            <wp:effectExtent l="0" t="0" r="0" b="0"/>
            <wp:docPr id="108" name="Picture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8828" cy="2831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57" w:rsidRDefault="00E10B79">
      <w:pPr>
        <w:ind w:left="279" w:right="425" w:hanging="10"/>
      </w:pPr>
      <w:r>
        <w:rPr>
          <w:i/>
          <w:sz w:val="18"/>
        </w:rPr>
        <w:t>Рис. 2.</w:t>
      </w:r>
      <w:r>
        <w:rPr>
          <w:sz w:val="18"/>
        </w:rPr>
        <w:t xml:space="preserve"> 10 лучших курсов-победителей конкурса «Онлайн-автор», представленных на странице портала</w:t>
      </w:r>
    </w:p>
    <w:p w:rsidR="00F30F57" w:rsidRDefault="00E10B79">
      <w:pPr>
        <w:ind w:right="5"/>
      </w:pPr>
      <w:r>
        <w:t>Проведем сравнение возможностей создания собствен</w:t>
      </w:r>
      <w:r>
        <w:t>ных курсов и работы с обучающимися при помощи Moodle и Lingvomaster на примере «Вводного фонетического курса по немецкому языку» Л. Н. Пузейкиной.</w:t>
      </w:r>
    </w:p>
    <w:p w:rsidR="00F30F57" w:rsidRDefault="00E10B79">
      <w:pPr>
        <w:ind w:left="283" w:right="5" w:firstLine="0"/>
      </w:pPr>
      <w:r>
        <w:t>А) Подготовительный этап —  создание курса, его описание и дизайн.</w:t>
      </w:r>
    </w:p>
    <w:p w:rsidR="00F30F57" w:rsidRDefault="00E10B79">
      <w:pPr>
        <w:ind w:right="5"/>
      </w:pPr>
      <w:r>
        <w:t xml:space="preserve">На платформе Moodle первый шаг, связанный </w:t>
      </w:r>
      <w:r>
        <w:t>собственно с созданием курса, делает по запросу автора администратор сайта, который создает первоначальный контент, дает курсу название и определяет роли автора курса и преподавателя. При этом курс создается в уже заранее заданной оболочке, единообразной п</w:t>
      </w:r>
      <w:r>
        <w:t>о форме и возможному содержанию. На портале Lingvomaster автор создает курс самостоятельно, следуя пошаговой инструкции а разделе «Помощь». У него есть возможность придумать для своего курса запоминающийся логотип, дать ему на главной странице соответствую</w:t>
      </w:r>
      <w:r>
        <w:t>щее описание, при котором он сразу может интегрировать аудио- или видеоматериал и различным образом конфигурировать и форматировать текст (рис. 3).</w:t>
      </w:r>
    </w:p>
    <w:p w:rsidR="00F30F57" w:rsidRDefault="00E10B79">
      <w:pPr>
        <w:ind w:right="5"/>
      </w:pPr>
      <w:r>
        <w:t>В) Основной этап —  наполнение курса обучающими материалами, создание страниц.</w:t>
      </w:r>
    </w:p>
    <w:p w:rsidR="00F30F57" w:rsidRDefault="00E10B79">
      <w:pPr>
        <w:spacing w:after="133"/>
        <w:ind w:right="5"/>
      </w:pPr>
      <w:r>
        <w:t>Данный этап создания любого к</w:t>
      </w:r>
      <w:r>
        <w:t xml:space="preserve">урса сетевого сопровождения является очень ответственным и, как правило, наиболее сложным. В Moodle наполнение учебными материалами происходит в режиме редактирования через функции «Добавить </w:t>
      </w:r>
    </w:p>
    <w:p w:rsidR="00F30F57" w:rsidRDefault="00E10B79">
      <w:pPr>
        <w:spacing w:after="229" w:line="259" w:lineRule="auto"/>
        <w:ind w:left="1091" w:right="0" w:firstLine="0"/>
        <w:jc w:val="left"/>
      </w:pPr>
      <w:r>
        <w:rPr>
          <w:noProof/>
        </w:rPr>
        <w:drawing>
          <wp:inline distT="0" distB="0" distL="0" distR="0">
            <wp:extent cx="3294075" cy="3295574"/>
            <wp:effectExtent l="0" t="0" r="0" b="0"/>
            <wp:docPr id="138" name="Pictur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4075" cy="329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57" w:rsidRDefault="00E10B79">
      <w:pPr>
        <w:ind w:left="1102" w:right="0" w:hanging="10"/>
      </w:pPr>
      <w:r>
        <w:rPr>
          <w:i/>
          <w:sz w:val="18"/>
        </w:rPr>
        <w:t>Рис. 3.</w:t>
      </w:r>
      <w:r>
        <w:rPr>
          <w:sz w:val="18"/>
        </w:rPr>
        <w:t xml:space="preserve"> Сравнение страниц с описанием курса на Lingvomaster </w:t>
      </w:r>
    </w:p>
    <w:p w:rsidR="00F30F57" w:rsidRDefault="00E10B79">
      <w:pPr>
        <w:ind w:left="1102" w:right="0" w:hanging="10"/>
      </w:pPr>
      <w:r>
        <w:rPr>
          <w:sz w:val="18"/>
        </w:rPr>
        <w:t>(вверху) и Moodle (внизу)</w:t>
      </w:r>
    </w:p>
    <w:p w:rsidR="00F30F57" w:rsidRDefault="00E10B79">
      <w:pPr>
        <w:ind w:right="5" w:firstLine="0"/>
      </w:pPr>
      <w:r>
        <w:t>ресурс» и «Добавить элемент курса», появляющиеся в выпадающих окнах в соответствующих разделах. При этом автору-составителю курса необходимо предварительно самостоятельно овладеть информацией о различных типах ресурсов и элементах</w:t>
      </w:r>
      <w:r>
        <w:t xml:space="preserve"> курса, о способах их включения в систему, о типах работы с ними. Инструкции по работе с Moodle представлены в большинстве случаев на английском языке в открытом доступе, в том числе — на сайте разработчика.</w:t>
      </w:r>
    </w:p>
    <w:p w:rsidR="00F30F57" w:rsidRDefault="00F30F57">
      <w:pPr>
        <w:sectPr w:rsidR="00F30F57">
          <w:headerReference w:type="even" r:id="rId10"/>
          <w:headerReference w:type="default" r:id="rId11"/>
          <w:headerReference w:type="first" r:id="rId12"/>
          <w:pgSz w:w="9638" w:h="13606"/>
          <w:pgMar w:top="1644" w:right="1129" w:bottom="1093" w:left="1134" w:header="720" w:footer="720" w:gutter="0"/>
          <w:pgNumType w:start="71"/>
          <w:cols w:space="720"/>
          <w:titlePg/>
        </w:sectPr>
      </w:pPr>
    </w:p>
    <w:p w:rsidR="00F30F57" w:rsidRDefault="00E10B79">
      <w:pPr>
        <w:spacing w:after="229" w:line="259" w:lineRule="auto"/>
        <w:ind w:right="-9" w:firstLine="0"/>
        <w:jc w:val="left"/>
      </w:pPr>
      <w:r>
        <w:rPr>
          <w:noProof/>
        </w:rPr>
        <w:drawing>
          <wp:inline distT="0" distB="0" distL="0" distR="0">
            <wp:extent cx="2514600" cy="1633728"/>
            <wp:effectExtent l="0" t="0" r="0" b="0"/>
            <wp:docPr id="3433" name="Picture 3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3" name="Picture 34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3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F57" w:rsidRDefault="00E10B79">
      <w:pPr>
        <w:ind w:left="10" w:right="0" w:hanging="10"/>
      </w:pPr>
      <w:r>
        <w:rPr>
          <w:i/>
          <w:sz w:val="18"/>
        </w:rPr>
        <w:t>Рис. 4.</w:t>
      </w:r>
      <w:r>
        <w:rPr>
          <w:sz w:val="18"/>
        </w:rPr>
        <w:t xml:space="preserve"> Режим редактирования в системе Moodle.</w:t>
      </w:r>
    </w:p>
    <w:p w:rsidR="00F30F57" w:rsidRDefault="00F30F57">
      <w:pPr>
        <w:sectPr w:rsidR="00F30F57">
          <w:type w:val="continuous"/>
          <w:pgSz w:w="9638" w:h="13606"/>
          <w:pgMar w:top="1644" w:right="1143" w:bottom="1122" w:left="4551" w:header="720" w:footer="720" w:gutter="0"/>
          <w:cols w:space="720"/>
        </w:sectPr>
      </w:pPr>
    </w:p>
    <w:p w:rsidR="00F30F57" w:rsidRDefault="00E10B79">
      <w:pPr>
        <w:ind w:right="5"/>
      </w:pPr>
      <w:r>
        <w:t>При наполнении курса материалами на портале Lingvomaster в режиме редактирования в левой панели в выпадающих окнах возможны функции добавления нового или ранее созданного контента на текущую страницу,</w:t>
      </w:r>
      <w:r>
        <w:t xml:space="preserve"> ее редактирования, отключения режима редактирования, внесения изменений в курс в целом и возможность открыть или скрыть страницу. Такое размещение представляется очень удобным. Вся система управления находится в зоне доступа на любой из страниц курса. Зде</w:t>
      </w:r>
      <w:r>
        <w:t>сь же можно перейти в раздел «Помощь в создании курса», где благодаря пошаговым инструкциям с наглядными примерами в виде скриншотов можно легко и быстро совершенствовать, дополнять и изменять свой курс (см. рис. 5).</w:t>
      </w:r>
    </w:p>
    <w:p w:rsidR="00F30F57" w:rsidRDefault="00E10B79">
      <w:pPr>
        <w:spacing w:after="187"/>
        <w:ind w:right="5"/>
      </w:pPr>
      <w:r>
        <w:t>Дальнейшее управление содержанием стран</w:t>
      </w:r>
      <w:r>
        <w:t xml:space="preserve">иц доставляет пользователю эстетическое удовольствие от лаконичности, простоты и изящности разработанного </w:t>
      </w:r>
    </w:p>
    <w:p w:rsidR="00F30F57" w:rsidRDefault="00E10B79">
      <w:pPr>
        <w:spacing w:after="0" w:line="259" w:lineRule="auto"/>
        <w:ind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680001" cy="2715502"/>
                <wp:effectExtent l="0" t="0" r="0" b="0"/>
                <wp:docPr id="3171" name="Group 3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1" cy="2715502"/>
                          <a:chOff x="0" y="0"/>
                          <a:chExt cx="4680001" cy="2715502"/>
                        </a:xfrm>
                      </wpg:grpSpPr>
                      <pic:pic xmlns:pic="http://schemas.openxmlformats.org/drawingml/2006/picture">
                        <pic:nvPicPr>
                          <pic:cNvPr id="3434" name="Picture 343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-3720" y="-2310"/>
                            <a:ext cx="4684777" cy="26913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1" name="Rectangle 181"/>
                        <wps:cNvSpPr/>
                        <wps:spPr>
                          <a:xfrm>
                            <a:off x="2495995" y="2462213"/>
                            <a:ext cx="427021" cy="151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30F57" w:rsidRDefault="00E10B7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i/>
                                  <w:w w:val="104"/>
                                  <w:sz w:val="18"/>
                                </w:rPr>
                                <w:t>Рис.</w:t>
                              </w:r>
                              <w:r>
                                <w:rPr>
                                  <w:i/>
                                  <w:spacing w:val="2"/>
                                  <w:w w:val="10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104"/>
                                  <w:sz w:val="18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2817063" y="2462213"/>
                            <a:ext cx="2460428" cy="151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30F57" w:rsidRDefault="00E10B7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pacing w:val="2"/>
                                  <w:w w:val="10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8"/>
                                </w:rPr>
                                <w:t>Режим</w:t>
                              </w:r>
                              <w:r>
                                <w:rPr>
                                  <w:spacing w:val="2"/>
                                  <w:w w:val="10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8"/>
                                </w:rPr>
                                <w:t>редактирования</w:t>
                              </w:r>
                              <w:r>
                                <w:rPr>
                                  <w:spacing w:val="2"/>
                                  <w:w w:val="10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8"/>
                                </w:rPr>
                                <w:t>на</w:t>
                              </w:r>
                              <w:r>
                                <w:rPr>
                                  <w:spacing w:val="2"/>
                                  <w:w w:val="10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8"/>
                                </w:rPr>
                                <w:t>портале</w:t>
                              </w:r>
                              <w:r>
                                <w:rPr>
                                  <w:spacing w:val="1"/>
                                  <w:w w:val="10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2495995" y="2601887"/>
                            <a:ext cx="888399" cy="1511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30F57" w:rsidRDefault="00E10B79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18"/>
                                </w:rPr>
                                <w:t>Lingvomaster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71" style="width:368.504pt;height:213.819pt;mso-position-horizontal-relative:char;mso-position-vertical-relative:line" coordsize="46800,27155">
                <v:shape id="Picture 3434" style="position:absolute;width:46847;height:26913;left:-37;top:-23;" filled="f">
                  <v:imagedata r:id="rId15"/>
                </v:shape>
                <v:rect id="Rectangle 181" style="position:absolute;width:4270;height:1511;left:24959;top:24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w w:val="104"/>
                            <w:sz w:val="18"/>
                          </w:rPr>
                          <w:t xml:space="preserve">Рис.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2"/>
                            <w:w w:val="10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w w:val="104"/>
                            <w:sz w:val="18"/>
                          </w:rPr>
                          <w:t xml:space="preserve">5.</w:t>
                        </w:r>
                      </w:p>
                    </w:txbxContent>
                  </v:textbox>
                </v:rect>
                <v:rect id="Rectangle 182" style="position:absolute;width:24604;height:1511;left:28170;top:24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pacing w:val="2"/>
                            <w:w w:val="106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8"/>
                          </w:rPr>
                          <w:t xml:space="preserve">Режим</w:t>
                        </w:r>
                        <w:r>
                          <w:rPr>
                            <w:spacing w:val="2"/>
                            <w:w w:val="106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8"/>
                          </w:rPr>
                          <w:t xml:space="preserve">редактирования</w:t>
                        </w:r>
                        <w:r>
                          <w:rPr>
                            <w:spacing w:val="2"/>
                            <w:w w:val="106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8"/>
                          </w:rPr>
                          <w:t xml:space="preserve">на</w:t>
                        </w:r>
                        <w:r>
                          <w:rPr>
                            <w:spacing w:val="2"/>
                            <w:w w:val="106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18"/>
                          </w:rPr>
                          <w:t xml:space="preserve">портале</w:t>
                        </w:r>
                        <w:r>
                          <w:rPr>
                            <w:spacing w:val="1"/>
                            <w:w w:val="10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" style="position:absolute;width:8883;height:1511;left:24959;top:260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w w:val="108"/>
                            <w:sz w:val="18"/>
                          </w:rPr>
                          <w:t xml:space="preserve">Lingvomaster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30F57" w:rsidRDefault="00E10B79">
      <w:pPr>
        <w:ind w:right="5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-417</wp:posOffset>
            </wp:positionH>
            <wp:positionV relativeFrom="paragraph">
              <wp:posOffset>-2130</wp:posOffset>
            </wp:positionV>
            <wp:extent cx="2342223" cy="1791449"/>
            <wp:effectExtent l="0" t="0" r="0" b="0"/>
            <wp:wrapSquare wrapText="bothSides"/>
            <wp:docPr id="234" name="Picture 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2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2223" cy="1791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интерфейса и предоставляемых возможностей. В каждой кнопке, будь то «Тесты» или «Упра</w:t>
      </w:r>
      <w:r>
        <w:t xml:space="preserve">жнения», заложена возможность выбора из существующего или создания нового контента. Особый интерес представляют различные варианты упражнений, которые автор может добавлять на страницы курса так же легко, как и все остальное. Всего на портале представлено </w:t>
      </w:r>
      <w:r>
        <w:t xml:space="preserve">на сегодняшний день 6 видов интерактивных упражнений: пропуски, множественный выбор, </w:t>
      </w:r>
    </w:p>
    <w:p w:rsidR="00F30F57" w:rsidRDefault="00E10B79">
      <w:pPr>
        <w:ind w:left="10" w:right="0" w:hanging="10"/>
      </w:pPr>
      <w:r>
        <w:rPr>
          <w:i/>
          <w:sz w:val="18"/>
        </w:rPr>
        <w:t>Рис. 6.</w:t>
      </w:r>
      <w:r>
        <w:rPr>
          <w:sz w:val="18"/>
        </w:rPr>
        <w:t xml:space="preserve"> Управление содержанием страниц </w:t>
      </w:r>
    </w:p>
    <w:p w:rsidR="00F30F57" w:rsidRDefault="00E10B79">
      <w:pPr>
        <w:ind w:left="3912" w:right="5" w:hanging="3912"/>
      </w:pPr>
      <w:r>
        <w:rPr>
          <w:sz w:val="18"/>
        </w:rPr>
        <w:t xml:space="preserve">курса — L ingvomaster </w:t>
      </w:r>
      <w:r>
        <w:t>сопоставление, расстановка, кроссворд, фонетический тренинг (см. рис. 6).</w:t>
      </w:r>
    </w:p>
    <w:p w:rsidR="00F30F57" w:rsidRDefault="00E10B79">
      <w:pPr>
        <w:ind w:right="5"/>
      </w:pPr>
      <w:r>
        <w:t>Более подробно о различных возможн</w:t>
      </w:r>
      <w:r>
        <w:t>остях использования интерактивных упражнений при обучении различным аспектам иностранного языка мы расскажем в следующих статьях, здесь же хотелось бы остановиться на возможностях использования СДО при обучении студентов творческих специальностей на пример</w:t>
      </w:r>
      <w:r>
        <w:t>е Академии Русского балета им. А. Я. Вагановой.</w:t>
      </w:r>
    </w:p>
    <w:p w:rsidR="00F30F57" w:rsidRDefault="00E10B79">
      <w:pPr>
        <w:ind w:right="5"/>
      </w:pPr>
      <w:r>
        <w:t>На сайте Академии представлен список основных образовательных программ для среднего профессионального образования, бакалавриата и магистратуры. Каждая из этих программ может быть наполнена или дополнена курса</w:t>
      </w:r>
      <w:r>
        <w:t>ми сетевого обучения или сопровождения аудиторных занятий. Так, например, программа «Искусство балета» включает в себя целый ряд дисциплин, таких как: «Теория музыки», «Классическое наследие и репертуар балетного танца», «Дуэтно-классический танец», «Народ</w:t>
      </w:r>
      <w:r>
        <w:t>ный танец». Каждая из этих дисциплин может быть насыщена в рамках электронного курса не только текстовым материалом, но и различными видео- или аудио-ресурсами, размещенными в свободном доступе. При этом любые теоретические аспекты дисциплин можно разнообр</w:t>
      </w:r>
      <w:r>
        <w:t>азить интерактивными упражнениями, облегчающими усвоение материала и делающими процесс обучения более наглядным. Различные виды тестов могли бы значительно снизить аудиторную нагрузку преподавателей. Хотя само создание теста и требует достаточно много врем</w:t>
      </w:r>
      <w:r>
        <w:t>ени на первоначальном этапе, готовый тест может быть востребован затем не одним преподавателем, а несколькими, ведущими данную дисциплину. Его можно при необходимости легко трансформировать или дополнять на протяжении многих лет. Сохраняющаяся статистика о</w:t>
      </w:r>
      <w:r>
        <w:t>блегчает при этом анализ процесса обучения, возникающих сложностей и способствует их решению.</w:t>
      </w:r>
    </w:p>
    <w:p w:rsidR="00F30F57" w:rsidRDefault="00E10B79">
      <w:pPr>
        <w:ind w:right="5"/>
      </w:pPr>
      <w:r>
        <w:t xml:space="preserve">Раздел «Электронная образовательная среда» подразделяется на сайте Академии на следующие страницы: «Электронный дневник», «Электронный каталог библиотеки Академии», «Электронные библиотечные системы», «Электронные пособия», «Электронное портфолио». Из них </w:t>
      </w:r>
      <w:r>
        <w:t>к электронным курсам можно отнести, в первую очередь, раздел «Электронные пособия», где представлена программапрактикум Music-Test к курсу «Анализ клавира и партитуры».</w:t>
      </w:r>
    </w:p>
    <w:p w:rsidR="00F30F57" w:rsidRDefault="00E10B79">
      <w:pPr>
        <w:ind w:right="5"/>
      </w:pPr>
      <w:r>
        <w:t xml:space="preserve">Сегодня различные платформы бесплатного образования предлагают пользователям не только </w:t>
      </w:r>
      <w:r>
        <w:t>удобный контент для самостоятельного создания курса, но и бесплатные услуги по преобразованию традиционных изданий, например, методических пособий, в электронную форму. Так, например, на портале Lingvomaster, о котором шла речь выше, уже более двух лет сущ</w:t>
      </w:r>
      <w:r>
        <w:t>ествует проект «Методичка он-лайн», в рамках которого преподавателям предлагается возможность создания собственного онлайн-курса на основе уже изданного ранее методического пособия с помощью сотрудников компании-основателя портала. Это дает уникальную возм</w:t>
      </w:r>
      <w:r>
        <w:t>ожность дать новую жизнь методическим пособиями и рекомендациям, изданным несколько десятилетий назад небольшими тиражами.</w:t>
      </w:r>
    </w:p>
    <w:p w:rsidR="00F30F57" w:rsidRDefault="00E10B79">
      <w:pPr>
        <w:spacing w:after="327"/>
        <w:ind w:right="5"/>
      </w:pPr>
      <w:r>
        <w:t>Таким образом, резюмируя сказанное выше, можно сказать, что, наверное, нет такого теоретического или практического курса, который нел</w:t>
      </w:r>
      <w:r>
        <w:t>ьзя было бы дополнить электронной версией или полностью перевести в режим он-лайн обучения. Это касается, в том числе, даже таких традиционных творческих курсов, как обучение музыке, хореографическому искусству или рисованию. Для каждого из этих направлени</w:t>
      </w:r>
      <w:r>
        <w:t xml:space="preserve">й возможно создание веб-страниц с теоретическим материалом, подготовка упражнений на проверку его усвоения, запись видеолекций, а также насыщение содержания видео- и аудиофрагментами и тестами. При этом выбор платформы, на которой будут создаваться курсы, </w:t>
      </w:r>
      <w:r>
        <w:t>не является столь принципиальным, потому что каждая из платформ онлайн-обучения предлагает в целом схожий инструментарий, который может быть легко дополнен при необходимости ссылками на внешние ресурсы. Решение о выборе платформы для размещения онлайн-курс</w:t>
      </w:r>
      <w:r>
        <w:t>ов учебного заведения принимается, как правило, с учетом всех факторов, важных как с административной, так и с педагогической точек зрения.</w:t>
      </w:r>
    </w:p>
    <w:p w:rsidR="00F30F57" w:rsidRDefault="00E10B79">
      <w:pPr>
        <w:spacing w:after="103"/>
        <w:ind w:left="11" w:right="0" w:hanging="10"/>
      </w:pPr>
      <w:r>
        <w:rPr>
          <w:sz w:val="18"/>
        </w:rPr>
        <w:t>ЛИТЕРАТУРА</w:t>
      </w:r>
    </w:p>
    <w:p w:rsidR="00F30F57" w:rsidRDefault="00E10B79">
      <w:pPr>
        <w:numPr>
          <w:ilvl w:val="0"/>
          <w:numId w:val="1"/>
        </w:numPr>
        <w:ind w:right="0" w:hanging="241"/>
      </w:pPr>
      <w:r>
        <w:rPr>
          <w:i/>
          <w:sz w:val="18"/>
        </w:rPr>
        <w:t>Пузейкина Л. Н.</w:t>
      </w:r>
      <w:r>
        <w:rPr>
          <w:sz w:val="18"/>
        </w:rPr>
        <w:t xml:space="preserve"> Содержательные принципы и варианты технологических решений при формировании курсов сетево</w:t>
      </w:r>
      <w:r>
        <w:rPr>
          <w:sz w:val="18"/>
        </w:rPr>
        <w:t>го сопровождения аудиторных занятий // Интернет и современное общество: труды Одиннадцатой Всероссийской объединенной конференции. СПб: СПбГУ, 2008. С. 97–98.</w:t>
      </w:r>
    </w:p>
    <w:p w:rsidR="00F30F57" w:rsidRDefault="00E10B79">
      <w:pPr>
        <w:numPr>
          <w:ilvl w:val="0"/>
          <w:numId w:val="1"/>
        </w:numPr>
        <w:ind w:right="0" w:hanging="241"/>
      </w:pPr>
      <w:r>
        <w:rPr>
          <w:i/>
          <w:sz w:val="18"/>
        </w:rPr>
        <w:t>Rebikov V. B., Puzejkina L. N.</w:t>
      </w:r>
      <w:r>
        <w:rPr>
          <w:sz w:val="18"/>
        </w:rPr>
        <w:t xml:space="preserve"> E-learningstrategie im Fach Germanistik: didaktische Möglichkeiten</w:t>
      </w:r>
      <w:r>
        <w:rPr>
          <w:sz w:val="18"/>
        </w:rPr>
        <w:t xml:space="preserve"> und Perspektiven des Phonetikunterrichts // Crede Experto: транспорт, общество, образование, язык. 2016. № 3 (10). C. 217–235.</w:t>
      </w:r>
    </w:p>
    <w:p w:rsidR="00F30F57" w:rsidRPr="001A4FC1" w:rsidRDefault="00E10B79">
      <w:pPr>
        <w:numPr>
          <w:ilvl w:val="0"/>
          <w:numId w:val="1"/>
        </w:numPr>
        <w:ind w:right="0" w:hanging="241"/>
        <w:rPr>
          <w:lang w:val="en-US"/>
        </w:rPr>
      </w:pPr>
      <w:r w:rsidRPr="001A4FC1">
        <w:rPr>
          <w:sz w:val="18"/>
          <w:lang w:val="en-US"/>
        </w:rPr>
        <w:t>Compare Blackboard vs. Moodle // URL: https://comparisons.fi nancesonline.com/moodle-vs-blackboard-learn (</w:t>
      </w:r>
      <w:r>
        <w:rPr>
          <w:sz w:val="18"/>
        </w:rPr>
        <w:t>дата</w:t>
      </w:r>
      <w:r w:rsidRPr="001A4FC1">
        <w:rPr>
          <w:sz w:val="18"/>
          <w:lang w:val="en-US"/>
        </w:rPr>
        <w:t xml:space="preserve"> </w:t>
      </w:r>
      <w:r>
        <w:rPr>
          <w:sz w:val="18"/>
        </w:rPr>
        <w:t>обращения</w:t>
      </w:r>
      <w:r w:rsidRPr="001A4FC1">
        <w:rPr>
          <w:sz w:val="18"/>
          <w:lang w:val="en-US"/>
        </w:rPr>
        <w:t>: 29.12.</w:t>
      </w:r>
      <w:r w:rsidRPr="001A4FC1">
        <w:rPr>
          <w:sz w:val="18"/>
          <w:lang w:val="en-US"/>
        </w:rPr>
        <w:t>2016).</w:t>
      </w:r>
    </w:p>
    <w:p w:rsidR="00F30F57" w:rsidRPr="001A4FC1" w:rsidRDefault="00E10B79">
      <w:pPr>
        <w:numPr>
          <w:ilvl w:val="0"/>
          <w:numId w:val="1"/>
        </w:numPr>
        <w:ind w:right="0" w:hanging="241"/>
        <w:rPr>
          <w:lang w:val="en-US"/>
        </w:rPr>
      </w:pPr>
      <w:r w:rsidRPr="001A4FC1">
        <w:rPr>
          <w:sz w:val="18"/>
          <w:lang w:val="en-US"/>
        </w:rPr>
        <w:t>Moodle vs. Blackboard — T hat is the Question // URL: http://www.ispringsolutions.com/blog/moodle-vs-blackboard/ (</w:t>
      </w:r>
      <w:r>
        <w:rPr>
          <w:sz w:val="18"/>
        </w:rPr>
        <w:t>дата</w:t>
      </w:r>
      <w:r w:rsidRPr="001A4FC1">
        <w:rPr>
          <w:sz w:val="18"/>
          <w:lang w:val="en-US"/>
        </w:rPr>
        <w:t xml:space="preserve"> </w:t>
      </w:r>
      <w:r>
        <w:rPr>
          <w:sz w:val="18"/>
        </w:rPr>
        <w:t>обращения</w:t>
      </w:r>
      <w:r w:rsidRPr="001A4FC1">
        <w:rPr>
          <w:sz w:val="18"/>
          <w:lang w:val="en-US"/>
        </w:rPr>
        <w:t>: 29.12.2016).</w:t>
      </w:r>
    </w:p>
    <w:p w:rsidR="00F30F57" w:rsidRPr="001A4FC1" w:rsidRDefault="00E10B79">
      <w:pPr>
        <w:numPr>
          <w:ilvl w:val="0"/>
          <w:numId w:val="1"/>
        </w:numPr>
        <w:ind w:right="0" w:hanging="241"/>
        <w:rPr>
          <w:lang w:val="en-US"/>
        </w:rPr>
      </w:pPr>
      <w:r w:rsidRPr="001A4FC1">
        <w:rPr>
          <w:sz w:val="18"/>
          <w:lang w:val="en-US"/>
        </w:rPr>
        <w:t>Blackboard is now an offi  cial Moodle partner // URL: http://www.moodlenews.com/2016/blackboard-is-now-an</w:t>
      </w:r>
      <w:r w:rsidRPr="001A4FC1">
        <w:rPr>
          <w:sz w:val="18"/>
          <w:lang w:val="en-US"/>
        </w:rPr>
        <w:t>-offi  cial-moodle-partner/ (</w:t>
      </w:r>
      <w:r>
        <w:rPr>
          <w:sz w:val="18"/>
        </w:rPr>
        <w:t>дата</w:t>
      </w:r>
      <w:r w:rsidRPr="001A4FC1">
        <w:rPr>
          <w:sz w:val="18"/>
          <w:lang w:val="en-US"/>
        </w:rPr>
        <w:t xml:space="preserve"> </w:t>
      </w:r>
      <w:r>
        <w:rPr>
          <w:sz w:val="18"/>
        </w:rPr>
        <w:t>обращения</w:t>
      </w:r>
      <w:r w:rsidRPr="001A4FC1">
        <w:rPr>
          <w:sz w:val="18"/>
          <w:lang w:val="en-US"/>
        </w:rPr>
        <w:t>: 29.12.2016).</w:t>
      </w:r>
    </w:p>
    <w:p w:rsidR="00F30F57" w:rsidRDefault="00E10B79">
      <w:pPr>
        <w:numPr>
          <w:ilvl w:val="0"/>
          <w:numId w:val="1"/>
        </w:numPr>
        <w:ind w:right="0" w:hanging="241"/>
      </w:pPr>
      <w:r>
        <w:rPr>
          <w:sz w:val="18"/>
        </w:rPr>
        <w:t>Роли пользователей // Lingvomaster —  портал онлайн-курсов для изучения иностранного языка. // URL: https://lingvomaster.org/help-general-user-roles (дата обращения: 29.12.2016).</w:t>
      </w:r>
    </w:p>
    <w:sectPr w:rsidR="00F30F57">
      <w:type w:val="continuous"/>
      <w:pgSz w:w="9638" w:h="13606"/>
      <w:pgMar w:top="1647" w:right="1129" w:bottom="10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B79" w:rsidRDefault="00E10B79">
      <w:pPr>
        <w:spacing w:after="0" w:line="240" w:lineRule="auto"/>
      </w:pPr>
      <w:r>
        <w:separator/>
      </w:r>
    </w:p>
  </w:endnote>
  <w:endnote w:type="continuationSeparator" w:id="0">
    <w:p w:rsidR="00E10B79" w:rsidRDefault="00E1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B79" w:rsidRDefault="00E10B79">
      <w:pPr>
        <w:spacing w:after="0" w:line="240" w:lineRule="auto"/>
      </w:pPr>
      <w:r>
        <w:separator/>
      </w:r>
    </w:p>
  </w:footnote>
  <w:footnote w:type="continuationSeparator" w:id="0">
    <w:p w:rsidR="00E10B79" w:rsidRDefault="00E10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57" w:rsidRDefault="00E10B79">
    <w:pPr>
      <w:tabs>
        <w:tab w:val="center" w:pos="3372"/>
      </w:tabs>
      <w:spacing w:after="0" w:line="259" w:lineRule="auto"/>
      <w:ind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720001</wp:posOffset>
              </wp:positionH>
              <wp:positionV relativeFrom="page">
                <wp:posOffset>876236</wp:posOffset>
              </wp:positionV>
              <wp:extent cx="4680001" cy="6350"/>
              <wp:effectExtent l="0" t="0" r="0" b="0"/>
              <wp:wrapSquare wrapText="bothSides"/>
              <wp:docPr id="3456" name="Group 34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80001" cy="6350"/>
                        <a:chOff x="0" y="0"/>
                        <a:chExt cx="4680001" cy="6350"/>
                      </a:xfrm>
                    </wpg:grpSpPr>
                    <wps:wsp>
                      <wps:cNvPr id="3457" name="Shape 3457"/>
                      <wps:cNvSpPr/>
                      <wps:spPr>
                        <a:xfrm>
                          <a:off x="0" y="0"/>
                          <a:ext cx="468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80001">
                              <a:moveTo>
                                <a:pt x="0" y="0"/>
                              </a:moveTo>
                              <a:lnTo>
                                <a:pt x="4680001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56" style="width:368.504pt;height:0.5pt;position:absolute;mso-position-horizontal-relative:page;mso-position-horizontal:absolute;margin-left:56.693pt;mso-position-vertical-relative:page;margin-top:68.995pt;" coordsize="46800,63">
              <v:shape id="Shape 3457" style="position:absolute;width:46800;height:0;left:0;top:0;" coordsize="4680001,0" path="m0,0l4680001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1A4FC1">
      <w:rPr>
        <w:noProof/>
      </w:rPr>
      <w:t>78</w:t>
    </w:r>
    <w:r>
      <w:fldChar w:fldCharType="end"/>
    </w:r>
    <w:r>
      <w:rPr>
        <w:sz w:val="19"/>
      </w:rPr>
      <w:t xml:space="preserve"> </w:t>
    </w:r>
    <w:r>
      <w:rPr>
        <w:sz w:val="1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57" w:rsidRDefault="00E10B79">
    <w:pPr>
      <w:tabs>
        <w:tab w:val="center" w:pos="4040"/>
        <w:tab w:val="right" w:pos="7375"/>
      </w:tabs>
      <w:spacing w:after="0" w:line="259" w:lineRule="auto"/>
      <w:ind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720001</wp:posOffset>
              </wp:positionH>
              <wp:positionV relativeFrom="page">
                <wp:posOffset>876236</wp:posOffset>
              </wp:positionV>
              <wp:extent cx="4680001" cy="6350"/>
              <wp:effectExtent l="0" t="0" r="0" b="0"/>
              <wp:wrapSquare wrapText="bothSides"/>
              <wp:docPr id="3445" name="Group 3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80001" cy="6350"/>
                        <a:chOff x="0" y="0"/>
                        <a:chExt cx="4680001" cy="6350"/>
                      </a:xfrm>
                    </wpg:grpSpPr>
                    <wps:wsp>
                      <wps:cNvPr id="3446" name="Shape 3446"/>
                      <wps:cNvSpPr/>
                      <wps:spPr>
                        <a:xfrm>
                          <a:off x="0" y="0"/>
                          <a:ext cx="468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80001">
                              <a:moveTo>
                                <a:pt x="0" y="0"/>
                              </a:moveTo>
                              <a:lnTo>
                                <a:pt x="4680001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445" style="width:368.504pt;height:0.5pt;position:absolute;mso-position-horizontal-relative:page;mso-position-horizontal:absolute;margin-left:56.693pt;mso-position-vertical-relative:page;margin-top:68.995pt;" coordsize="46800,63">
              <v:shape id="Shape 3446" style="position:absolute;width:46800;height:0;left:0;top:0;" coordsize="4680001,0" path="m0,0l4680001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F57" w:rsidRDefault="00F30F57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AD2"/>
    <w:multiLevelType w:val="hybridMultilevel"/>
    <w:tmpl w:val="49C698AE"/>
    <w:lvl w:ilvl="0" w:tplc="DFE05370">
      <w:start w:val="1"/>
      <w:numFmt w:val="decimal"/>
      <w:lvlText w:val="%1."/>
      <w:lvlJc w:val="left"/>
      <w:pPr>
        <w:ind w:left="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C383D48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D08C0E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6CCEE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98A391A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6A4C25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0F25C10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AA4F98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7C0DE4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57"/>
    <w:rsid w:val="001A4FC1"/>
    <w:rsid w:val="00E10B79"/>
    <w:rsid w:val="00F3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61FB"/>
  <w15:docId w15:val="{006760A6-9FB5-4F3D-B4F0-A912BE59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0" w:lineRule="auto"/>
      <w:ind w:right="4" w:firstLine="273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4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A4FC1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Пользователь</dc:creator>
  <cp:keywords/>
  <cp:lastModifiedBy>Пользователь</cp:lastModifiedBy>
  <cp:revision>2</cp:revision>
  <dcterms:created xsi:type="dcterms:W3CDTF">2021-12-18T06:00:00Z</dcterms:created>
  <dcterms:modified xsi:type="dcterms:W3CDTF">2021-12-18T06:00:00Z</dcterms:modified>
</cp:coreProperties>
</file>