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B4D2D" w14:textId="77777777" w:rsidR="0018515A" w:rsidRDefault="0018515A" w:rsidP="0018515A">
      <w:pPr>
        <w:pStyle w:val="21"/>
        <w:rPr>
          <w:rFonts w:ascii="Times New Roman" w:hAnsi="Times New Roman"/>
          <w:szCs w:val="24"/>
        </w:rPr>
      </w:pPr>
    </w:p>
    <w:p w14:paraId="49BC9D7A" w14:textId="156E7BBF" w:rsidR="0018515A" w:rsidRPr="00726345" w:rsidRDefault="00726345" w:rsidP="0018515A">
      <w:pPr>
        <w:pStyle w:val="1"/>
        <w:spacing w:after="120"/>
        <w:ind w:left="284"/>
        <w:rPr>
          <w:rFonts w:ascii="Times New Roman" w:hAnsi="Times New Roman"/>
          <w:szCs w:val="24"/>
        </w:rPr>
      </w:pPr>
      <w:r w:rsidRPr="00726345">
        <w:rPr>
          <w:rFonts w:ascii="Times New Roman" w:hAnsi="Times New Roman"/>
          <w:szCs w:val="24"/>
        </w:rPr>
        <w:t xml:space="preserve"> Анализ Эффективности Методов </w:t>
      </w:r>
      <w:proofErr w:type="gramStart"/>
      <w:r w:rsidRPr="00726345">
        <w:rPr>
          <w:rFonts w:ascii="Times New Roman" w:hAnsi="Times New Roman"/>
          <w:szCs w:val="24"/>
        </w:rPr>
        <w:t>Воздействия</w:t>
      </w:r>
      <w:proofErr w:type="gramEnd"/>
      <w:r w:rsidRPr="00726345">
        <w:rPr>
          <w:rFonts w:ascii="Times New Roman" w:hAnsi="Times New Roman"/>
          <w:szCs w:val="24"/>
        </w:rPr>
        <w:t xml:space="preserve"> На Пласты</w:t>
      </w:r>
    </w:p>
    <w:p w14:paraId="7CD44E12" w14:textId="5A73EDA2" w:rsidR="002C2585" w:rsidRDefault="002C2585" w:rsidP="002C2585">
      <w:pPr>
        <w:pStyle w:val="a"/>
        <w:widowControl/>
        <w:numPr>
          <w:ilvl w:val="0"/>
          <w:numId w:val="0"/>
        </w:numPr>
        <w:overflowPunct/>
        <w:autoSpaceDE/>
        <w:autoSpaceDN/>
        <w:adjustRightInd/>
        <w:ind w:firstLine="720"/>
        <w:jc w:val="center"/>
        <w:textAlignment w:val="auto"/>
        <w:rPr>
          <w:rFonts w:ascii="Times New Roman" w:hAnsi="Times New Roman"/>
          <w:szCs w:val="24"/>
        </w:rPr>
      </w:pPr>
      <w:r>
        <w:rPr>
          <w:rFonts w:ascii="Times New Roman" w:hAnsi="Times New Roman"/>
          <w:szCs w:val="24"/>
        </w:rPr>
        <w:t>ТЮМЕНСКИЙ ИНДУСТРАИЛЬНЫЙ УНИВЕРСИТЕТ г ТЮМЕНЬ</w:t>
      </w:r>
    </w:p>
    <w:p w14:paraId="2C7040A9" w14:textId="6B53A43D" w:rsidR="002C2585" w:rsidRPr="009249A7" w:rsidRDefault="002C2585" w:rsidP="002C2585">
      <w:pPr>
        <w:pStyle w:val="a"/>
        <w:widowControl/>
        <w:numPr>
          <w:ilvl w:val="0"/>
          <w:numId w:val="0"/>
        </w:numPr>
        <w:overflowPunct/>
        <w:autoSpaceDE/>
        <w:autoSpaceDN/>
        <w:adjustRightInd/>
        <w:ind w:firstLine="720"/>
        <w:jc w:val="center"/>
        <w:textAlignment w:val="auto"/>
        <w:rPr>
          <w:rFonts w:ascii="Times New Roman" w:hAnsi="Times New Roman"/>
          <w:szCs w:val="24"/>
        </w:rPr>
      </w:pPr>
      <w:r>
        <w:rPr>
          <w:rFonts w:ascii="Times New Roman" w:hAnsi="Times New Roman"/>
          <w:szCs w:val="24"/>
        </w:rPr>
        <w:t xml:space="preserve">КУМИ ААРОН- </w:t>
      </w:r>
      <w:proofErr w:type="spellStart"/>
      <w:r>
        <w:rPr>
          <w:rFonts w:ascii="Times New Roman" w:hAnsi="Times New Roman"/>
          <w:szCs w:val="24"/>
          <w:lang w:val="en-US"/>
        </w:rPr>
        <w:t>kumilindaron</w:t>
      </w:r>
      <w:proofErr w:type="spellEnd"/>
      <w:r w:rsidRPr="002C2585">
        <w:rPr>
          <w:rFonts w:ascii="Times New Roman" w:hAnsi="Times New Roman"/>
          <w:szCs w:val="24"/>
        </w:rPr>
        <w:t>@</w:t>
      </w:r>
      <w:proofErr w:type="spellStart"/>
      <w:r>
        <w:rPr>
          <w:rFonts w:ascii="Times New Roman" w:hAnsi="Times New Roman"/>
          <w:szCs w:val="24"/>
          <w:lang w:val="en-US"/>
        </w:rPr>
        <w:t>gmail</w:t>
      </w:r>
      <w:proofErr w:type="spellEnd"/>
      <w:r w:rsidRPr="002C2585">
        <w:rPr>
          <w:rFonts w:ascii="Times New Roman" w:hAnsi="Times New Roman"/>
          <w:szCs w:val="24"/>
        </w:rPr>
        <w:t>.</w:t>
      </w:r>
      <w:r>
        <w:rPr>
          <w:rFonts w:ascii="Times New Roman" w:hAnsi="Times New Roman"/>
          <w:szCs w:val="24"/>
          <w:lang w:val="en-US"/>
        </w:rPr>
        <w:t>com</w:t>
      </w:r>
    </w:p>
    <w:p w14:paraId="2F806CB9" w14:textId="77777777" w:rsidR="002C2585" w:rsidRPr="002C2585" w:rsidRDefault="002C2585" w:rsidP="002C2585">
      <w:pPr>
        <w:pStyle w:val="a"/>
        <w:widowControl/>
        <w:numPr>
          <w:ilvl w:val="0"/>
          <w:numId w:val="0"/>
        </w:numPr>
        <w:overflowPunct/>
        <w:autoSpaceDE/>
        <w:autoSpaceDN/>
        <w:adjustRightInd/>
        <w:ind w:firstLine="720"/>
        <w:jc w:val="center"/>
        <w:textAlignment w:val="auto"/>
        <w:rPr>
          <w:rFonts w:ascii="Times New Roman" w:hAnsi="Times New Roman"/>
          <w:szCs w:val="24"/>
        </w:rPr>
      </w:pPr>
    </w:p>
    <w:p w14:paraId="63F21AE6" w14:textId="47D2CB76" w:rsidR="0018515A" w:rsidRDefault="0018515A" w:rsidP="0018515A">
      <w:pPr>
        <w:pStyle w:val="a"/>
        <w:widowControl/>
        <w:numPr>
          <w:ilvl w:val="0"/>
          <w:numId w:val="0"/>
        </w:numPr>
        <w:overflowPunct/>
        <w:autoSpaceDE/>
        <w:autoSpaceDN/>
        <w:adjustRightInd/>
        <w:ind w:firstLine="720"/>
        <w:textAlignment w:val="auto"/>
        <w:rPr>
          <w:rFonts w:ascii="Times New Roman" w:hAnsi="Times New Roman"/>
          <w:szCs w:val="24"/>
        </w:rPr>
      </w:pPr>
      <w:r>
        <w:rPr>
          <w:rFonts w:ascii="Times New Roman" w:hAnsi="Times New Roman"/>
          <w:szCs w:val="24"/>
        </w:rPr>
        <w:t xml:space="preserve">С целью увеличения охвата пласта вытеснением и вовлечения </w:t>
      </w:r>
      <w:proofErr w:type="spellStart"/>
      <w:r>
        <w:rPr>
          <w:rFonts w:ascii="Times New Roman" w:hAnsi="Times New Roman"/>
          <w:szCs w:val="24"/>
        </w:rPr>
        <w:t>слабодренируемых</w:t>
      </w:r>
      <w:proofErr w:type="spellEnd"/>
      <w:r>
        <w:rPr>
          <w:rFonts w:ascii="Times New Roman" w:hAnsi="Times New Roman"/>
          <w:szCs w:val="24"/>
        </w:rPr>
        <w:t xml:space="preserve"> запасов нефти в разработку в период </w:t>
      </w:r>
      <w:proofErr w:type="gramStart"/>
      <w:r>
        <w:rPr>
          <w:rFonts w:ascii="Times New Roman" w:hAnsi="Times New Roman"/>
          <w:szCs w:val="24"/>
        </w:rPr>
        <w:t>2000 – 2005</w:t>
      </w:r>
      <w:proofErr w:type="gramEnd"/>
      <w:r>
        <w:rPr>
          <w:rFonts w:ascii="Times New Roman" w:hAnsi="Times New Roman"/>
          <w:szCs w:val="24"/>
        </w:rPr>
        <w:t xml:space="preserve"> гг. на месторождении проводились закачки оторочек вязко-упругих составов (ВУС и глинистый ВУС), структурированных систем на основе КМЦ+БГ (СС2), эмульсионных составов на основе </w:t>
      </w:r>
      <w:proofErr w:type="spellStart"/>
      <w:r>
        <w:rPr>
          <w:rFonts w:ascii="Times New Roman" w:hAnsi="Times New Roman"/>
          <w:szCs w:val="24"/>
        </w:rPr>
        <w:t>нефтенола</w:t>
      </w:r>
      <w:proofErr w:type="spellEnd"/>
      <w:r>
        <w:rPr>
          <w:rFonts w:ascii="Times New Roman" w:hAnsi="Times New Roman"/>
          <w:szCs w:val="24"/>
        </w:rPr>
        <w:t xml:space="preserve"> (ЭС), волокнисто-дисперсных составов (ВДС) и растворов ПАВ (</w:t>
      </w:r>
      <w:proofErr w:type="spellStart"/>
      <w:r>
        <w:rPr>
          <w:rFonts w:ascii="Times New Roman" w:hAnsi="Times New Roman"/>
          <w:szCs w:val="24"/>
        </w:rPr>
        <w:t>неонол</w:t>
      </w:r>
      <w:proofErr w:type="spellEnd"/>
      <w:r>
        <w:rPr>
          <w:rFonts w:ascii="Times New Roman" w:hAnsi="Times New Roman"/>
          <w:szCs w:val="24"/>
        </w:rPr>
        <w:t>), таблица 3.5.3.</w:t>
      </w:r>
    </w:p>
    <w:p w14:paraId="59FED1A1" w14:textId="77777777" w:rsidR="0018515A" w:rsidRDefault="0018515A" w:rsidP="0018515A">
      <w:pPr>
        <w:pStyle w:val="a"/>
        <w:widowControl/>
        <w:numPr>
          <w:ilvl w:val="0"/>
          <w:numId w:val="0"/>
        </w:numPr>
        <w:overflowPunct/>
        <w:autoSpaceDE/>
        <w:autoSpaceDN/>
        <w:adjustRightInd/>
        <w:ind w:firstLine="720"/>
        <w:textAlignment w:val="auto"/>
        <w:rPr>
          <w:rFonts w:ascii="Times New Roman" w:hAnsi="Times New Roman"/>
          <w:szCs w:val="24"/>
        </w:rPr>
      </w:pPr>
      <w:r>
        <w:rPr>
          <w:rFonts w:ascii="Times New Roman" w:hAnsi="Times New Roman"/>
          <w:szCs w:val="24"/>
        </w:rPr>
        <w:t>На нагнетательных скважинах объекта БС</w:t>
      </w:r>
      <w:r>
        <w:rPr>
          <w:rFonts w:ascii="Times New Roman" w:hAnsi="Times New Roman"/>
          <w:szCs w:val="24"/>
          <w:vertAlign w:val="subscript"/>
        </w:rPr>
        <w:t>12</w:t>
      </w:r>
      <w:r>
        <w:rPr>
          <w:rFonts w:ascii="Times New Roman" w:hAnsi="Times New Roman"/>
          <w:szCs w:val="24"/>
        </w:rPr>
        <w:t xml:space="preserve"> были проведены 5 мероприятий по закачке ВУС и глинистого ВУС и одно по закачке ПАВ. Средняя удельная эффективность от воздействий по законченным мероприятиям изменяется от 430 до 1763 т/</w:t>
      </w:r>
      <w:proofErr w:type="spellStart"/>
      <w:proofErr w:type="gramStart"/>
      <w:r>
        <w:rPr>
          <w:rFonts w:ascii="Times New Roman" w:hAnsi="Times New Roman"/>
          <w:szCs w:val="24"/>
        </w:rPr>
        <w:t>скв.опер</w:t>
      </w:r>
      <w:proofErr w:type="spellEnd"/>
      <w:proofErr w:type="gramEnd"/>
      <w:r>
        <w:rPr>
          <w:rFonts w:ascii="Times New Roman" w:hAnsi="Times New Roman"/>
          <w:szCs w:val="24"/>
        </w:rPr>
        <w:t>. Эффект от воздействий, проведенных в 2005 г. по состоянию на 01.01.2006 г. продолжается. Всего от 6 воздействий дополнительно получено 2.76 </w:t>
      </w:r>
      <w:proofErr w:type="spellStart"/>
      <w:proofErr w:type="gramStart"/>
      <w:r>
        <w:rPr>
          <w:rFonts w:ascii="Times New Roman" w:hAnsi="Times New Roman"/>
          <w:szCs w:val="24"/>
        </w:rPr>
        <w:t>тыс.т</w:t>
      </w:r>
      <w:proofErr w:type="spellEnd"/>
      <w:proofErr w:type="gramEnd"/>
      <w:r>
        <w:rPr>
          <w:rFonts w:ascii="Times New Roman" w:hAnsi="Times New Roman"/>
          <w:szCs w:val="24"/>
        </w:rPr>
        <w:t xml:space="preserve"> при среднем приросте дебита по нефти за время действия эффекта 2.3 т/</w:t>
      </w:r>
      <w:proofErr w:type="spellStart"/>
      <w:r>
        <w:rPr>
          <w:rFonts w:ascii="Times New Roman" w:hAnsi="Times New Roman"/>
          <w:szCs w:val="24"/>
        </w:rPr>
        <w:t>сут</w:t>
      </w:r>
      <w:proofErr w:type="spellEnd"/>
      <w:r>
        <w:rPr>
          <w:rFonts w:ascii="Times New Roman" w:hAnsi="Times New Roman"/>
          <w:szCs w:val="24"/>
        </w:rPr>
        <w:t xml:space="preserve"> и успешности 100%. Все применяемые технологии планируются на перспективу. </w:t>
      </w:r>
    </w:p>
    <w:p w14:paraId="1FBCF2CB" w14:textId="77777777" w:rsidR="0018515A" w:rsidRDefault="0018515A" w:rsidP="0018515A">
      <w:pPr>
        <w:pStyle w:val="a"/>
        <w:widowControl/>
        <w:numPr>
          <w:ilvl w:val="0"/>
          <w:numId w:val="0"/>
        </w:numPr>
        <w:overflowPunct/>
        <w:autoSpaceDE/>
        <w:autoSpaceDN/>
        <w:adjustRightInd/>
        <w:ind w:firstLine="720"/>
        <w:textAlignment w:val="auto"/>
        <w:rPr>
          <w:rFonts w:ascii="Times New Roman" w:hAnsi="Times New Roman"/>
          <w:szCs w:val="24"/>
        </w:rPr>
      </w:pPr>
      <w:r>
        <w:rPr>
          <w:rFonts w:ascii="Times New Roman" w:hAnsi="Times New Roman"/>
          <w:szCs w:val="24"/>
        </w:rPr>
        <w:t>На скважинах объекта ЮС</w:t>
      </w:r>
      <w:r>
        <w:rPr>
          <w:rFonts w:ascii="Times New Roman" w:hAnsi="Times New Roman"/>
          <w:szCs w:val="24"/>
          <w:vertAlign w:val="subscript"/>
        </w:rPr>
        <w:t xml:space="preserve">1 </w:t>
      </w:r>
      <w:r>
        <w:rPr>
          <w:rFonts w:ascii="Times New Roman" w:hAnsi="Times New Roman"/>
          <w:szCs w:val="24"/>
        </w:rPr>
        <w:t xml:space="preserve">за анализируемый период проведено 35 адресных закачек оторочек </w:t>
      </w:r>
      <w:proofErr w:type="spellStart"/>
      <w:r>
        <w:rPr>
          <w:rFonts w:ascii="Times New Roman" w:hAnsi="Times New Roman"/>
          <w:szCs w:val="24"/>
        </w:rPr>
        <w:t>химреагентов</w:t>
      </w:r>
      <w:proofErr w:type="spellEnd"/>
      <w:r>
        <w:rPr>
          <w:rFonts w:ascii="Times New Roman" w:hAnsi="Times New Roman"/>
          <w:szCs w:val="24"/>
        </w:rPr>
        <w:t xml:space="preserve"> и 1 мероприятие по закачке растворов ПАВ через кустовую насосную станцию (КНС) в 28 нагнетательных скважин. Все проводимые мероприятия характеризуются эффективностью, близкой к среднестатистической для скважин пластов ЮС</w:t>
      </w:r>
      <w:r>
        <w:rPr>
          <w:rFonts w:ascii="Times New Roman" w:hAnsi="Times New Roman"/>
          <w:szCs w:val="24"/>
          <w:vertAlign w:val="subscript"/>
        </w:rPr>
        <w:t>1</w:t>
      </w:r>
      <w:r>
        <w:rPr>
          <w:rFonts w:ascii="Times New Roman" w:hAnsi="Times New Roman"/>
          <w:szCs w:val="24"/>
        </w:rPr>
        <w:t xml:space="preserve"> месторождений ОАО «Сургутнефтегаз» и планируются к применению на прогнозный период. Средняя удельная эффективность по воздействиям с законченным эффектом составила для глинистого ВУС – 485 т/</w:t>
      </w:r>
      <w:proofErr w:type="spellStart"/>
      <w:r>
        <w:rPr>
          <w:rFonts w:ascii="Times New Roman" w:hAnsi="Times New Roman"/>
          <w:szCs w:val="24"/>
        </w:rPr>
        <w:t>скв.опер</w:t>
      </w:r>
      <w:proofErr w:type="spellEnd"/>
      <w:r>
        <w:rPr>
          <w:rFonts w:ascii="Times New Roman" w:hAnsi="Times New Roman"/>
          <w:szCs w:val="24"/>
        </w:rPr>
        <w:t>., ВУС – 597 т/</w:t>
      </w:r>
      <w:proofErr w:type="spellStart"/>
      <w:r>
        <w:rPr>
          <w:rFonts w:ascii="Times New Roman" w:hAnsi="Times New Roman"/>
          <w:szCs w:val="24"/>
        </w:rPr>
        <w:t>скв.опер</w:t>
      </w:r>
      <w:proofErr w:type="spellEnd"/>
      <w:r>
        <w:rPr>
          <w:rFonts w:ascii="Times New Roman" w:hAnsi="Times New Roman"/>
          <w:szCs w:val="24"/>
        </w:rPr>
        <w:t>., ВДС – 700 т/</w:t>
      </w:r>
      <w:proofErr w:type="spellStart"/>
      <w:r>
        <w:rPr>
          <w:rFonts w:ascii="Times New Roman" w:hAnsi="Times New Roman"/>
          <w:szCs w:val="24"/>
        </w:rPr>
        <w:t>скв.опер</w:t>
      </w:r>
      <w:proofErr w:type="spellEnd"/>
      <w:r>
        <w:rPr>
          <w:rFonts w:ascii="Times New Roman" w:hAnsi="Times New Roman"/>
          <w:szCs w:val="24"/>
        </w:rPr>
        <w:t>., СС2 – 144 т/</w:t>
      </w:r>
      <w:proofErr w:type="spellStart"/>
      <w:r>
        <w:rPr>
          <w:rFonts w:ascii="Times New Roman" w:hAnsi="Times New Roman"/>
          <w:szCs w:val="24"/>
        </w:rPr>
        <w:t>скв.опер</w:t>
      </w:r>
      <w:proofErr w:type="spellEnd"/>
      <w:r>
        <w:rPr>
          <w:rFonts w:ascii="Times New Roman" w:hAnsi="Times New Roman"/>
          <w:szCs w:val="24"/>
        </w:rPr>
        <w:t>., ЭС – 331 т/</w:t>
      </w:r>
      <w:proofErr w:type="spellStart"/>
      <w:r>
        <w:rPr>
          <w:rFonts w:ascii="Times New Roman" w:hAnsi="Times New Roman"/>
          <w:szCs w:val="24"/>
        </w:rPr>
        <w:t>скв.опер</w:t>
      </w:r>
      <w:proofErr w:type="spellEnd"/>
      <w:r>
        <w:rPr>
          <w:rFonts w:ascii="Times New Roman" w:hAnsi="Times New Roman"/>
          <w:szCs w:val="24"/>
        </w:rPr>
        <w:t>. и 709 т/</w:t>
      </w:r>
      <w:proofErr w:type="spellStart"/>
      <w:r>
        <w:rPr>
          <w:rFonts w:ascii="Times New Roman" w:hAnsi="Times New Roman"/>
          <w:szCs w:val="24"/>
        </w:rPr>
        <w:t>скв.опер</w:t>
      </w:r>
      <w:proofErr w:type="spellEnd"/>
      <w:r>
        <w:rPr>
          <w:rFonts w:ascii="Times New Roman" w:hAnsi="Times New Roman"/>
          <w:szCs w:val="24"/>
        </w:rPr>
        <w:t>. на одну нагнетательную скважину при закачке ПАВ через КНС. Низкий эффект получен от двух мероприятий по закачке ПАВ. Средняя продолжительность эффекта варьируется от 58 до 732 суток. Всего от проведения 36 воздействий, включая закачку ПАВ в 28 скважин через КНС, дополнительно получено 34.8 </w:t>
      </w:r>
      <w:proofErr w:type="spellStart"/>
      <w:proofErr w:type="gramStart"/>
      <w:r>
        <w:rPr>
          <w:rFonts w:ascii="Times New Roman" w:hAnsi="Times New Roman"/>
          <w:szCs w:val="24"/>
        </w:rPr>
        <w:t>тыс.т</w:t>
      </w:r>
      <w:proofErr w:type="spellEnd"/>
      <w:proofErr w:type="gramEnd"/>
      <w:r>
        <w:rPr>
          <w:rFonts w:ascii="Times New Roman" w:hAnsi="Times New Roman"/>
          <w:szCs w:val="24"/>
        </w:rPr>
        <w:t xml:space="preserve"> нефти, при среднем приросте дебита по нефти 1.8 т/</w:t>
      </w:r>
      <w:proofErr w:type="spellStart"/>
      <w:r>
        <w:rPr>
          <w:rFonts w:ascii="Times New Roman" w:hAnsi="Times New Roman"/>
          <w:szCs w:val="24"/>
        </w:rPr>
        <w:t>сут</w:t>
      </w:r>
      <w:proofErr w:type="spellEnd"/>
      <w:r>
        <w:rPr>
          <w:rFonts w:ascii="Times New Roman" w:hAnsi="Times New Roman"/>
          <w:szCs w:val="24"/>
        </w:rPr>
        <w:t xml:space="preserve"> и средней текущей эффективности – 552 т/</w:t>
      </w:r>
      <w:proofErr w:type="spellStart"/>
      <w:r>
        <w:rPr>
          <w:rFonts w:ascii="Times New Roman" w:hAnsi="Times New Roman"/>
          <w:szCs w:val="24"/>
        </w:rPr>
        <w:t>скв.опер</w:t>
      </w:r>
      <w:proofErr w:type="spellEnd"/>
      <w:r>
        <w:rPr>
          <w:rFonts w:ascii="Times New Roman" w:hAnsi="Times New Roman"/>
          <w:szCs w:val="24"/>
        </w:rPr>
        <w:t>.</w:t>
      </w:r>
    </w:p>
    <w:p w14:paraId="2EBB1F67" w14:textId="77777777" w:rsidR="0018515A" w:rsidRDefault="0018515A" w:rsidP="0018515A">
      <w:pPr>
        <w:spacing w:line="360" w:lineRule="auto"/>
        <w:ind w:firstLine="709"/>
        <w:jc w:val="both"/>
      </w:pPr>
      <w:r>
        <w:t xml:space="preserve">Оценка технологических эффектов проводилась согласно требованиям «Методического руководства по оценке технологической эффективности применения методов увеличения </w:t>
      </w:r>
      <w:proofErr w:type="spellStart"/>
      <w:r>
        <w:t>нефтеотдачи</w:t>
      </w:r>
      <w:proofErr w:type="spellEnd"/>
      <w:r>
        <w:t xml:space="preserve"> пластов и новых технологий» РД </w:t>
      </w:r>
      <w:proofErr w:type="gramStart"/>
      <w:r>
        <w:t>153-39</w:t>
      </w:r>
      <w:proofErr w:type="gramEnd"/>
      <w:r>
        <w:t xml:space="preserve">.1-0.004-96. </w:t>
      </w:r>
    </w:p>
    <w:p w14:paraId="7BD214E0" w14:textId="3156B28E" w:rsidR="0018515A" w:rsidRPr="00726345" w:rsidRDefault="0018515A" w:rsidP="00726345">
      <w:pPr>
        <w:pStyle w:val="2"/>
        <w:ind w:firstLine="708"/>
        <w:jc w:val="both"/>
        <w:rPr>
          <w:rFonts w:ascii="Times New Roman" w:hAnsi="Times New Roman" w:cs="Times New Roman"/>
          <w:b w:val="0"/>
          <w:bCs w:val="0"/>
        </w:rPr>
      </w:pPr>
      <w:r>
        <w:rPr>
          <w:rFonts w:ascii="Times New Roman" w:hAnsi="Times New Roman" w:cs="Times New Roman"/>
          <w:b w:val="0"/>
          <w:bCs w:val="0"/>
          <w:iCs/>
        </w:rPr>
        <w:t xml:space="preserve">В целом по месторождению за период 2000 – 2005 гг. от проведения 42 воздействий (69 </w:t>
      </w:r>
      <w:proofErr w:type="spellStart"/>
      <w:r>
        <w:rPr>
          <w:rFonts w:ascii="Times New Roman" w:hAnsi="Times New Roman" w:cs="Times New Roman"/>
          <w:b w:val="0"/>
          <w:bCs w:val="0"/>
          <w:iCs/>
        </w:rPr>
        <w:t>скважино</w:t>
      </w:r>
      <w:proofErr w:type="spellEnd"/>
      <w:r>
        <w:rPr>
          <w:rFonts w:ascii="Times New Roman" w:hAnsi="Times New Roman" w:cs="Times New Roman"/>
          <w:b w:val="0"/>
          <w:bCs w:val="0"/>
          <w:iCs/>
        </w:rPr>
        <w:t>-операций) на удаленную зону пласта дополнительно получено 37.6 </w:t>
      </w:r>
      <w:proofErr w:type="spellStart"/>
      <w:proofErr w:type="gramStart"/>
      <w:r>
        <w:rPr>
          <w:rFonts w:ascii="Times New Roman" w:hAnsi="Times New Roman" w:cs="Times New Roman"/>
          <w:b w:val="0"/>
          <w:bCs w:val="0"/>
          <w:iCs/>
        </w:rPr>
        <w:t>тыс.т</w:t>
      </w:r>
      <w:proofErr w:type="spellEnd"/>
      <w:proofErr w:type="gramEnd"/>
      <w:r>
        <w:rPr>
          <w:rFonts w:ascii="Times New Roman" w:hAnsi="Times New Roman" w:cs="Times New Roman"/>
          <w:b w:val="0"/>
          <w:bCs w:val="0"/>
          <w:iCs/>
        </w:rPr>
        <w:t xml:space="preserve"> </w:t>
      </w:r>
      <w:r>
        <w:rPr>
          <w:rFonts w:ascii="Times New Roman" w:hAnsi="Times New Roman" w:cs="Times New Roman"/>
          <w:b w:val="0"/>
          <w:bCs w:val="0"/>
          <w:iCs/>
        </w:rPr>
        <w:lastRenderedPageBreak/>
        <w:t xml:space="preserve">нефти, что составило 1.9% в общей добыче без учета переходящего эффекта от воздействий до 2000 г. </w:t>
      </w:r>
    </w:p>
    <w:p w14:paraId="0F6CD1B2" w14:textId="77777777" w:rsidR="0018515A" w:rsidRDefault="0018515A" w:rsidP="0018515A">
      <w:pPr>
        <w:pStyle w:val="a"/>
        <w:widowControl/>
        <w:numPr>
          <w:ilvl w:val="0"/>
          <w:numId w:val="0"/>
        </w:numPr>
        <w:overflowPunct/>
        <w:autoSpaceDE/>
        <w:autoSpaceDN/>
        <w:adjustRightInd/>
        <w:ind w:firstLine="720"/>
        <w:textAlignment w:val="auto"/>
        <w:rPr>
          <w:rFonts w:ascii="Times New Roman" w:hAnsi="Times New Roman"/>
          <w:szCs w:val="24"/>
        </w:rPr>
      </w:pPr>
      <w:r>
        <w:rPr>
          <w:rFonts w:ascii="Times New Roman" w:hAnsi="Times New Roman"/>
          <w:szCs w:val="24"/>
        </w:rPr>
        <w:t>На основе анализа применения методов воздействия на объекты разработки БС</w:t>
      </w:r>
      <w:r>
        <w:rPr>
          <w:rFonts w:ascii="Times New Roman" w:hAnsi="Times New Roman"/>
          <w:szCs w:val="24"/>
          <w:vertAlign w:val="subscript"/>
        </w:rPr>
        <w:t>12</w:t>
      </w:r>
      <w:r>
        <w:rPr>
          <w:rFonts w:ascii="Times New Roman" w:hAnsi="Times New Roman"/>
          <w:szCs w:val="24"/>
        </w:rPr>
        <w:t xml:space="preserve"> и ЮС</w:t>
      </w:r>
      <w:r>
        <w:rPr>
          <w:rFonts w:ascii="Times New Roman" w:hAnsi="Times New Roman"/>
          <w:szCs w:val="24"/>
          <w:vertAlign w:val="subscript"/>
        </w:rPr>
        <w:t xml:space="preserve">1 </w:t>
      </w:r>
      <w:r>
        <w:rPr>
          <w:rFonts w:ascii="Times New Roman" w:hAnsi="Times New Roman"/>
          <w:szCs w:val="24"/>
        </w:rPr>
        <w:t xml:space="preserve">и учитывая эффективность технологий по повышению </w:t>
      </w:r>
      <w:proofErr w:type="spellStart"/>
      <w:r>
        <w:rPr>
          <w:rFonts w:ascii="Times New Roman" w:hAnsi="Times New Roman"/>
          <w:szCs w:val="24"/>
        </w:rPr>
        <w:t>нефтеотдачи</w:t>
      </w:r>
      <w:proofErr w:type="spellEnd"/>
      <w:r>
        <w:rPr>
          <w:rFonts w:ascii="Times New Roman" w:hAnsi="Times New Roman"/>
          <w:szCs w:val="24"/>
        </w:rPr>
        <w:t xml:space="preserve"> и интенсификации добычи нефти на аналогичных пластах, в том числе на пластах горизонта ЮС</w:t>
      </w:r>
      <w:r>
        <w:rPr>
          <w:rFonts w:ascii="Times New Roman" w:hAnsi="Times New Roman"/>
          <w:szCs w:val="24"/>
          <w:vertAlign w:val="subscript"/>
        </w:rPr>
        <w:t>2</w:t>
      </w:r>
      <w:r>
        <w:rPr>
          <w:rFonts w:ascii="Times New Roman" w:hAnsi="Times New Roman"/>
          <w:szCs w:val="24"/>
        </w:rPr>
        <w:t xml:space="preserve">, месторождений ОАО «Сургутнефтегаз», с целью эффективной разработки месторождения и достижения максимальной </w:t>
      </w:r>
      <w:proofErr w:type="spellStart"/>
      <w:r>
        <w:rPr>
          <w:rFonts w:ascii="Times New Roman" w:hAnsi="Times New Roman"/>
          <w:szCs w:val="24"/>
        </w:rPr>
        <w:t>нефтеотдачи</w:t>
      </w:r>
      <w:proofErr w:type="spellEnd"/>
      <w:r>
        <w:rPr>
          <w:rFonts w:ascii="Times New Roman" w:hAnsi="Times New Roman"/>
          <w:szCs w:val="24"/>
        </w:rPr>
        <w:t xml:space="preserve"> на прогнозный период запланирован комплекс мероприятий по воздействию на пласты.</w:t>
      </w:r>
    </w:p>
    <w:p w14:paraId="5CB5542E" w14:textId="77777777" w:rsidR="0018515A" w:rsidRDefault="0018515A" w:rsidP="0018515A">
      <w:pPr>
        <w:pStyle w:val="a4"/>
        <w:spacing w:line="360" w:lineRule="auto"/>
        <w:ind w:left="0" w:firstLine="709"/>
        <w:jc w:val="both"/>
      </w:pPr>
      <w:r>
        <w:t>Для планирования мероприятий все воздействия объединены в группы:</w:t>
      </w:r>
    </w:p>
    <w:p w14:paraId="336B6398" w14:textId="77777777" w:rsidR="0018515A" w:rsidRDefault="0018515A" w:rsidP="0018515A">
      <w:pPr>
        <w:pStyle w:val="a4"/>
        <w:numPr>
          <w:ilvl w:val="0"/>
          <w:numId w:val="2"/>
        </w:numPr>
        <w:spacing w:after="0" w:line="360" w:lineRule="auto"/>
        <w:ind w:left="0" w:firstLine="709"/>
        <w:jc w:val="both"/>
      </w:pPr>
      <w:r>
        <w:t xml:space="preserve">ОПЗ </w:t>
      </w:r>
      <w:proofErr w:type="spellStart"/>
      <w:r>
        <w:t>химреагентами</w:t>
      </w:r>
      <w:proofErr w:type="spellEnd"/>
      <w:r>
        <w:t>;</w:t>
      </w:r>
    </w:p>
    <w:p w14:paraId="39D893DD" w14:textId="77777777" w:rsidR="0018515A" w:rsidRDefault="0018515A" w:rsidP="0018515A">
      <w:pPr>
        <w:pStyle w:val="a4"/>
        <w:numPr>
          <w:ilvl w:val="0"/>
          <w:numId w:val="2"/>
        </w:numPr>
        <w:spacing w:after="0" w:line="360" w:lineRule="auto"/>
        <w:ind w:left="0" w:firstLine="709"/>
        <w:jc w:val="both"/>
      </w:pPr>
      <w:r>
        <w:t>ОПЗ физическими методами;</w:t>
      </w:r>
    </w:p>
    <w:p w14:paraId="44AD505D" w14:textId="77777777" w:rsidR="0018515A" w:rsidRDefault="0018515A" w:rsidP="0018515A">
      <w:pPr>
        <w:pStyle w:val="a4"/>
        <w:numPr>
          <w:ilvl w:val="0"/>
          <w:numId w:val="2"/>
        </w:numPr>
        <w:spacing w:after="0" w:line="360" w:lineRule="auto"/>
        <w:ind w:left="0" w:firstLine="709"/>
        <w:jc w:val="both"/>
      </w:pPr>
      <w:r>
        <w:t>депрессионные методы;</w:t>
      </w:r>
    </w:p>
    <w:p w14:paraId="47F0D9C6" w14:textId="77777777" w:rsidR="0018515A" w:rsidRDefault="0018515A" w:rsidP="0018515A">
      <w:pPr>
        <w:pStyle w:val="a4"/>
        <w:numPr>
          <w:ilvl w:val="0"/>
          <w:numId w:val="2"/>
        </w:numPr>
        <w:spacing w:after="0" w:line="360" w:lineRule="auto"/>
        <w:ind w:left="0" w:firstLine="709"/>
        <w:jc w:val="both"/>
      </w:pPr>
      <w:r>
        <w:t>перфорационные методы;</w:t>
      </w:r>
    </w:p>
    <w:p w14:paraId="7DDF6089" w14:textId="77777777" w:rsidR="0018515A" w:rsidRDefault="0018515A" w:rsidP="0018515A">
      <w:pPr>
        <w:pStyle w:val="a4"/>
        <w:numPr>
          <w:ilvl w:val="0"/>
          <w:numId w:val="2"/>
        </w:numPr>
        <w:spacing w:after="0" w:line="360" w:lineRule="auto"/>
        <w:ind w:left="0" w:firstLine="709"/>
        <w:jc w:val="both"/>
      </w:pPr>
      <w:r>
        <w:t>изоляционные методы;</w:t>
      </w:r>
    </w:p>
    <w:p w14:paraId="7D875F47" w14:textId="77777777" w:rsidR="0018515A" w:rsidRDefault="0018515A" w:rsidP="0018515A">
      <w:pPr>
        <w:pStyle w:val="a4"/>
        <w:numPr>
          <w:ilvl w:val="0"/>
          <w:numId w:val="2"/>
        </w:numPr>
        <w:spacing w:after="0" w:line="360" w:lineRule="auto"/>
        <w:ind w:left="0" w:firstLine="709"/>
        <w:jc w:val="both"/>
      </w:pPr>
      <w:r>
        <w:t>ГРП;</w:t>
      </w:r>
    </w:p>
    <w:p w14:paraId="4D5F1C35" w14:textId="77777777" w:rsidR="0018515A" w:rsidRDefault="0018515A" w:rsidP="0018515A">
      <w:pPr>
        <w:pStyle w:val="a4"/>
        <w:numPr>
          <w:ilvl w:val="0"/>
          <w:numId w:val="2"/>
        </w:numPr>
        <w:spacing w:after="0" w:line="360" w:lineRule="auto"/>
        <w:ind w:left="0" w:firstLine="709"/>
        <w:jc w:val="both"/>
      </w:pPr>
      <w:r>
        <w:t>выравнивание профиля;</w:t>
      </w:r>
    </w:p>
    <w:p w14:paraId="54C9E901" w14:textId="77777777" w:rsidR="0018515A" w:rsidRDefault="0018515A" w:rsidP="0018515A">
      <w:pPr>
        <w:pStyle w:val="a4"/>
        <w:numPr>
          <w:ilvl w:val="0"/>
          <w:numId w:val="2"/>
        </w:numPr>
        <w:spacing w:after="0" w:line="360" w:lineRule="auto"/>
        <w:ind w:left="0" w:firstLine="709"/>
        <w:jc w:val="both"/>
      </w:pPr>
      <w:r>
        <w:t>выравнивание фронта вытеснения;</w:t>
      </w:r>
    </w:p>
    <w:p w14:paraId="60FCBDB4" w14:textId="77777777" w:rsidR="0018515A" w:rsidRDefault="0018515A" w:rsidP="0018515A">
      <w:pPr>
        <w:pStyle w:val="a4"/>
        <w:numPr>
          <w:ilvl w:val="0"/>
          <w:numId w:val="2"/>
        </w:numPr>
        <w:spacing w:after="0" w:line="360" w:lineRule="auto"/>
        <w:ind w:left="0" w:firstLine="709"/>
        <w:jc w:val="both"/>
      </w:pPr>
      <w:r>
        <w:t>гидродинамические методы.</w:t>
      </w:r>
    </w:p>
    <w:p w14:paraId="5B068346" w14:textId="77777777" w:rsidR="0018515A" w:rsidRDefault="0018515A" w:rsidP="0018515A">
      <w:pPr>
        <w:pStyle w:val="a4"/>
        <w:spacing w:line="360" w:lineRule="auto"/>
        <w:ind w:left="0" w:firstLine="709"/>
        <w:jc w:val="both"/>
      </w:pPr>
      <w:r>
        <w:t xml:space="preserve">При выравнивании профиля приемистости объемы оторочек составляют </w:t>
      </w:r>
      <w:proofErr w:type="gramStart"/>
      <w:r>
        <w:t>20 – 100</w:t>
      </w:r>
      <w:proofErr w:type="gramEnd"/>
      <w:r>
        <w:t> м</w:t>
      </w:r>
      <w:r>
        <w:rPr>
          <w:vertAlign w:val="superscript"/>
        </w:rPr>
        <w:t>3</w:t>
      </w:r>
      <w:r>
        <w:t>, при выравнивании фронта вытеснения от 100 до 2000 м</w:t>
      </w:r>
      <w:r>
        <w:rPr>
          <w:vertAlign w:val="superscript"/>
        </w:rPr>
        <w:t>3</w:t>
      </w:r>
      <w:r>
        <w:t xml:space="preserve"> и более. Все предлагаемые технологии должны применяться в соответствии с требованиями регламентов на их проведение. </w:t>
      </w:r>
    </w:p>
    <w:p w14:paraId="23E6E8F3" w14:textId="77777777" w:rsidR="0018515A" w:rsidRDefault="0018515A" w:rsidP="0018515A">
      <w:pPr>
        <w:pStyle w:val="a"/>
        <w:numPr>
          <w:ilvl w:val="0"/>
          <w:numId w:val="0"/>
        </w:numPr>
        <w:ind w:firstLine="709"/>
        <w:rPr>
          <w:rFonts w:ascii="Times New Roman" w:hAnsi="Times New Roman"/>
        </w:rPr>
      </w:pPr>
      <w:r>
        <w:rPr>
          <w:rFonts w:ascii="Times New Roman" w:hAnsi="Times New Roman"/>
        </w:rPr>
        <w:t>В таблице 3.5.8 приведена динамика прогнозных показателей применения методов воздействия на пласты о</w:t>
      </w:r>
      <w:r>
        <w:rPr>
          <w:rFonts w:ascii="Times New Roman" w:hAnsi="Times New Roman"/>
          <w:szCs w:val="24"/>
        </w:rPr>
        <w:t>бъекта</w:t>
      </w:r>
      <w:r>
        <w:rPr>
          <w:rFonts w:ascii="Times New Roman" w:hAnsi="Times New Roman"/>
          <w:i/>
          <w:szCs w:val="24"/>
        </w:rPr>
        <w:t xml:space="preserve"> </w:t>
      </w:r>
      <w:r>
        <w:rPr>
          <w:rFonts w:ascii="Times New Roman" w:hAnsi="Times New Roman"/>
          <w:szCs w:val="24"/>
        </w:rPr>
        <w:t>БС</w:t>
      </w:r>
      <w:r>
        <w:rPr>
          <w:rFonts w:ascii="Times New Roman" w:hAnsi="Times New Roman"/>
          <w:szCs w:val="24"/>
          <w:vertAlign w:val="subscript"/>
        </w:rPr>
        <w:t>12</w:t>
      </w:r>
      <w:r>
        <w:rPr>
          <w:rFonts w:ascii="Times New Roman" w:hAnsi="Times New Roman"/>
          <w:szCs w:val="24"/>
        </w:rPr>
        <w:t xml:space="preserve"> </w:t>
      </w:r>
      <w:r>
        <w:rPr>
          <w:rFonts w:ascii="Times New Roman" w:hAnsi="Times New Roman"/>
        </w:rPr>
        <w:t xml:space="preserve">на период </w:t>
      </w:r>
      <w:proofErr w:type="gramStart"/>
      <w:r>
        <w:rPr>
          <w:rFonts w:ascii="Times New Roman" w:hAnsi="Times New Roman"/>
        </w:rPr>
        <w:t>2006 – 203</w:t>
      </w:r>
      <w:r>
        <w:rPr>
          <w:rFonts w:ascii="Times New Roman" w:hAnsi="Times New Roman"/>
          <w:lang w:val="ru-MD"/>
        </w:rPr>
        <w:t>8</w:t>
      </w:r>
      <w:proofErr w:type="gramEnd"/>
      <w:r>
        <w:rPr>
          <w:rFonts w:ascii="Times New Roman" w:hAnsi="Times New Roman"/>
        </w:rPr>
        <w:t> гг. Значительный объем мероприятий (29</w:t>
      </w:r>
      <w:r>
        <w:rPr>
          <w:rFonts w:ascii="Times New Roman" w:hAnsi="Times New Roman"/>
          <w:lang w:val="ru-MD"/>
        </w:rPr>
        <w:t>3</w:t>
      </w:r>
      <w:r>
        <w:rPr>
          <w:rFonts w:ascii="Times New Roman" w:hAnsi="Times New Roman"/>
        </w:rPr>
        <w:t> </w:t>
      </w:r>
      <w:proofErr w:type="spellStart"/>
      <w:r>
        <w:rPr>
          <w:rFonts w:ascii="Times New Roman" w:hAnsi="Times New Roman"/>
        </w:rPr>
        <w:t>скважино</w:t>
      </w:r>
      <w:proofErr w:type="spellEnd"/>
      <w:r>
        <w:rPr>
          <w:rFonts w:ascii="Times New Roman" w:hAnsi="Times New Roman"/>
        </w:rPr>
        <w:t xml:space="preserve">-операции) направлен на выравнивание профиля приемистости и фронта вытеснения с целью снижения темпов обводнения и увеличения охвата пласта вытеснением. В основном планируется применение технологий на основе закачки полимерных композиций (ВУС, глинистый ВУС, РПДН), дисперсных составов (ВДС, КМЦ+БГ), а также составов на основе </w:t>
      </w:r>
      <w:proofErr w:type="spellStart"/>
      <w:r>
        <w:rPr>
          <w:rFonts w:ascii="Times New Roman" w:hAnsi="Times New Roman"/>
        </w:rPr>
        <w:t>нефтенола</w:t>
      </w:r>
      <w:proofErr w:type="spellEnd"/>
      <w:r>
        <w:rPr>
          <w:rFonts w:ascii="Times New Roman" w:hAnsi="Times New Roman"/>
        </w:rPr>
        <w:t xml:space="preserve"> и ПАВ. На поздней стадии планируется применение осадкообразующих композиций.</w:t>
      </w:r>
    </w:p>
    <w:p w14:paraId="6C8387EB" w14:textId="77777777" w:rsidR="0018515A" w:rsidRDefault="0018515A" w:rsidP="0018515A">
      <w:pPr>
        <w:pStyle w:val="21"/>
        <w:rPr>
          <w:rFonts w:ascii="Times New Roman" w:hAnsi="Times New Roman"/>
          <w:szCs w:val="24"/>
        </w:rPr>
      </w:pPr>
      <w:r>
        <w:rPr>
          <w:rFonts w:ascii="Times New Roman" w:hAnsi="Times New Roman"/>
        </w:rPr>
        <w:t xml:space="preserve">Для воздействия на </w:t>
      </w:r>
      <w:proofErr w:type="spellStart"/>
      <w:r>
        <w:rPr>
          <w:rFonts w:ascii="Times New Roman" w:hAnsi="Times New Roman"/>
        </w:rPr>
        <w:t>призабойную</w:t>
      </w:r>
      <w:proofErr w:type="spellEnd"/>
      <w:r>
        <w:rPr>
          <w:rFonts w:ascii="Times New Roman" w:hAnsi="Times New Roman"/>
        </w:rPr>
        <w:t xml:space="preserve"> зону планируется применение </w:t>
      </w:r>
      <w:r>
        <w:rPr>
          <w:rFonts w:ascii="Times New Roman" w:hAnsi="Times New Roman"/>
          <w:szCs w:val="24"/>
        </w:rPr>
        <w:t xml:space="preserve">КХДВ с реагентом СНПХ, повторная перфорация с последующим ОПЗ кислотными составами, ОПЗ кислотными составами (ГКО, СКО). В нагнетательных скважинах ОПЗ объемными кислотными составами, </w:t>
      </w:r>
      <w:proofErr w:type="spellStart"/>
      <w:r>
        <w:rPr>
          <w:rFonts w:ascii="Times New Roman" w:hAnsi="Times New Roman"/>
          <w:szCs w:val="24"/>
        </w:rPr>
        <w:t>вибровоздействие</w:t>
      </w:r>
      <w:proofErr w:type="spellEnd"/>
      <w:r>
        <w:rPr>
          <w:rFonts w:ascii="Times New Roman" w:hAnsi="Times New Roman"/>
          <w:szCs w:val="24"/>
        </w:rPr>
        <w:t xml:space="preserve">, депрессионные методы. </w:t>
      </w:r>
    </w:p>
    <w:p w14:paraId="0D0233D1" w14:textId="77777777" w:rsidR="0018515A" w:rsidRDefault="0018515A" w:rsidP="0018515A">
      <w:pPr>
        <w:pStyle w:val="21"/>
        <w:rPr>
          <w:rFonts w:ascii="Times New Roman" w:hAnsi="Times New Roman"/>
          <w:szCs w:val="24"/>
        </w:rPr>
      </w:pPr>
      <w:r>
        <w:rPr>
          <w:rFonts w:ascii="Times New Roman" w:hAnsi="Times New Roman"/>
          <w:szCs w:val="24"/>
        </w:rPr>
        <w:t>Всего за прогнозный период на скважинах объекта БС</w:t>
      </w:r>
      <w:r>
        <w:rPr>
          <w:rFonts w:ascii="Times New Roman" w:hAnsi="Times New Roman"/>
          <w:szCs w:val="24"/>
          <w:vertAlign w:val="subscript"/>
        </w:rPr>
        <w:t>12</w:t>
      </w:r>
      <w:r>
        <w:rPr>
          <w:rFonts w:ascii="Times New Roman" w:hAnsi="Times New Roman"/>
          <w:szCs w:val="24"/>
        </w:rPr>
        <w:t xml:space="preserve"> планируется провести 762 </w:t>
      </w:r>
      <w:proofErr w:type="spellStart"/>
      <w:r>
        <w:rPr>
          <w:rFonts w:ascii="Times New Roman" w:hAnsi="Times New Roman"/>
          <w:szCs w:val="24"/>
        </w:rPr>
        <w:t>скважино</w:t>
      </w:r>
      <w:proofErr w:type="spellEnd"/>
      <w:r>
        <w:rPr>
          <w:rFonts w:ascii="Times New Roman" w:hAnsi="Times New Roman"/>
          <w:szCs w:val="24"/>
        </w:rPr>
        <w:t>-операции по воздействию на пласты с дополнительной добычей нефти 270.2 </w:t>
      </w:r>
      <w:proofErr w:type="spellStart"/>
      <w:proofErr w:type="gramStart"/>
      <w:r>
        <w:rPr>
          <w:rFonts w:ascii="Times New Roman" w:hAnsi="Times New Roman"/>
          <w:szCs w:val="24"/>
        </w:rPr>
        <w:t>тыс.т</w:t>
      </w:r>
      <w:proofErr w:type="spellEnd"/>
      <w:proofErr w:type="gramEnd"/>
      <w:r>
        <w:rPr>
          <w:rFonts w:ascii="Times New Roman" w:hAnsi="Times New Roman"/>
          <w:szCs w:val="24"/>
        </w:rPr>
        <w:t xml:space="preserve"> или 18.5% в общей добыче. </w:t>
      </w:r>
    </w:p>
    <w:p w14:paraId="288A8CB4" w14:textId="77777777" w:rsidR="0018515A" w:rsidRDefault="0018515A" w:rsidP="0018515A">
      <w:pPr>
        <w:pStyle w:val="a"/>
        <w:numPr>
          <w:ilvl w:val="0"/>
          <w:numId w:val="0"/>
        </w:numPr>
        <w:ind w:firstLine="709"/>
        <w:rPr>
          <w:rFonts w:ascii="Times New Roman" w:hAnsi="Times New Roman"/>
          <w:szCs w:val="24"/>
        </w:rPr>
      </w:pPr>
      <w:r>
        <w:rPr>
          <w:rFonts w:ascii="Times New Roman" w:hAnsi="Times New Roman"/>
          <w:szCs w:val="24"/>
        </w:rPr>
        <w:t>На скважинах объекта</w:t>
      </w:r>
      <w:r>
        <w:rPr>
          <w:rFonts w:ascii="Times New Roman" w:hAnsi="Times New Roman"/>
          <w:i/>
          <w:szCs w:val="24"/>
        </w:rPr>
        <w:t xml:space="preserve"> </w:t>
      </w:r>
      <w:r>
        <w:rPr>
          <w:rFonts w:ascii="Times New Roman" w:hAnsi="Times New Roman"/>
          <w:iCs/>
          <w:szCs w:val="24"/>
        </w:rPr>
        <w:t>ЮС</w:t>
      </w:r>
      <w:r>
        <w:rPr>
          <w:rFonts w:ascii="Times New Roman" w:hAnsi="Times New Roman"/>
          <w:iCs/>
          <w:szCs w:val="24"/>
          <w:vertAlign w:val="subscript"/>
        </w:rPr>
        <w:t>1</w:t>
      </w:r>
      <w:r>
        <w:rPr>
          <w:rFonts w:ascii="Times New Roman" w:hAnsi="Times New Roman"/>
          <w:i/>
          <w:szCs w:val="24"/>
          <w:vertAlign w:val="subscript"/>
        </w:rPr>
        <w:t xml:space="preserve"> </w:t>
      </w:r>
      <w:r>
        <w:rPr>
          <w:rFonts w:ascii="Times New Roman" w:hAnsi="Times New Roman"/>
          <w:szCs w:val="24"/>
        </w:rPr>
        <w:t xml:space="preserve">за период </w:t>
      </w:r>
      <w:proofErr w:type="gramStart"/>
      <w:r>
        <w:rPr>
          <w:rFonts w:ascii="Times New Roman" w:hAnsi="Times New Roman"/>
          <w:szCs w:val="24"/>
        </w:rPr>
        <w:t>2006 – 2059</w:t>
      </w:r>
      <w:proofErr w:type="gramEnd"/>
      <w:r>
        <w:rPr>
          <w:rFonts w:ascii="Times New Roman" w:hAnsi="Times New Roman"/>
          <w:szCs w:val="24"/>
        </w:rPr>
        <w:t> гг. планируется провести 2197 </w:t>
      </w:r>
      <w:proofErr w:type="spellStart"/>
      <w:r>
        <w:rPr>
          <w:rFonts w:ascii="Times New Roman" w:hAnsi="Times New Roman"/>
          <w:szCs w:val="24"/>
        </w:rPr>
        <w:t>скважино</w:t>
      </w:r>
      <w:proofErr w:type="spellEnd"/>
      <w:r>
        <w:rPr>
          <w:rFonts w:ascii="Times New Roman" w:hAnsi="Times New Roman"/>
          <w:szCs w:val="24"/>
        </w:rPr>
        <w:t>-операций по воздействию на пласты, в том числе 6 ГРП, таблица 3.5.9.</w:t>
      </w:r>
    </w:p>
    <w:p w14:paraId="66449C92" w14:textId="77777777" w:rsidR="0018515A" w:rsidRDefault="0018515A" w:rsidP="0018515A">
      <w:pPr>
        <w:pStyle w:val="21"/>
        <w:rPr>
          <w:rFonts w:ascii="Times New Roman" w:hAnsi="Times New Roman"/>
          <w:szCs w:val="24"/>
        </w:rPr>
      </w:pPr>
      <w:r>
        <w:rPr>
          <w:rFonts w:ascii="Times New Roman" w:hAnsi="Times New Roman"/>
        </w:rPr>
        <w:t xml:space="preserve">Для восстановления и увеличения продуктивности скважин планируются ОПЗ кислотными составами (ГКО, СКО), в том числе объемные, применение </w:t>
      </w:r>
      <w:r>
        <w:rPr>
          <w:rFonts w:ascii="Times New Roman" w:hAnsi="Times New Roman"/>
          <w:szCs w:val="24"/>
        </w:rPr>
        <w:t>КХДВ с СНПХ, щелочно-кислотные ОПЗ, применение перфорационных методов.</w:t>
      </w:r>
    </w:p>
    <w:p w14:paraId="71377C4E" w14:textId="77777777" w:rsidR="0018515A" w:rsidRDefault="0018515A" w:rsidP="0018515A">
      <w:pPr>
        <w:pStyle w:val="a"/>
        <w:numPr>
          <w:ilvl w:val="0"/>
          <w:numId w:val="0"/>
        </w:numPr>
        <w:ind w:firstLine="709"/>
        <w:rPr>
          <w:rFonts w:ascii="Times New Roman" w:hAnsi="Times New Roman"/>
        </w:rPr>
      </w:pPr>
      <w:r>
        <w:rPr>
          <w:rFonts w:ascii="Times New Roman" w:hAnsi="Times New Roman"/>
        </w:rPr>
        <w:t xml:space="preserve">Для воздействия на удаленную зону пласта планируется применение технологий на основе закачки полимерных композиций (ВУС, глинистый ВУС, РПДН), составов на основе </w:t>
      </w:r>
      <w:proofErr w:type="spellStart"/>
      <w:r>
        <w:rPr>
          <w:rFonts w:ascii="Times New Roman" w:hAnsi="Times New Roman"/>
        </w:rPr>
        <w:t>нефтенола</w:t>
      </w:r>
      <w:proofErr w:type="spellEnd"/>
      <w:r>
        <w:rPr>
          <w:rFonts w:ascii="Times New Roman" w:hAnsi="Times New Roman"/>
        </w:rPr>
        <w:t>, ПАВ и средне-</w:t>
      </w:r>
      <w:proofErr w:type="spellStart"/>
      <w:r>
        <w:rPr>
          <w:rFonts w:ascii="Times New Roman" w:hAnsi="Times New Roman"/>
        </w:rPr>
        <w:t>большеобъемных</w:t>
      </w:r>
      <w:proofErr w:type="spellEnd"/>
      <w:r>
        <w:rPr>
          <w:rFonts w:ascii="Times New Roman" w:hAnsi="Times New Roman"/>
        </w:rPr>
        <w:t xml:space="preserve"> кислотных составов. В ограниченном объеме предусмотрено применение дисперсных составов ВДС и КМЦ+БГ (при приемистости скважин более 200 м</w:t>
      </w:r>
      <w:r>
        <w:rPr>
          <w:rFonts w:ascii="Times New Roman" w:hAnsi="Times New Roman"/>
          <w:vertAlign w:val="superscript"/>
        </w:rPr>
        <w:t>3</w:t>
      </w:r>
      <w:r>
        <w:rPr>
          <w:rFonts w:ascii="Times New Roman" w:hAnsi="Times New Roman"/>
        </w:rPr>
        <w:t>/</w:t>
      </w:r>
      <w:proofErr w:type="spellStart"/>
      <w:r>
        <w:rPr>
          <w:rFonts w:ascii="Times New Roman" w:hAnsi="Times New Roman"/>
        </w:rPr>
        <w:t>сут</w:t>
      </w:r>
      <w:proofErr w:type="spellEnd"/>
      <w:r>
        <w:rPr>
          <w:rFonts w:ascii="Times New Roman" w:hAnsi="Times New Roman"/>
        </w:rPr>
        <w:t xml:space="preserve">), </w:t>
      </w:r>
      <w:proofErr w:type="spellStart"/>
      <w:r>
        <w:rPr>
          <w:rFonts w:ascii="Times New Roman" w:hAnsi="Times New Roman"/>
        </w:rPr>
        <w:t>гелеобразующих</w:t>
      </w:r>
      <w:proofErr w:type="spellEnd"/>
      <w:r>
        <w:rPr>
          <w:rFonts w:ascii="Times New Roman" w:hAnsi="Times New Roman"/>
        </w:rPr>
        <w:t xml:space="preserve"> составов. На поздней стадии разработки на участках с высокой степенью выработки запасов и </w:t>
      </w:r>
      <w:proofErr w:type="spellStart"/>
      <w:r>
        <w:rPr>
          <w:rFonts w:ascii="Times New Roman" w:hAnsi="Times New Roman"/>
        </w:rPr>
        <w:t>обводненностью</w:t>
      </w:r>
      <w:proofErr w:type="spellEnd"/>
      <w:r>
        <w:rPr>
          <w:rFonts w:ascii="Times New Roman" w:hAnsi="Times New Roman"/>
        </w:rPr>
        <w:t xml:space="preserve"> более 95% планируется применение осадкообразующих композиций.</w:t>
      </w:r>
    </w:p>
    <w:p w14:paraId="78A8B26B" w14:textId="77777777" w:rsidR="0018515A" w:rsidRDefault="0018515A" w:rsidP="0018515A">
      <w:pPr>
        <w:pStyle w:val="21"/>
        <w:rPr>
          <w:rFonts w:ascii="Times New Roman" w:hAnsi="Times New Roman"/>
          <w:szCs w:val="24"/>
        </w:rPr>
      </w:pPr>
      <w:r>
        <w:rPr>
          <w:rFonts w:ascii="Times New Roman" w:hAnsi="Times New Roman"/>
          <w:szCs w:val="24"/>
        </w:rPr>
        <w:t>Дополнительная ожидаемая добыча нефти за прогнозный период – 831.5 </w:t>
      </w:r>
      <w:proofErr w:type="spellStart"/>
      <w:proofErr w:type="gramStart"/>
      <w:r>
        <w:rPr>
          <w:rFonts w:ascii="Times New Roman" w:hAnsi="Times New Roman"/>
          <w:szCs w:val="24"/>
        </w:rPr>
        <w:t>тыс.т</w:t>
      </w:r>
      <w:proofErr w:type="spellEnd"/>
      <w:proofErr w:type="gramEnd"/>
      <w:r>
        <w:rPr>
          <w:rFonts w:ascii="Times New Roman" w:hAnsi="Times New Roman"/>
          <w:szCs w:val="24"/>
        </w:rPr>
        <w:t xml:space="preserve"> или </w:t>
      </w:r>
      <w:r>
        <w:rPr>
          <w:rFonts w:ascii="Times New Roman" w:hAnsi="Times New Roman"/>
          <w:szCs w:val="24"/>
          <w:lang w:val="ru-MD"/>
        </w:rPr>
        <w:t>21.5</w:t>
      </w:r>
      <w:r>
        <w:rPr>
          <w:rFonts w:ascii="Times New Roman" w:hAnsi="Times New Roman"/>
          <w:szCs w:val="24"/>
        </w:rPr>
        <w:t>% в общей добыче.</w:t>
      </w:r>
    </w:p>
    <w:p w14:paraId="7AD1BD43" w14:textId="77777777" w:rsidR="0018515A" w:rsidRDefault="0018515A" w:rsidP="0018515A">
      <w:pPr>
        <w:pStyle w:val="21"/>
        <w:rPr>
          <w:rFonts w:ascii="Times New Roman" w:hAnsi="Times New Roman"/>
          <w:szCs w:val="24"/>
        </w:rPr>
      </w:pPr>
      <w:r>
        <w:rPr>
          <w:rFonts w:ascii="Times New Roman" w:hAnsi="Times New Roman"/>
          <w:szCs w:val="24"/>
        </w:rPr>
        <w:t xml:space="preserve">В таблице 3.5.10 приведена адресная программа по закачке </w:t>
      </w:r>
      <w:proofErr w:type="spellStart"/>
      <w:r>
        <w:rPr>
          <w:rFonts w:ascii="Times New Roman" w:hAnsi="Times New Roman"/>
          <w:szCs w:val="24"/>
        </w:rPr>
        <w:t>потокоотклоняющих</w:t>
      </w:r>
      <w:proofErr w:type="spellEnd"/>
      <w:r>
        <w:rPr>
          <w:rFonts w:ascii="Times New Roman" w:hAnsi="Times New Roman"/>
          <w:szCs w:val="24"/>
        </w:rPr>
        <w:t xml:space="preserve"> и </w:t>
      </w:r>
      <w:proofErr w:type="spellStart"/>
      <w:r>
        <w:rPr>
          <w:rFonts w:ascii="Times New Roman" w:hAnsi="Times New Roman"/>
          <w:szCs w:val="24"/>
        </w:rPr>
        <w:t>нефтеотмывающих</w:t>
      </w:r>
      <w:proofErr w:type="spellEnd"/>
      <w:r>
        <w:rPr>
          <w:rFonts w:ascii="Times New Roman" w:hAnsi="Times New Roman"/>
          <w:szCs w:val="24"/>
        </w:rPr>
        <w:t xml:space="preserve"> составов на скважинах объектов БС</w:t>
      </w:r>
      <w:r>
        <w:rPr>
          <w:rFonts w:ascii="Times New Roman" w:hAnsi="Times New Roman"/>
          <w:szCs w:val="24"/>
          <w:vertAlign w:val="subscript"/>
        </w:rPr>
        <w:t>12</w:t>
      </w:r>
      <w:r>
        <w:rPr>
          <w:rFonts w:ascii="Times New Roman" w:hAnsi="Times New Roman"/>
          <w:szCs w:val="24"/>
        </w:rPr>
        <w:t xml:space="preserve"> и ЮС</w:t>
      </w:r>
      <w:r>
        <w:rPr>
          <w:rFonts w:ascii="Times New Roman" w:hAnsi="Times New Roman"/>
          <w:szCs w:val="24"/>
          <w:vertAlign w:val="subscript"/>
        </w:rPr>
        <w:t>1</w:t>
      </w:r>
      <w:r>
        <w:rPr>
          <w:rFonts w:ascii="Times New Roman" w:hAnsi="Times New Roman"/>
          <w:szCs w:val="24"/>
        </w:rPr>
        <w:t xml:space="preserve"> на 2007 г. В 2007 г. планируется на нагнетательных скважинах объекта БС</w:t>
      </w:r>
      <w:r>
        <w:rPr>
          <w:rFonts w:ascii="Times New Roman" w:hAnsi="Times New Roman"/>
          <w:szCs w:val="24"/>
          <w:vertAlign w:val="subscript"/>
        </w:rPr>
        <w:t>12</w:t>
      </w:r>
      <w:r>
        <w:rPr>
          <w:rFonts w:ascii="Times New Roman" w:hAnsi="Times New Roman"/>
          <w:szCs w:val="24"/>
        </w:rPr>
        <w:t xml:space="preserve"> закачки эмульсионно-полимерных составов (ЭПС), вязкоупругих составов (ВУС), глинистых ВУС (ГВУС), полимерных композиций (РПДН). На скважинах объекта ЮС</w:t>
      </w:r>
      <w:r>
        <w:rPr>
          <w:rFonts w:ascii="Times New Roman" w:hAnsi="Times New Roman"/>
          <w:szCs w:val="24"/>
          <w:vertAlign w:val="subscript"/>
        </w:rPr>
        <w:t>1</w:t>
      </w:r>
      <w:r>
        <w:rPr>
          <w:rFonts w:ascii="Times New Roman" w:hAnsi="Times New Roman"/>
          <w:szCs w:val="24"/>
        </w:rPr>
        <w:t xml:space="preserve"> закачки ПАВ, ВУС, ГВУС, эмульсионных составов (ЭС), структурированных составов на основе КМЦ+БГ (СС2), </w:t>
      </w:r>
      <w:proofErr w:type="spellStart"/>
      <w:r>
        <w:rPr>
          <w:rFonts w:ascii="Times New Roman" w:hAnsi="Times New Roman"/>
          <w:szCs w:val="24"/>
        </w:rPr>
        <w:t>гелеобразующих</w:t>
      </w:r>
      <w:proofErr w:type="spellEnd"/>
      <w:r>
        <w:rPr>
          <w:rFonts w:ascii="Times New Roman" w:hAnsi="Times New Roman"/>
          <w:szCs w:val="24"/>
        </w:rPr>
        <w:t xml:space="preserve"> составов (ГОК) и осадкообразующих составов (ССК) на основе сульфата натрия.</w:t>
      </w:r>
    </w:p>
    <w:p w14:paraId="5B56A00F" w14:textId="77777777" w:rsidR="0018515A" w:rsidRDefault="0018515A" w:rsidP="0018515A">
      <w:pPr>
        <w:pStyle w:val="21"/>
        <w:rPr>
          <w:rFonts w:ascii="Times New Roman" w:hAnsi="Times New Roman"/>
        </w:rPr>
      </w:pPr>
      <w:r>
        <w:rPr>
          <w:rFonts w:ascii="Times New Roman" w:hAnsi="Times New Roman"/>
        </w:rPr>
        <w:t>На скважинах объекта</w:t>
      </w:r>
      <w:r>
        <w:rPr>
          <w:rFonts w:ascii="Times New Roman" w:hAnsi="Times New Roman"/>
          <w:i/>
        </w:rPr>
        <w:t xml:space="preserve"> </w:t>
      </w:r>
      <w:r>
        <w:rPr>
          <w:rFonts w:ascii="Times New Roman" w:hAnsi="Times New Roman"/>
        </w:rPr>
        <w:t>ЮС</w:t>
      </w:r>
      <w:r>
        <w:rPr>
          <w:rFonts w:ascii="Times New Roman" w:hAnsi="Times New Roman"/>
          <w:vertAlign w:val="subscript"/>
        </w:rPr>
        <w:t>2</w:t>
      </w:r>
      <w:r>
        <w:rPr>
          <w:rFonts w:ascii="Times New Roman" w:hAnsi="Times New Roman"/>
        </w:rPr>
        <w:t xml:space="preserve"> за период </w:t>
      </w:r>
      <w:proofErr w:type="gramStart"/>
      <w:r>
        <w:rPr>
          <w:rFonts w:ascii="Times New Roman" w:hAnsi="Times New Roman"/>
        </w:rPr>
        <w:t>2009 – 2061</w:t>
      </w:r>
      <w:proofErr w:type="gramEnd"/>
      <w:r>
        <w:rPr>
          <w:rFonts w:ascii="Times New Roman" w:hAnsi="Times New Roman"/>
        </w:rPr>
        <w:t> гг. планируется провести 934 </w:t>
      </w:r>
      <w:proofErr w:type="spellStart"/>
      <w:r>
        <w:rPr>
          <w:rFonts w:ascii="Times New Roman" w:hAnsi="Times New Roman"/>
        </w:rPr>
        <w:t>скважино</w:t>
      </w:r>
      <w:proofErr w:type="spellEnd"/>
      <w:r>
        <w:rPr>
          <w:rFonts w:ascii="Times New Roman" w:hAnsi="Times New Roman"/>
        </w:rPr>
        <w:t>-операции по воздействию на пласты, в том числе 25 ГРП в нагнетательных скважинах непосредственно перед вводом их под закачку, таблица 3.5.11.</w:t>
      </w:r>
    </w:p>
    <w:p w14:paraId="25474EDF" w14:textId="77777777" w:rsidR="0018515A" w:rsidRDefault="0018515A" w:rsidP="0018515A">
      <w:pPr>
        <w:pStyle w:val="21"/>
        <w:rPr>
          <w:rFonts w:ascii="Times New Roman" w:hAnsi="Times New Roman"/>
          <w:szCs w:val="24"/>
        </w:rPr>
      </w:pPr>
      <w:r>
        <w:rPr>
          <w:rFonts w:ascii="Times New Roman" w:hAnsi="Times New Roman"/>
        </w:rPr>
        <w:t xml:space="preserve">Для воздействия на </w:t>
      </w:r>
      <w:proofErr w:type="spellStart"/>
      <w:r>
        <w:rPr>
          <w:rFonts w:ascii="Times New Roman" w:hAnsi="Times New Roman"/>
        </w:rPr>
        <w:t>призабойную</w:t>
      </w:r>
      <w:proofErr w:type="spellEnd"/>
      <w:r>
        <w:rPr>
          <w:rFonts w:ascii="Times New Roman" w:hAnsi="Times New Roman"/>
        </w:rPr>
        <w:t xml:space="preserve"> зону планируются объемные ОПЗ кислотными составами с добавлением растворов ПАВ, </w:t>
      </w:r>
      <w:r>
        <w:rPr>
          <w:rFonts w:ascii="Times New Roman" w:hAnsi="Times New Roman"/>
          <w:szCs w:val="24"/>
        </w:rPr>
        <w:t xml:space="preserve">щелочно-кислотные ОПЗ, КХДВ с СНПХ и растворителями, перфорационные методы. В горизонтальных скважинах воздействие производится селективно с использованием технологии «гибкая труба». С учетом того, что во всех нагнетательных скважинах проводится ГРП, объемы закачиваемых составов должны быть увеличены в </w:t>
      </w:r>
      <w:proofErr w:type="gramStart"/>
      <w:r>
        <w:rPr>
          <w:rFonts w:ascii="Times New Roman" w:hAnsi="Times New Roman"/>
          <w:szCs w:val="24"/>
        </w:rPr>
        <w:t>2 – 3</w:t>
      </w:r>
      <w:proofErr w:type="gramEnd"/>
      <w:r>
        <w:rPr>
          <w:rFonts w:ascii="Times New Roman" w:hAnsi="Times New Roman"/>
          <w:szCs w:val="24"/>
        </w:rPr>
        <w:t xml:space="preserve"> раза по сравнению с объемами в скважинах без ГРП с целью воздействия, как на трещину </w:t>
      </w:r>
      <w:proofErr w:type="spellStart"/>
      <w:r>
        <w:rPr>
          <w:rFonts w:ascii="Times New Roman" w:hAnsi="Times New Roman"/>
          <w:szCs w:val="24"/>
        </w:rPr>
        <w:t>гидроразрыва</w:t>
      </w:r>
      <w:proofErr w:type="spellEnd"/>
      <w:r>
        <w:rPr>
          <w:rFonts w:ascii="Times New Roman" w:hAnsi="Times New Roman"/>
          <w:szCs w:val="24"/>
        </w:rPr>
        <w:t xml:space="preserve">, так и </w:t>
      </w:r>
      <w:proofErr w:type="spellStart"/>
      <w:r>
        <w:rPr>
          <w:rFonts w:ascii="Times New Roman" w:hAnsi="Times New Roman"/>
          <w:szCs w:val="24"/>
        </w:rPr>
        <w:t>притрещинную</w:t>
      </w:r>
      <w:proofErr w:type="spellEnd"/>
      <w:r>
        <w:rPr>
          <w:rFonts w:ascii="Times New Roman" w:hAnsi="Times New Roman"/>
          <w:szCs w:val="24"/>
        </w:rPr>
        <w:t xml:space="preserve"> зону пласта. В нагнетательных скважинах раз в </w:t>
      </w:r>
      <w:proofErr w:type="gramStart"/>
      <w:r>
        <w:rPr>
          <w:rFonts w:ascii="Times New Roman" w:hAnsi="Times New Roman"/>
          <w:szCs w:val="24"/>
        </w:rPr>
        <w:t>2 – 3</w:t>
      </w:r>
      <w:proofErr w:type="gramEnd"/>
      <w:r>
        <w:rPr>
          <w:rFonts w:ascii="Times New Roman" w:hAnsi="Times New Roman"/>
          <w:szCs w:val="24"/>
        </w:rPr>
        <w:t xml:space="preserve"> года планируется непродолжительное (1 – 2 месяца) повышение давления закачки на 20 – 30%.</w:t>
      </w:r>
    </w:p>
    <w:p w14:paraId="3BA9784F" w14:textId="77777777" w:rsidR="0018515A" w:rsidRDefault="0018515A" w:rsidP="0018515A">
      <w:pPr>
        <w:pStyle w:val="21"/>
        <w:rPr>
          <w:rFonts w:ascii="Times New Roman" w:hAnsi="Times New Roman"/>
          <w:szCs w:val="24"/>
        </w:rPr>
      </w:pPr>
      <w:r>
        <w:rPr>
          <w:rFonts w:ascii="Times New Roman" w:hAnsi="Times New Roman"/>
        </w:rPr>
        <w:t xml:space="preserve">Для воздействия на удаленную зону пласта планируется применение технологий на основе закачки щелочно-кислотных и кислотных составов, оторочек ПАВ, слабовязких эмульсий на основе </w:t>
      </w:r>
      <w:proofErr w:type="spellStart"/>
      <w:r>
        <w:rPr>
          <w:rFonts w:ascii="Times New Roman" w:hAnsi="Times New Roman"/>
        </w:rPr>
        <w:t>нефтенола</w:t>
      </w:r>
      <w:proofErr w:type="spellEnd"/>
      <w:r>
        <w:rPr>
          <w:rFonts w:ascii="Times New Roman" w:hAnsi="Times New Roman"/>
        </w:rPr>
        <w:t xml:space="preserve">, оторочек </w:t>
      </w:r>
      <w:proofErr w:type="spellStart"/>
      <w:r>
        <w:rPr>
          <w:rFonts w:ascii="Times New Roman" w:hAnsi="Times New Roman"/>
        </w:rPr>
        <w:t>слабоконцентрированных</w:t>
      </w:r>
      <w:proofErr w:type="spellEnd"/>
      <w:r>
        <w:rPr>
          <w:rFonts w:ascii="Times New Roman" w:hAnsi="Times New Roman"/>
        </w:rPr>
        <w:t xml:space="preserve"> полимерных составов с ПАВ.</w:t>
      </w:r>
      <w:r>
        <w:rPr>
          <w:rFonts w:ascii="Times New Roman" w:hAnsi="Times New Roman"/>
          <w:szCs w:val="24"/>
        </w:rPr>
        <w:t xml:space="preserve"> Дополнительная ожидаемая добыча нефти по объекту за прогнозный период – 317.5 </w:t>
      </w:r>
      <w:proofErr w:type="spellStart"/>
      <w:proofErr w:type="gramStart"/>
      <w:r>
        <w:rPr>
          <w:rFonts w:ascii="Times New Roman" w:hAnsi="Times New Roman"/>
          <w:szCs w:val="24"/>
        </w:rPr>
        <w:t>тыс.т</w:t>
      </w:r>
      <w:proofErr w:type="spellEnd"/>
      <w:proofErr w:type="gramEnd"/>
      <w:r>
        <w:rPr>
          <w:rFonts w:ascii="Times New Roman" w:hAnsi="Times New Roman"/>
          <w:szCs w:val="24"/>
        </w:rPr>
        <w:t xml:space="preserve"> или 19.6% в общей добыче. </w:t>
      </w:r>
    </w:p>
    <w:p w14:paraId="6F794A7C" w14:textId="77777777" w:rsidR="0018515A" w:rsidRDefault="0018515A" w:rsidP="0018515A">
      <w:pPr>
        <w:pStyle w:val="22"/>
        <w:rPr>
          <w:rFonts w:ascii="Times New Roman" w:hAnsi="Times New Roman" w:cs="Times New Roman"/>
          <w:color w:val="FFFFFF"/>
        </w:rPr>
      </w:pPr>
      <w:r>
        <w:rPr>
          <w:rFonts w:ascii="Times New Roman" w:hAnsi="Times New Roman"/>
        </w:rPr>
        <w:t>В целом по месторождению за прогнозный период от проведения 3893 </w:t>
      </w:r>
      <w:proofErr w:type="spellStart"/>
      <w:r>
        <w:rPr>
          <w:rFonts w:ascii="Times New Roman" w:hAnsi="Times New Roman"/>
        </w:rPr>
        <w:t>скважино</w:t>
      </w:r>
      <w:proofErr w:type="spellEnd"/>
      <w:r>
        <w:rPr>
          <w:rFonts w:ascii="Times New Roman" w:hAnsi="Times New Roman"/>
        </w:rPr>
        <w:t>-операций по воздействию на пласты дополнительная ожидаемая добыча нефти составит 1419.2 </w:t>
      </w:r>
      <w:proofErr w:type="spellStart"/>
      <w:proofErr w:type="gramStart"/>
      <w:r>
        <w:rPr>
          <w:rFonts w:ascii="Times New Roman" w:hAnsi="Times New Roman"/>
        </w:rPr>
        <w:t>тыс.т</w:t>
      </w:r>
      <w:proofErr w:type="spellEnd"/>
      <w:proofErr w:type="gramEnd"/>
      <w:r>
        <w:rPr>
          <w:rFonts w:ascii="Times New Roman" w:hAnsi="Times New Roman"/>
        </w:rPr>
        <w:t xml:space="preserve"> или 20.4% в общей добыче, таблица 3.5.12.</w:t>
      </w:r>
    </w:p>
    <w:p w14:paraId="1B2B6472" w14:textId="77777777" w:rsidR="0018515A" w:rsidRDefault="0018515A" w:rsidP="0018515A">
      <w:pPr>
        <w:pStyle w:val="22"/>
        <w:rPr>
          <w:rFonts w:ascii="Times New Roman" w:hAnsi="Times New Roman" w:cs="Times New Roman"/>
        </w:rPr>
      </w:pPr>
    </w:p>
    <w:p w14:paraId="35763DCD" w14:textId="3261219D" w:rsidR="00A75D63" w:rsidRDefault="00726345">
      <w:r>
        <w:t xml:space="preserve">Список Литературы </w:t>
      </w:r>
    </w:p>
    <w:p w14:paraId="65B01BD3" w14:textId="17539B88" w:rsidR="001E7C9D" w:rsidRDefault="009A7D8A" w:rsidP="001E7C9D">
      <w:r>
        <w:t>1</w:t>
      </w:r>
      <w:r w:rsidRPr="001E7C9D">
        <w:t>.</w:t>
      </w:r>
      <w:r w:rsidR="001E7C9D" w:rsidRPr="001E7C9D">
        <w:t xml:space="preserve"> </w:t>
      </w:r>
      <w:r w:rsidR="001E7C9D">
        <w:t xml:space="preserve">Ежова </w:t>
      </w:r>
      <w:proofErr w:type="gramStart"/>
      <w:r w:rsidR="001E7C9D">
        <w:t>А.В.</w:t>
      </w:r>
      <w:proofErr w:type="gramEnd"/>
      <w:r w:rsidR="001E7C9D">
        <w:t xml:space="preserve">, Меркулов В.П., </w:t>
      </w:r>
      <w:proofErr w:type="spellStart"/>
      <w:r w:rsidR="001E7C9D">
        <w:t>Чеканцев</w:t>
      </w:r>
      <w:proofErr w:type="spellEnd"/>
      <w:r w:rsidR="001E7C9D">
        <w:t xml:space="preserve"> В.А. Методы изучения зоны контакта палеозойских и мезозойских отложений на примере </w:t>
      </w:r>
      <w:proofErr w:type="spellStart"/>
      <w:r w:rsidR="001E7C9D">
        <w:t>литологогеофизических</w:t>
      </w:r>
      <w:proofErr w:type="spellEnd"/>
      <w:r w:rsidR="001E7C9D">
        <w:t xml:space="preserve"> исследований X нефтяного месторождения (Томская область) / Геология и минерально-сырьевые ресурсы Сибири. Нефтегазовая геология – 2015. – </w:t>
      </w:r>
      <w:proofErr w:type="spellStart"/>
      <w:r w:rsidR="001E7C9D">
        <w:t>вып</w:t>
      </w:r>
      <w:proofErr w:type="spellEnd"/>
      <w:r w:rsidR="001E7C9D">
        <w:t xml:space="preserve">. 1(21) – С. </w:t>
      </w:r>
      <w:proofErr w:type="gramStart"/>
      <w:r w:rsidR="001E7C9D">
        <w:t>53-63</w:t>
      </w:r>
      <w:proofErr w:type="gramEnd"/>
      <w:r w:rsidR="001E7C9D">
        <w:t>.</w:t>
      </w:r>
    </w:p>
    <w:p w14:paraId="53534419" w14:textId="7D826347" w:rsidR="009A7D8A" w:rsidRDefault="009A7D8A">
      <w:pPr>
        <w:rPr>
          <w:lang w:val="en-US"/>
        </w:rPr>
      </w:pPr>
    </w:p>
    <w:p w14:paraId="37A30EFC" w14:textId="77777777" w:rsidR="001E7C9D" w:rsidRDefault="001E7C9D" w:rsidP="001E7C9D">
      <w:r w:rsidRPr="001E7C9D">
        <w:t xml:space="preserve">2. </w:t>
      </w:r>
      <w:r>
        <w:t>Проект пробной эксплуатации X месторождения / ОАО «</w:t>
      </w:r>
      <w:proofErr w:type="spellStart"/>
      <w:r>
        <w:t>ТомскНИПИнефть</w:t>
      </w:r>
      <w:proofErr w:type="spellEnd"/>
      <w:r>
        <w:t>» - 2012.</w:t>
      </w:r>
    </w:p>
    <w:p w14:paraId="0E27A7D0" w14:textId="02C9A766" w:rsidR="001E7C9D" w:rsidRDefault="001E7C9D"/>
    <w:p w14:paraId="6D0C3504" w14:textId="77777777" w:rsidR="001E7C9D" w:rsidRDefault="001E7C9D" w:rsidP="001E7C9D">
      <w:r w:rsidRPr="001E7C9D">
        <w:t xml:space="preserve">3. </w:t>
      </w:r>
      <w:r>
        <w:t xml:space="preserve">Ежова </w:t>
      </w:r>
      <w:proofErr w:type="gramStart"/>
      <w:r>
        <w:t>А.В.</w:t>
      </w:r>
      <w:proofErr w:type="gramEnd"/>
      <w:r>
        <w:t xml:space="preserve"> Особенности формирования продуктивной толщи юго-востока Западно-Сибирской плиты / Известия Томского политехнического университета. Геология и геохимия нефти и газа – 2002. – Т. 305, </w:t>
      </w:r>
      <w:proofErr w:type="spellStart"/>
      <w:r>
        <w:t>вып</w:t>
      </w:r>
      <w:proofErr w:type="spellEnd"/>
      <w:r>
        <w:t>. 8 – С. 26–38.</w:t>
      </w:r>
    </w:p>
    <w:p w14:paraId="0D27A67C" w14:textId="1BE2E610" w:rsidR="001E7C9D" w:rsidRDefault="001E7C9D">
      <w:pPr>
        <w:rPr>
          <w:lang w:val="en-US"/>
        </w:rPr>
      </w:pPr>
    </w:p>
    <w:p w14:paraId="6AA0B7B2" w14:textId="215FE88A" w:rsidR="001E7C9D" w:rsidRPr="001E7C9D" w:rsidRDefault="001E7C9D">
      <w:r w:rsidRPr="001E7C9D">
        <w:t xml:space="preserve">4. </w:t>
      </w:r>
      <w:r>
        <w:t xml:space="preserve">Проект </w:t>
      </w:r>
      <w:r>
        <w:t xml:space="preserve">эксплуатаций Восточно-елевое месторождение </w:t>
      </w:r>
      <w:r>
        <w:rPr>
          <w:lang w:val="en-US"/>
        </w:rPr>
        <w:t>GL</w:t>
      </w:r>
      <w:r w:rsidRPr="001E7C9D">
        <w:t xml:space="preserve">.3. </w:t>
      </w:r>
    </w:p>
    <w:p w14:paraId="2EADEC29" w14:textId="77777777" w:rsidR="00726345" w:rsidRDefault="00726345"/>
    <w:sectPr w:rsidR="00726345" w:rsidSect="0043459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F5FF9"/>
    <w:multiLevelType w:val="hybridMultilevel"/>
    <w:tmpl w:val="EC865A68"/>
    <w:lvl w:ilvl="0" w:tplc="20B2C3B8">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C022C20"/>
    <w:multiLevelType w:val="hybridMultilevel"/>
    <w:tmpl w:val="5F9429C6"/>
    <w:lvl w:ilvl="0" w:tplc="DF30B29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72515593"/>
    <w:multiLevelType w:val="multilevel"/>
    <w:tmpl w:val="647EB04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15A"/>
    <w:rsid w:val="0018515A"/>
    <w:rsid w:val="001D5417"/>
    <w:rsid w:val="001E7C9D"/>
    <w:rsid w:val="002C2585"/>
    <w:rsid w:val="00434599"/>
    <w:rsid w:val="00726345"/>
    <w:rsid w:val="009249A7"/>
    <w:rsid w:val="009A7D8A"/>
    <w:rsid w:val="00A75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7A052F2"/>
  <w14:defaultImageDpi w14:val="32767"/>
  <w15:chartTrackingRefBased/>
  <w15:docId w15:val="{8D95C8BF-16E0-2E41-8F39-585C639BC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0">
    <w:name w:val="Normal"/>
    <w:qFormat/>
    <w:rsid w:val="001E7C9D"/>
    <w:rPr>
      <w:rFonts w:ascii="Times New Roman" w:eastAsia="Times New Roman" w:hAnsi="Times New Roman" w:cs="Times New Roman"/>
      <w:lang w:eastAsia="ru-RU"/>
    </w:rPr>
  </w:style>
  <w:style w:type="paragraph" w:styleId="1">
    <w:name w:val="heading 1"/>
    <w:basedOn w:val="a0"/>
    <w:next w:val="a0"/>
    <w:link w:val="10"/>
    <w:qFormat/>
    <w:rsid w:val="0018515A"/>
    <w:pPr>
      <w:keepNext/>
      <w:spacing w:line="360" w:lineRule="auto"/>
      <w:jc w:val="center"/>
      <w:outlineLvl w:val="0"/>
    </w:pPr>
    <w:rPr>
      <w:rFonts w:ascii="Arial" w:hAnsi="Arial"/>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8515A"/>
    <w:rPr>
      <w:rFonts w:ascii="Arial" w:eastAsia="Times New Roman" w:hAnsi="Arial" w:cs="Times New Roman"/>
      <w:b/>
      <w:szCs w:val="20"/>
      <w:lang w:eastAsia="ru-RU"/>
    </w:rPr>
  </w:style>
  <w:style w:type="paragraph" w:styleId="2">
    <w:name w:val="Body Text 2"/>
    <w:basedOn w:val="a0"/>
    <w:link w:val="20"/>
    <w:semiHidden/>
    <w:rsid w:val="0018515A"/>
    <w:pPr>
      <w:spacing w:after="120" w:line="360" w:lineRule="auto"/>
      <w:jc w:val="center"/>
    </w:pPr>
    <w:rPr>
      <w:rFonts w:ascii="Arial" w:hAnsi="Arial" w:cs="Arial"/>
      <w:b/>
      <w:bCs/>
      <w:szCs w:val="20"/>
    </w:rPr>
  </w:style>
  <w:style w:type="character" w:customStyle="1" w:styleId="20">
    <w:name w:val="Основной текст 2 Знак"/>
    <w:basedOn w:val="a1"/>
    <w:link w:val="2"/>
    <w:semiHidden/>
    <w:rsid w:val="0018515A"/>
    <w:rPr>
      <w:rFonts w:ascii="Arial" w:eastAsia="Times New Roman" w:hAnsi="Arial" w:cs="Arial"/>
      <w:b/>
      <w:bCs/>
      <w:szCs w:val="20"/>
      <w:lang w:eastAsia="ru-RU"/>
    </w:rPr>
  </w:style>
  <w:style w:type="paragraph" w:styleId="a4">
    <w:name w:val="Body Text Indent"/>
    <w:basedOn w:val="a0"/>
    <w:link w:val="a5"/>
    <w:semiHidden/>
    <w:rsid w:val="0018515A"/>
    <w:pPr>
      <w:spacing w:after="120"/>
      <w:ind w:left="283"/>
    </w:pPr>
  </w:style>
  <w:style w:type="character" w:customStyle="1" w:styleId="a5">
    <w:name w:val="Основной текст с отступом Знак"/>
    <w:basedOn w:val="a1"/>
    <w:link w:val="a4"/>
    <w:semiHidden/>
    <w:rsid w:val="0018515A"/>
    <w:rPr>
      <w:rFonts w:ascii="Times New Roman" w:eastAsia="Times New Roman" w:hAnsi="Times New Roman" w:cs="Times New Roman"/>
      <w:lang w:eastAsia="ru-RU"/>
    </w:rPr>
  </w:style>
  <w:style w:type="paragraph" w:styleId="a6">
    <w:name w:val="Body Text"/>
    <w:basedOn w:val="a0"/>
    <w:link w:val="a7"/>
    <w:semiHidden/>
    <w:rsid w:val="0018515A"/>
    <w:pPr>
      <w:spacing w:after="120"/>
    </w:pPr>
  </w:style>
  <w:style w:type="character" w:customStyle="1" w:styleId="a7">
    <w:name w:val="Основной текст Знак"/>
    <w:basedOn w:val="a1"/>
    <w:link w:val="a6"/>
    <w:semiHidden/>
    <w:rsid w:val="0018515A"/>
    <w:rPr>
      <w:rFonts w:ascii="Times New Roman" w:eastAsia="Times New Roman" w:hAnsi="Times New Roman" w:cs="Times New Roman"/>
      <w:lang w:eastAsia="ru-RU"/>
    </w:rPr>
  </w:style>
  <w:style w:type="paragraph" w:customStyle="1" w:styleId="21">
    <w:name w:val="Основной текст 21"/>
    <w:basedOn w:val="a0"/>
    <w:rsid w:val="0018515A"/>
    <w:pPr>
      <w:overflowPunct w:val="0"/>
      <w:autoSpaceDE w:val="0"/>
      <w:autoSpaceDN w:val="0"/>
      <w:adjustRightInd w:val="0"/>
      <w:spacing w:line="360" w:lineRule="auto"/>
      <w:ind w:firstLine="709"/>
      <w:jc w:val="both"/>
      <w:textAlignment w:val="baseline"/>
    </w:pPr>
    <w:rPr>
      <w:rFonts w:ascii="Arial" w:hAnsi="Arial"/>
      <w:szCs w:val="20"/>
    </w:rPr>
  </w:style>
  <w:style w:type="paragraph" w:customStyle="1" w:styleId="a">
    <w:name w:val="перечень"/>
    <w:basedOn w:val="a0"/>
    <w:rsid w:val="0018515A"/>
    <w:pPr>
      <w:widowControl w:val="0"/>
      <w:numPr>
        <w:numId w:val="3"/>
      </w:numPr>
      <w:overflowPunct w:val="0"/>
      <w:autoSpaceDE w:val="0"/>
      <w:autoSpaceDN w:val="0"/>
      <w:adjustRightInd w:val="0"/>
      <w:spacing w:line="360" w:lineRule="auto"/>
      <w:jc w:val="both"/>
      <w:textAlignment w:val="baseline"/>
    </w:pPr>
    <w:rPr>
      <w:rFonts w:ascii="Arial" w:hAnsi="Arial"/>
      <w:szCs w:val="20"/>
    </w:rPr>
  </w:style>
  <w:style w:type="paragraph" w:styleId="22">
    <w:name w:val="Body Text Indent 2"/>
    <w:basedOn w:val="a0"/>
    <w:link w:val="23"/>
    <w:semiHidden/>
    <w:rsid w:val="0018515A"/>
    <w:pPr>
      <w:spacing w:line="360" w:lineRule="auto"/>
      <w:ind w:firstLine="720"/>
      <w:jc w:val="both"/>
    </w:pPr>
    <w:rPr>
      <w:rFonts w:ascii="Arial" w:hAnsi="Arial" w:cs="Arial"/>
    </w:rPr>
  </w:style>
  <w:style w:type="character" w:customStyle="1" w:styleId="23">
    <w:name w:val="Основной текст с отступом 2 Знак"/>
    <w:basedOn w:val="a1"/>
    <w:link w:val="22"/>
    <w:semiHidden/>
    <w:rsid w:val="0018515A"/>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40575">
      <w:bodyDiv w:val="1"/>
      <w:marLeft w:val="0"/>
      <w:marRight w:val="0"/>
      <w:marTop w:val="0"/>
      <w:marBottom w:val="0"/>
      <w:divBdr>
        <w:top w:val="none" w:sz="0" w:space="0" w:color="auto"/>
        <w:left w:val="none" w:sz="0" w:space="0" w:color="auto"/>
        <w:bottom w:val="none" w:sz="0" w:space="0" w:color="auto"/>
        <w:right w:val="none" w:sz="0" w:space="0" w:color="auto"/>
      </w:divBdr>
    </w:div>
    <w:div w:id="738865011">
      <w:bodyDiv w:val="1"/>
      <w:marLeft w:val="0"/>
      <w:marRight w:val="0"/>
      <w:marTop w:val="0"/>
      <w:marBottom w:val="0"/>
      <w:divBdr>
        <w:top w:val="none" w:sz="0" w:space="0" w:color="auto"/>
        <w:left w:val="none" w:sz="0" w:space="0" w:color="auto"/>
        <w:bottom w:val="none" w:sz="0" w:space="0" w:color="auto"/>
        <w:right w:val="none" w:sz="0" w:space="0" w:color="auto"/>
      </w:divBdr>
    </w:div>
    <w:div w:id="208287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1239</Words>
  <Characters>7063</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Анализ Эффективности Методов Воздействия На Пласты</vt:lpstr>
    </vt:vector>
  </TitlesOfParts>
  <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Kumi</dc:creator>
  <cp:keywords/>
  <dc:description/>
  <cp:lastModifiedBy>Aaron Kumi</cp:lastModifiedBy>
  <cp:revision>2</cp:revision>
  <dcterms:created xsi:type="dcterms:W3CDTF">2021-12-29T08:25:00Z</dcterms:created>
  <dcterms:modified xsi:type="dcterms:W3CDTF">2021-12-29T08:25:00Z</dcterms:modified>
</cp:coreProperties>
</file>