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724AB" w14:textId="77777777" w:rsidR="000304C0" w:rsidRPr="000304C0" w:rsidRDefault="000304C0" w:rsidP="000304C0">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b/>
          <w:bCs/>
          <w:color w:val="333333"/>
          <w:sz w:val="28"/>
          <w:szCs w:val="28"/>
          <w:lang w:eastAsia="ru-RU"/>
        </w:rPr>
        <w:t>Психологические особенности взаимодействия педагога и ученика в классе специальности</w:t>
      </w:r>
    </w:p>
    <w:p w14:paraId="447A2964"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Введение</w:t>
      </w:r>
    </w:p>
    <w:p w14:paraId="1D92A91D"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Цель доклада - показать роль психологических факторов обучения в развитии творческих способностей учащихся в современном обучении игре на фортепиано. В задачи входит рассмотреть возрастные особенности учащихся, показать значение личности учителя, описать характеристики психологических качеств личности учащегося и обосновать влияние психологических факторов на разностороннее воспитание его личности.</w:t>
      </w:r>
    </w:p>
    <w:p w14:paraId="1E6E7176"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Искусство общения, знание психологических особенностей и применение психологических методов крайне необходимы специалистам, работа которых предполагает постоянные контакты типа «человек-человек». Умение строить отношения с людьми, находить подход к ним, расположить их к себе нужно каждому. Это умение лежит в основе жизненного и профессионального успеха, в том числе и педагога. Общение с людьми — это наука и искусство. Здесь важны и природные способности, и образование. Именно поэтому тот, кто хочет достичь успеха во взаимодействии с другими людьми, должен учиться этому. Продуктивно организованный процесс педагогического общения призван обеспечить в педагогической деятельности реальный психологический контакт, который должен возникнуть между педагогом и  детьми, превратить их в субъектов общения, помочь преодолеть разнообразные психологические барьеры, возникающие в процессе взаимодействия, перевести детей из привычной для них позиции ведомых на позицию сотрудничества и превратить их в субъектов педагогического творчества.</w:t>
      </w:r>
    </w:p>
    <w:p w14:paraId="0E0390FD"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Возрастные особенности детей</w:t>
      </w:r>
    </w:p>
    <w:p w14:paraId="39DDFA93"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В повседневной работе мы сталкиваемся с различными категориями учащихся, поэтому следует учитывать и опираться на благоприятные возрастные предпосылки.</w:t>
      </w:r>
    </w:p>
    <w:p w14:paraId="13E2A9E1" w14:textId="3AFED305"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Дети </w:t>
      </w:r>
      <w:r w:rsidRPr="000304C0">
        <w:rPr>
          <w:rFonts w:ascii="Times New Roman" w:eastAsia="Times New Roman" w:hAnsi="Times New Roman" w:cs="Times New Roman"/>
          <w:b/>
          <w:bCs/>
          <w:color w:val="333333"/>
          <w:sz w:val="28"/>
          <w:szCs w:val="28"/>
          <w:lang w:eastAsia="ru-RU"/>
        </w:rPr>
        <w:t>младшего возраста </w:t>
      </w:r>
      <w:r w:rsidRPr="000304C0">
        <w:rPr>
          <w:rFonts w:ascii="Times New Roman" w:eastAsia="Times New Roman" w:hAnsi="Times New Roman" w:cs="Times New Roman"/>
          <w:color w:val="333333"/>
          <w:sz w:val="28"/>
          <w:szCs w:val="28"/>
          <w:lang w:eastAsia="ru-RU"/>
        </w:rPr>
        <w:t xml:space="preserve">наделены двигательными способностями и испытывают потребность в движении. Объяснение приемов исполнения </w:t>
      </w:r>
      <w:r w:rsidRPr="000304C0">
        <w:rPr>
          <w:rFonts w:ascii="Times New Roman" w:eastAsia="Times New Roman" w:hAnsi="Times New Roman" w:cs="Times New Roman"/>
          <w:color w:val="333333"/>
          <w:sz w:val="28"/>
          <w:szCs w:val="28"/>
          <w:lang w:eastAsia="ru-RU"/>
        </w:rPr>
        <w:lastRenderedPageBreak/>
        <w:t>должно соответствовать уровню мышления детей и их физического развития. Процесс их обучения следует выстраивать по степени усвоения материала и постепенного возрастания сложности. Педагогу нужно помнить, что дети 6-7 лет не могут сосредоточиться на долгое время, а их память своеобразна: основную часть занимает непроизвольное внимание и запоминание. Поэтому задания следует давать в игровой форме, что делает урок менее утомительным для ребенка, а разнообразные задания являются необходимым элементом для разрядки. Следующая важная черта данного возраста состоит в том, что ребенок легко воспринимает новое, но столь же быстро забывает выученное на уроке. Поэтому следует постоянно возвращаться к уже пройденному заданию. Кроме того, у ребенка иной темп мышления, чем у взрослого, он думает медленнее. Отсюда следует, что принуждение к спешке, к быстрой реакции приведет к отрицательным последствиям, так как внесет беспокойство, а, может, и страх. Еще одной характерной чертой детской психологии является мышление в конкретных образах. Объяснение музыкальных терминов и приемов, довольно абстрактных для детского восприятия, нужно проводить на примере явлений, хорошо знакомых ребенку из его собственного опыта.</w:t>
      </w:r>
    </w:p>
    <w:p w14:paraId="799BD35C"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Особого внимания требует </w:t>
      </w:r>
      <w:r w:rsidRPr="000304C0">
        <w:rPr>
          <w:rFonts w:ascii="Times New Roman" w:eastAsia="Times New Roman" w:hAnsi="Times New Roman" w:cs="Times New Roman"/>
          <w:b/>
          <w:bCs/>
          <w:color w:val="333333"/>
          <w:sz w:val="28"/>
          <w:szCs w:val="28"/>
          <w:lang w:eastAsia="ru-RU"/>
        </w:rPr>
        <w:t>переходный </w:t>
      </w:r>
      <w:r w:rsidRPr="000304C0">
        <w:rPr>
          <w:rFonts w:ascii="Times New Roman" w:eastAsia="Times New Roman" w:hAnsi="Times New Roman" w:cs="Times New Roman"/>
          <w:color w:val="333333"/>
          <w:sz w:val="28"/>
          <w:szCs w:val="28"/>
          <w:lang w:eastAsia="ru-RU"/>
        </w:rPr>
        <w:t xml:space="preserve">или переломный возраст, который приходится на средние классы. В это время совершается переход от детского состояния к взрослому. Он связан с перестройкой психических процессов. Кроме того, следует учитывать и фактор физического развития подростка. Бурный физический рост часто приводит к неравномерности развития сердечно-сосудистой системы. Изменения деятельности желез внутренней секреции (щитовидной железы) вызывают повышенную возбудимость, раздражительность, вспыльчивость. При публичных выступлениях в этом возрасте наблюдается нестабильность в исполнении хорошо выученных произведений, метроритмическая неустойчивость. Одни учащиеся склонны к ускорениям темпов или берут неоправданно завышенные темпы, другие - быстро утомляются, становятся вялыми, апатичными и рассеянными. В это </w:t>
      </w:r>
      <w:r w:rsidRPr="000304C0">
        <w:rPr>
          <w:rFonts w:ascii="Times New Roman" w:eastAsia="Times New Roman" w:hAnsi="Times New Roman" w:cs="Times New Roman"/>
          <w:color w:val="333333"/>
          <w:sz w:val="28"/>
          <w:szCs w:val="28"/>
          <w:lang w:eastAsia="ru-RU"/>
        </w:rPr>
        <w:lastRenderedPageBreak/>
        <w:t>время наблюдается спад интереса к творческой деятельности, но зато повышается интерес к приобретению знаний и желание приобщиться к миру взрослых людей.</w:t>
      </w:r>
    </w:p>
    <w:p w14:paraId="6A085A38" w14:textId="43E0043B"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В</w:t>
      </w:r>
      <w:r w:rsidRPr="000304C0">
        <w:rPr>
          <w:rFonts w:ascii="Times New Roman" w:eastAsia="Times New Roman" w:hAnsi="Times New Roman" w:cs="Times New Roman"/>
          <w:color w:val="333333"/>
          <w:sz w:val="28"/>
          <w:szCs w:val="28"/>
          <w:lang w:eastAsia="ru-RU"/>
        </w:rPr>
        <w:t xml:space="preserve"> </w:t>
      </w:r>
      <w:r w:rsidRPr="000304C0">
        <w:rPr>
          <w:rFonts w:ascii="Times New Roman" w:eastAsia="Times New Roman" w:hAnsi="Times New Roman" w:cs="Times New Roman"/>
          <w:b/>
          <w:bCs/>
          <w:color w:val="333333"/>
          <w:sz w:val="28"/>
          <w:szCs w:val="28"/>
          <w:lang w:eastAsia="ru-RU"/>
        </w:rPr>
        <w:t>старшем </w:t>
      </w:r>
      <w:r w:rsidRPr="000304C0">
        <w:rPr>
          <w:rFonts w:ascii="Times New Roman" w:eastAsia="Times New Roman" w:hAnsi="Times New Roman" w:cs="Times New Roman"/>
          <w:color w:val="333333"/>
          <w:sz w:val="28"/>
          <w:szCs w:val="28"/>
          <w:lang w:eastAsia="ru-RU"/>
        </w:rPr>
        <w:t>возрасте активно формируется мировоззрение школьника,</w:t>
      </w:r>
      <w:r w:rsidRPr="000304C0">
        <w:rPr>
          <w:rFonts w:ascii="Times New Roman" w:eastAsia="Times New Roman" w:hAnsi="Times New Roman" w:cs="Times New Roman"/>
          <w:color w:val="333333"/>
          <w:sz w:val="28"/>
          <w:szCs w:val="28"/>
          <w:lang w:eastAsia="ru-RU"/>
        </w:rPr>
        <w:t xml:space="preserve"> </w:t>
      </w:r>
      <w:r w:rsidRPr="000304C0">
        <w:rPr>
          <w:rFonts w:ascii="Times New Roman" w:eastAsia="Times New Roman" w:hAnsi="Times New Roman" w:cs="Times New Roman"/>
          <w:color w:val="333333"/>
          <w:sz w:val="28"/>
          <w:szCs w:val="28"/>
          <w:lang w:eastAsia="ru-RU"/>
        </w:rPr>
        <w:t>его</w:t>
      </w:r>
      <w:r w:rsidRPr="000304C0">
        <w:rPr>
          <w:rFonts w:ascii="Times New Roman" w:eastAsia="Times New Roman" w:hAnsi="Times New Roman" w:cs="Times New Roman"/>
          <w:color w:val="333333"/>
          <w:sz w:val="28"/>
          <w:szCs w:val="28"/>
          <w:lang w:eastAsia="ru-RU"/>
        </w:rPr>
        <w:t xml:space="preserve"> </w:t>
      </w:r>
      <w:r w:rsidRPr="000304C0">
        <w:rPr>
          <w:rFonts w:ascii="Times New Roman" w:eastAsia="Times New Roman" w:hAnsi="Times New Roman" w:cs="Times New Roman"/>
          <w:color w:val="333333"/>
          <w:sz w:val="28"/>
          <w:szCs w:val="28"/>
          <w:lang w:eastAsia="ru-RU"/>
        </w:rPr>
        <w:t>духовное «Я». Жизненный опыт и ситуации, приобретенные знания побуждают подростков осмысливать окружающий мир и свое место в нем. В процессе обучения принимают участие две стороны: тот, кого учат, и тот, кто учит. Поэтому нужно учитывать личностные качества обеих сторон. Каждый ребенок имеет свой</w:t>
      </w:r>
      <w:r w:rsidRPr="000304C0">
        <w:rPr>
          <w:rFonts w:ascii="Times New Roman" w:eastAsia="Times New Roman" w:hAnsi="Times New Roman" w:cs="Times New Roman"/>
          <w:color w:val="333333"/>
          <w:sz w:val="28"/>
          <w:szCs w:val="28"/>
          <w:lang w:eastAsia="ru-RU"/>
        </w:rPr>
        <w:t>,</w:t>
      </w:r>
      <w:r w:rsidRPr="000304C0">
        <w:rPr>
          <w:rFonts w:ascii="Times New Roman" w:eastAsia="Times New Roman" w:hAnsi="Times New Roman" w:cs="Times New Roman"/>
          <w:color w:val="333333"/>
          <w:sz w:val="28"/>
          <w:szCs w:val="28"/>
          <w:lang w:eastAsia="ru-RU"/>
        </w:rPr>
        <w:t xml:space="preserve"> неповторимый внутренний мир и задача педагога использовать в своей практике основные методы психологии. В связи с этим необходимо остановиться на особенностях темперамента и характера.</w:t>
      </w:r>
    </w:p>
    <w:p w14:paraId="5D7A0277"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Темперамент и характер</w:t>
      </w:r>
    </w:p>
    <w:p w14:paraId="2CBD6D31"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Темперамент – это эмоциональная реакция, врожденная характеристика личности, своего рода ее биологический фундамент. Характер – результат опыта, воспитания, сознательных усилий человека. Вспомним кратко четыре основных типа высшей нервной деятельности. Сангвиник – сильный, уравновешенный, подвижный, легко переключается с одного вида двигательной активности на другой. Быстро и адекватно воспринимает основные эмоции. Доминирующая направленность и динамика переживаний – позитивно-активная.</w:t>
      </w:r>
    </w:p>
    <w:p w14:paraId="7A12C218"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Холерик – сильный, неуравновешенный, подвижный (легко отвлекается и вовлекается). Легкая возбудимость нервных клеток порождает психоэмоциональную гиперактивность, но «поверхностную», неглубокую чувствительность. Направленность переживаний – ситуативная (в зависимости от характера воздействия).</w:t>
      </w:r>
    </w:p>
    <w:p w14:paraId="3CAD15FE"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Флегматик – сильный, стабильный, инертный (трудновозбудимый). Трудно адаптируется в новых условиях деятельности. Слабо реагирует на тонкие нюансы эмоций. Доминирующая направленность переживаний – позитивно-инертная.</w:t>
      </w:r>
    </w:p>
    <w:p w14:paraId="5731941A" w14:textId="743621B8"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lastRenderedPageBreak/>
        <w:t xml:space="preserve">Меланхолик – слабый, высокая чувствительность, легкая и быстрая адаптивность, </w:t>
      </w:r>
      <w:proofErr w:type="spellStart"/>
      <w:r w:rsidRPr="000304C0">
        <w:rPr>
          <w:rFonts w:ascii="Times New Roman" w:eastAsia="Times New Roman" w:hAnsi="Times New Roman" w:cs="Times New Roman"/>
          <w:color w:val="333333"/>
          <w:sz w:val="28"/>
          <w:szCs w:val="28"/>
          <w:lang w:eastAsia="ru-RU"/>
        </w:rPr>
        <w:t>вовлекаемость</w:t>
      </w:r>
      <w:proofErr w:type="spellEnd"/>
      <w:r w:rsidRPr="000304C0">
        <w:rPr>
          <w:rFonts w:ascii="Times New Roman" w:eastAsia="Times New Roman" w:hAnsi="Times New Roman" w:cs="Times New Roman"/>
          <w:color w:val="333333"/>
          <w:sz w:val="28"/>
          <w:szCs w:val="28"/>
          <w:lang w:eastAsia="ru-RU"/>
        </w:rPr>
        <w:t xml:space="preserve"> и зависимость от внутренних и внешних условий деятельности. Быстрая истощаемость и непродолжительная (циклическая) работоспособность. Высокая степень чувствительности, восприимчивости, эмоциональности. Быстрая истощаемость энергии сочетается с высокой требовательностью к нюансам, оттенкам новых впечатлений. Доминирующая направленность переживаний – негативно-ситуативная. </w:t>
      </w:r>
      <w:proofErr w:type="spellStart"/>
      <w:r w:rsidRPr="000304C0">
        <w:rPr>
          <w:rFonts w:ascii="Times New Roman" w:eastAsia="Times New Roman" w:hAnsi="Times New Roman" w:cs="Times New Roman"/>
          <w:color w:val="333333"/>
          <w:sz w:val="28"/>
          <w:szCs w:val="28"/>
          <w:lang w:eastAsia="ru-RU"/>
        </w:rPr>
        <w:t>Подчеркнѐм</w:t>
      </w:r>
      <w:proofErr w:type="spellEnd"/>
      <w:r w:rsidRPr="000304C0">
        <w:rPr>
          <w:rFonts w:ascii="Times New Roman" w:eastAsia="Times New Roman" w:hAnsi="Times New Roman" w:cs="Times New Roman"/>
          <w:color w:val="333333"/>
          <w:sz w:val="28"/>
          <w:szCs w:val="28"/>
          <w:lang w:eastAsia="ru-RU"/>
        </w:rPr>
        <w:t>, что слабость нервной системы не является отрицательным качеством и вообще о темпераменте невозможно судить по принципу «хорошо – плохо». Так, слабая нервная система дарует высокую чувствительность, в частности способность, воспринимать неощутимые для других раздражители (звуковые, зрительные и т. п.) Сильная же нервная система более устойчива к длительным стимулам. Отметим также эмоциональные особенности типов: холерик склонен к ярости, меланхолик – к страху, для сангвиника характерно преобладание положительных эмоций, а флегматик вообще не обнаруживает сколько-нибудь бурных реакций на окружающее. Какова оптимальная стратегия при взаимодействии с людьми разного темперамента? Холерик должен всегда быть чем-то занят, иначе его энергия может проявиться в «разрушительных» действиях. Сангвиника желательно контролировать и проверять. Он может много обещать и не выполнять свои обещания, если его не контролируют. Флегматика лучше не торопить, так как его ранимость и чувствительность может перерасти в мнительность, в повышенную тревожность.</w:t>
      </w:r>
    </w:p>
    <w:p w14:paraId="240B99B1"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В   случаях, когда темперамент у педагога и ученика противоположны или просто не совпадают, педагог должен уметь применять тактическую стратегию и вообще проявить актерские качества в отношениях с учеником.</w:t>
      </w:r>
    </w:p>
    <w:p w14:paraId="6C13D285"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xml:space="preserve">Конечно, существуют и смешанные темпераменты. Но соединяются лишь противоположные: сангвиник и меланхолик, флегматик и холерик. Другая важнейшая составляющая в отношениях – это характер – индивидуальная устойчивая система привычных способов поведения человека. По мнению психологов, характер представляет собой единство черт, которые можно </w:t>
      </w:r>
      <w:r w:rsidRPr="000304C0">
        <w:rPr>
          <w:rFonts w:ascii="Times New Roman" w:eastAsia="Times New Roman" w:hAnsi="Times New Roman" w:cs="Times New Roman"/>
          <w:color w:val="333333"/>
          <w:sz w:val="28"/>
          <w:szCs w:val="28"/>
          <w:lang w:eastAsia="ru-RU"/>
        </w:rPr>
        <w:lastRenderedPageBreak/>
        <w:t>объединить в несколько основных групп. Первая группа – выражает отношение человека к другим людям. Вторая группа – это отношение к вещам (аккуратность – небрежность, расчетливость – непрактичность и т. д.). Третья группа свойств связана с отношением человека к самому себе (самообладание – несдержанность, высокомерие – скромность). Четвертая группа – это отношение к труду (активность – пассивность, ответственность – безответственность). Многое в характере не зависит от воли человека, так как характер вбирает в себя и врожденные свойства нервной системы, и воспитание в семье, и пример родителей, и личный опыт</w:t>
      </w:r>
    </w:p>
    <w:p w14:paraId="4F80337F"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Значение личности педагога для ученика</w:t>
      </w:r>
    </w:p>
    <w:p w14:paraId="044480A8"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Как правило, в процессе обучения педагог передает своему ученику частицу самого себя, а во многих случаях и всего себя. Масштаб личности учителя определяется его профессиональными знаниями и навыками. Часто именно через любовь ученика к учителю приходит и любовь к тому предмету, который он преподает. Любимый учитель, как правило, передает своему учащемуся содержание своего отношения к самому себе, к другим людям, к окружающему миру в целом. Какая бы ни была специфика учебного предмета, но многие хорошие учителя имеют некоторые общие черты, которые позволяют им успешно общаться со своими учениками и передавать им свои знания. Особенностью талантливых педагогов, добивающихся больших успехов в обучении своих учеников, является то, что они умеют одно и то же знание предлагать учащимся по-разному, в зависимости от уровня их подготовки, психологических особенностей. Хороший педагог в разработке методов преподавания учитывает не только индивидуальные особенности учащихся, но и свои собственные сильные и слабые стороны.</w:t>
      </w:r>
    </w:p>
    <w:p w14:paraId="530867A0"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Другой его важной чертой является умение увидеть изучаемое не только со своей собственной позиции, но и со стороны учащегося, понимая, что-то, что очевидно для него самого, может быть совершенно непонятно его ученику.</w:t>
      </w:r>
    </w:p>
    <w:p w14:paraId="047C409E"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xml:space="preserve">В звене «учитель-ученик» ведущее значение приобретают личностные качества, в которых главнейшим оказываются организаторские </w:t>
      </w:r>
      <w:r w:rsidRPr="000304C0">
        <w:rPr>
          <w:rFonts w:ascii="Times New Roman" w:eastAsia="Times New Roman" w:hAnsi="Times New Roman" w:cs="Times New Roman"/>
          <w:color w:val="333333"/>
          <w:sz w:val="28"/>
          <w:szCs w:val="28"/>
          <w:lang w:eastAsia="ru-RU"/>
        </w:rPr>
        <w:lastRenderedPageBreak/>
        <w:t>способности, умения общаться со своими учениками, включает в себя способность сопереживанию ученику, умение тонко чувствовать его настроение в данный момент, умение ясно и четко выражать, как содержание преподаваемого им предмета, так и свои собственные чувства и настроения. Искренность, эмоциональность, интонационно богатое звучание голоса, выразительные, но умеренные жесты и мимика – все это составляет основу для проявления данной способности. Например, на уроках специальности, если преподаватель недостаточно эмоционально ведет урок, особенно в младших классах, речь его монотонна, объяснения и показы невыразительны, результат таких уроков – нежелание ребенка продолжать заниматься данным предметом.</w:t>
      </w:r>
    </w:p>
    <w:p w14:paraId="2DC7988F"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Педагогическое общение</w:t>
      </w:r>
    </w:p>
    <w:p w14:paraId="5D347167"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Процесс общения учителя и ученика по своему психологическому содержанию может иметь три вида:</w:t>
      </w:r>
    </w:p>
    <w:p w14:paraId="3FEF52E3" w14:textId="77777777" w:rsidR="000304C0" w:rsidRPr="000304C0" w:rsidRDefault="000304C0" w:rsidP="000304C0">
      <w:pPr>
        <w:numPr>
          <w:ilvl w:val="0"/>
          <w:numId w:val="1"/>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авторитарный,</w:t>
      </w:r>
    </w:p>
    <w:p w14:paraId="5B4B9977" w14:textId="77777777" w:rsidR="000304C0" w:rsidRPr="000304C0" w:rsidRDefault="000304C0" w:rsidP="000304C0">
      <w:pPr>
        <w:numPr>
          <w:ilvl w:val="0"/>
          <w:numId w:val="1"/>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диалогический,</w:t>
      </w:r>
    </w:p>
    <w:p w14:paraId="7E4B639C" w14:textId="77777777" w:rsidR="000304C0" w:rsidRPr="000304C0" w:rsidRDefault="000304C0" w:rsidP="000304C0">
      <w:pPr>
        <w:numPr>
          <w:ilvl w:val="0"/>
          <w:numId w:val="1"/>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конформный.</w:t>
      </w:r>
    </w:p>
    <w:p w14:paraId="2D3961C4"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При авторитарном стиле общения содержание сознания учителя как бы вытесняет содержание сознания ученика, от которого требуется беспрекословное подчинение требованиям, и пожелания, и просьбы со стороны ученика не принимаются во внимание.</w:t>
      </w:r>
    </w:p>
    <w:p w14:paraId="0D686D0E"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При диалогическом взаимодействии сохраняется равноправие между учителем и учеником, стимулируя своими высказываниями и суждениями друг друга – они приходят к общему мнению.</w:t>
      </w:r>
    </w:p>
    <w:p w14:paraId="7A2C652F"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При конформистском стиле общения участники диалога пассивно соглашаются друг с другом, но такое соглашение не ведет к изменению собственных позиций, взглядов и мнений. Положительное воздействие на личность не происходит в данном случае.</w:t>
      </w:r>
    </w:p>
    <w:p w14:paraId="1432B7A2"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Взаимодействие учителя и ученика может быть 2-х видов: предметно-ролевое и личностное.</w:t>
      </w:r>
    </w:p>
    <w:p w14:paraId="78BB898E"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lastRenderedPageBreak/>
        <w:t>При первом типе, учитель выступает в роли преподавателя соответствующего предмета, оснащая ученика знаниями, умениями и навыками.</w:t>
      </w:r>
    </w:p>
    <w:p w14:paraId="4D990645"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При личностном общении процесс обучения приближается к диалогу двух равных людей. Создаются благоприятные возможности не только для его личностного развития. В этом случае учитель помогает ученику войти в огромный мир культуры, стать значительной личностью.</w:t>
      </w:r>
    </w:p>
    <w:p w14:paraId="02925E4F" w14:textId="556D95C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Развитию личности ученика способствует демократический стиль общения, когда учитель признает право ученика на собственную точку зрения и не пытается е</w:t>
      </w:r>
      <w:r>
        <w:rPr>
          <w:rFonts w:ascii="Times New Roman" w:eastAsia="Times New Roman" w:hAnsi="Times New Roman" w:cs="Times New Roman"/>
          <w:color w:val="333333"/>
          <w:sz w:val="28"/>
          <w:szCs w:val="28"/>
          <w:lang w:eastAsia="ru-RU"/>
        </w:rPr>
        <w:t>ё</w:t>
      </w:r>
      <w:r w:rsidRPr="000304C0">
        <w:rPr>
          <w:rFonts w:ascii="Times New Roman" w:eastAsia="Times New Roman" w:hAnsi="Times New Roman" w:cs="Times New Roman"/>
          <w:color w:val="333333"/>
          <w:sz w:val="28"/>
          <w:szCs w:val="28"/>
          <w:lang w:eastAsia="ru-RU"/>
        </w:rPr>
        <w:t xml:space="preserve"> подавить своим авторитетом.</w:t>
      </w:r>
    </w:p>
    <w:p w14:paraId="4438BCFD"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Демократический стиль общения учителя и ученика характеризуется следующими особенностями:</w:t>
      </w:r>
    </w:p>
    <w:p w14:paraId="4FB709E8"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признанием за учеником права на самостоятельность суждений и поощрений такой самостоятельности;</w:t>
      </w:r>
    </w:p>
    <w:p w14:paraId="3C03EB83" w14:textId="128F926A"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построением воспитательной работы на поощрении и стимулировании, а не на угрозе наказания</w:t>
      </w:r>
    </w:p>
    <w:p w14:paraId="7D6EDF72" w14:textId="35EDCD6A" w:rsidR="000304C0" w:rsidRPr="000304C0" w:rsidRDefault="000304C0" w:rsidP="000304C0">
      <w:pPr>
        <w:shd w:val="clear" w:color="auto" w:fill="FFFFFF"/>
        <w:spacing w:after="0" w:line="360" w:lineRule="auto"/>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стремлением формировать высокую самооценку и веру в свои силы, исключаются унижение ребенка насмешками,</w:t>
      </w:r>
      <w:r>
        <w:rPr>
          <w:rFonts w:ascii="Times New Roman" w:eastAsia="Times New Roman" w:hAnsi="Times New Roman" w:cs="Times New Roman"/>
          <w:color w:val="333333"/>
          <w:sz w:val="28"/>
          <w:szCs w:val="28"/>
          <w:lang w:eastAsia="ru-RU"/>
        </w:rPr>
        <w:t xml:space="preserve"> </w:t>
      </w:r>
      <w:r w:rsidRPr="000304C0">
        <w:rPr>
          <w:rFonts w:ascii="Times New Roman" w:eastAsia="Times New Roman" w:hAnsi="Times New Roman" w:cs="Times New Roman"/>
          <w:color w:val="333333"/>
          <w:sz w:val="28"/>
          <w:szCs w:val="28"/>
          <w:lang w:eastAsia="ru-RU"/>
        </w:rPr>
        <w:t>замечаниями, раздражительность и нетерпимость;</w:t>
      </w:r>
    </w:p>
    <w:p w14:paraId="217F16F8" w14:textId="0C9BC6A6"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 xml:space="preserve"> </w:t>
      </w:r>
      <w:r w:rsidRPr="000304C0">
        <w:rPr>
          <w:rFonts w:ascii="Times New Roman" w:eastAsia="Times New Roman" w:hAnsi="Times New Roman" w:cs="Times New Roman"/>
          <w:color w:val="333333"/>
          <w:sz w:val="28"/>
          <w:szCs w:val="28"/>
          <w:lang w:eastAsia="ru-RU"/>
        </w:rPr>
        <w:t xml:space="preserve">успехи одних учеников не ставятся в укор </w:t>
      </w:r>
      <w:proofErr w:type="gramStart"/>
      <w:r w:rsidRPr="000304C0">
        <w:rPr>
          <w:rFonts w:ascii="Times New Roman" w:eastAsia="Times New Roman" w:hAnsi="Times New Roman" w:cs="Times New Roman"/>
          <w:color w:val="333333"/>
          <w:sz w:val="28"/>
          <w:szCs w:val="28"/>
          <w:lang w:eastAsia="ru-RU"/>
        </w:rPr>
        <w:t>други</w:t>
      </w:r>
      <w:r>
        <w:rPr>
          <w:rFonts w:ascii="Times New Roman" w:eastAsia="Times New Roman" w:hAnsi="Times New Roman" w:cs="Times New Roman"/>
          <w:color w:val="333333"/>
          <w:sz w:val="28"/>
          <w:szCs w:val="28"/>
          <w:lang w:eastAsia="ru-RU"/>
        </w:rPr>
        <w:t>м</w:t>
      </w:r>
      <w:proofErr w:type="gramEnd"/>
      <w:r w:rsidRPr="000304C0">
        <w:rPr>
          <w:rFonts w:ascii="Times New Roman" w:eastAsia="Times New Roman" w:hAnsi="Times New Roman" w:cs="Times New Roman"/>
          <w:color w:val="333333"/>
          <w:sz w:val="28"/>
          <w:szCs w:val="28"/>
          <w:lang w:eastAsia="ru-RU"/>
        </w:rPr>
        <w:t xml:space="preserve"> и ученики не противопоставляются друг другу.</w:t>
      </w:r>
    </w:p>
    <w:p w14:paraId="23A0F9FE"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Доверительная форма межличностных отношений между педагогом и учеником раскрывает «величие ученика» и обостряет ответственность самого педагога перед ним.</w:t>
      </w:r>
    </w:p>
    <w:p w14:paraId="71A34D34" w14:textId="2D5644DF"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xml:space="preserve">На другом полюсе развития самостоятельности ученика находится известный всем способ натаскивания, при котором ученик во всем вынужден подчиняться своему педагогу. Цель этого метода, по мнению известного отечественного педагога Е.Я. </w:t>
      </w:r>
      <w:proofErr w:type="spellStart"/>
      <w:r w:rsidRPr="000304C0">
        <w:rPr>
          <w:rFonts w:ascii="Times New Roman" w:eastAsia="Times New Roman" w:hAnsi="Times New Roman" w:cs="Times New Roman"/>
          <w:color w:val="333333"/>
          <w:sz w:val="28"/>
          <w:szCs w:val="28"/>
          <w:lang w:eastAsia="ru-RU"/>
        </w:rPr>
        <w:t>Либермана</w:t>
      </w:r>
      <w:proofErr w:type="spellEnd"/>
      <w:r w:rsidRPr="000304C0">
        <w:rPr>
          <w:rFonts w:ascii="Times New Roman" w:eastAsia="Times New Roman" w:hAnsi="Times New Roman" w:cs="Times New Roman"/>
          <w:color w:val="333333"/>
          <w:sz w:val="28"/>
          <w:szCs w:val="28"/>
          <w:lang w:eastAsia="ru-RU"/>
        </w:rPr>
        <w:t xml:space="preserve"> – сокрытие недостатков учащегося. При натаскивании педагог не считается с уровнем развития своего ученика, не заботится о том, чтобы он понял и почувствовал смысл того, что делает. Работая таким образом, педагог больше всего считается с интересами своего </w:t>
      </w:r>
      <w:r w:rsidRPr="000304C0">
        <w:rPr>
          <w:rFonts w:ascii="Times New Roman" w:eastAsia="Times New Roman" w:hAnsi="Times New Roman" w:cs="Times New Roman"/>
          <w:color w:val="333333"/>
          <w:sz w:val="28"/>
          <w:szCs w:val="28"/>
          <w:lang w:eastAsia="ru-RU"/>
        </w:rPr>
        <w:lastRenderedPageBreak/>
        <w:t>ученика, а со своими собственными и это не способствует решению им своих профессиональных педагогических задач. В большинстве случаев цель «натаскивания» – это подготовка к конкурсам, концертам, экзаменам. Результат может повысить самооценку педагога, а ученик не получит полного удовлетворения ни от занятий, ни от общения с педагогом, ни от полученного результата. Не все ученики, пришедшие познать мир музыки – артисты, и для таких сценические выступления, концерты и конкурсы могут быть пагубными, поэтому для учителя с большой буквы главным в работе является не столько музыкальное произведение, которое обязательно должно исполняться на концерте, сколько личность учащегося и проблемы е</w:t>
      </w:r>
      <w:r>
        <w:rPr>
          <w:rFonts w:ascii="Times New Roman" w:eastAsia="Times New Roman" w:hAnsi="Times New Roman" w:cs="Times New Roman"/>
          <w:color w:val="333333"/>
          <w:sz w:val="28"/>
          <w:szCs w:val="28"/>
          <w:lang w:eastAsia="ru-RU"/>
        </w:rPr>
        <w:t>ё</w:t>
      </w:r>
      <w:r w:rsidRPr="000304C0">
        <w:rPr>
          <w:rFonts w:ascii="Times New Roman" w:eastAsia="Times New Roman" w:hAnsi="Times New Roman" w:cs="Times New Roman"/>
          <w:color w:val="333333"/>
          <w:sz w:val="28"/>
          <w:szCs w:val="28"/>
          <w:lang w:eastAsia="ru-RU"/>
        </w:rPr>
        <w:t xml:space="preserve"> развития.</w:t>
      </w:r>
    </w:p>
    <w:p w14:paraId="20D5AC1E"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Развитие талантливости ученика по мысли Г. Нейгауза означает не только научить его хорошо играть, но сделать его «более умным, более чутким, более чистым, справедливым, более стойким». Конечно, подобное отношение требует огромной, бескорыстной любви к ученику, при которой ученик рассматривается педагогом не как средство решения своих личных проблем, например достижения более высокого профессионального статуса, участие в престижном конкурсе, а как цель и огромная самоценность сама по себе.</w:t>
      </w:r>
    </w:p>
    <w:p w14:paraId="4038C7DA"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Педагог, исповедующий в своей работе принципы сотрудничества, строит свои отношения с учеником на основе диалога, а не авторитарного приказа и принуждения. Поскольку в процессе диалога происходит интенсивный обмен эмоциональными состояниями, то педагогу необходимо заботиться о том, что эти состояния были позитивными.</w:t>
      </w:r>
    </w:p>
    <w:p w14:paraId="5D57BE93" w14:textId="619CF6D3"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xml:space="preserve">Преподаватель по классу фортепиано должен обладать высокой культурой общения, богатым и гибким воображением, находить слова и методы воздействия, которые поддерживали бы интерес учащегося к труду и игре на фортепиано, желание преодолеть трудности и достичь поставленную цель. Выбор репертуара во многом определяется характером нервной организации ученика. Типичной ошибкой является тенденция "двигать" ученика ускоренными темпами без учета его возможностей, что может привести к психологическим травмам. В психологии есть термин - "фактор времени" - ни </w:t>
      </w:r>
      <w:r w:rsidRPr="000304C0">
        <w:rPr>
          <w:rFonts w:ascii="Times New Roman" w:eastAsia="Times New Roman" w:hAnsi="Times New Roman" w:cs="Times New Roman"/>
          <w:color w:val="333333"/>
          <w:sz w:val="28"/>
          <w:szCs w:val="28"/>
          <w:lang w:eastAsia="ru-RU"/>
        </w:rPr>
        <w:lastRenderedPageBreak/>
        <w:t xml:space="preserve">в коем случае нельзя форсировать процесс, не калечить психику ребенка, если он не готов к исполнению произведений повышенной сложности. Для преодоления заторможенности, флегматичности в характере детей будут важны пьесы с активным действием. Для учащихся с повышенной импульсивностью можно рекомендовать пьесы созерцательного характера для воспитания вдумчивости и умения вслушиваться в исполняемое произведение. Развитие творческих возможностей учащихся стимулируется не только посредством интересного материала, но и убежденностью педагога в потенциальном творческом даре ребенка. В атмосфере доброжелательности и сопереживания, уважения к личности ученик легко воспринимает любые задачи. Педагог не должен забывать о поддержании веры ученика в собственные силы. В начале обучения игре на фортепиано перед нами еще </w:t>
      </w:r>
      <w:proofErr w:type="spellStart"/>
      <w:r w:rsidRPr="000304C0">
        <w:rPr>
          <w:rFonts w:ascii="Times New Roman" w:eastAsia="Times New Roman" w:hAnsi="Times New Roman" w:cs="Times New Roman"/>
          <w:color w:val="333333"/>
          <w:sz w:val="28"/>
          <w:szCs w:val="28"/>
          <w:lang w:eastAsia="ru-RU"/>
        </w:rPr>
        <w:t>неоформившаяся</w:t>
      </w:r>
      <w:proofErr w:type="spellEnd"/>
      <w:r w:rsidRPr="000304C0">
        <w:rPr>
          <w:rFonts w:ascii="Times New Roman" w:eastAsia="Times New Roman" w:hAnsi="Times New Roman" w:cs="Times New Roman"/>
          <w:color w:val="333333"/>
          <w:sz w:val="28"/>
          <w:szCs w:val="28"/>
          <w:lang w:eastAsia="ru-RU"/>
        </w:rPr>
        <w:t xml:space="preserve"> личность. Задача педагога состоит в том, чтобы создать оптимальные условия для развития всех врожденных способностей ребенка.</w:t>
      </w:r>
    </w:p>
    <w:p w14:paraId="0A36F914"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Конечной целью этого процесса должно быть воспитание творческой личности, способной проявить себя в любой сфере деятельности.</w:t>
      </w:r>
    </w:p>
    <w:p w14:paraId="79FE286A"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Личностные качества учащегося</w:t>
      </w:r>
    </w:p>
    <w:p w14:paraId="26615489" w14:textId="5DB5F85C"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xml:space="preserve">Личностные качества учащегося при обучении игре на фортепиано – это воля, внимание, самостоятельность и критичность мышления, точность в выполнении поставленной цели или задачи, систематичность в работе. Предпосылками развития воли является заинтересованность, вызывающая потребность в деятельности. Учащийся должен чувствовать себя соучастником происходящего и ощущать радость творчества. Это оказывает благоприятное воздействие на его волю. Педагогу следует обратить внимание на привитие умения трудиться. Ведь для того, чтобы провести один час за инструментом, нужно сделать усилие над собой. Ребенок должен устоять против соблазна посидеть за компьютером или посмотреть любимый сериал. Отказ от этого требует определенного напряжения воли. Внимание – следующий важный фактор обучения игре на фортепиано. У детей умение сконцентрировать внимание зависит от возраста. Важно с первых шагов учить </w:t>
      </w:r>
      <w:r w:rsidRPr="000304C0">
        <w:rPr>
          <w:rFonts w:ascii="Times New Roman" w:eastAsia="Times New Roman" w:hAnsi="Times New Roman" w:cs="Times New Roman"/>
          <w:color w:val="333333"/>
          <w:sz w:val="28"/>
          <w:szCs w:val="28"/>
          <w:lang w:eastAsia="ru-RU"/>
        </w:rPr>
        <w:lastRenderedPageBreak/>
        <w:t>ребенка правильно распределять свое внимание. Работоспособные дети все выполняют хорошо и работают продуктивно. Встречаются типы детей, которые быстро усваивают материал, но столь же быстро устают, другие проявляют медлительность в работе, третьи – и медлительность, и небрежность. Педагогу следует искать индивидуальный подход: одних приучать к тщательной и детальной работе, у других – поощрять самостоятельность и активность. Обучение на фортепиано предполагает повышенную нагрузку на нервную систему учащихся. Игра наизусть, репетиции, выступления в концертах требуют усилий и напряжения, подвергают учащихся нервному напряжению, которое должно компенсироваться радостью игры, возможностью самовыражения за инструментом. Самостоятельность мышления – еще один важный компонент в </w:t>
      </w:r>
      <w:bookmarkStart w:id="0" w:name="_GoBack"/>
      <w:bookmarkEnd w:id="0"/>
      <w:r w:rsidRPr="000304C0">
        <w:rPr>
          <w:rFonts w:ascii="Times New Roman" w:eastAsia="Times New Roman" w:hAnsi="Times New Roman" w:cs="Times New Roman"/>
          <w:color w:val="333333"/>
          <w:sz w:val="28"/>
          <w:szCs w:val="28"/>
          <w:lang w:eastAsia="ru-RU"/>
        </w:rPr>
        <w:t>обучении детей. Когда ребенок что-то мастерит своими руками, результат своего труда он видит сразу. В музыкальной школе он сталкивается с тем, что результаты будут иметь отдаленные последствия: пока он выучит пьесу и, может быть, выступит с ней в концерте или на конкурсе, то есть здесь предмет труда для него имеет абстрактные очертания. Не нужно запрещать ребенку сыграть понравившееся произведение, даже если оно не соответствует уровню его музыкального развития. Если он хочет его сыграть, значит, оно отвечает его психологическому состоянию или эмоциональным переживаниям. С воспитанием самостоятельности мышления связано еще одно требование: учащийся должен самокритично оценить свою игру, предложить способы устранения ошибок. Этот способ окажется весьма продуктивным в домашних занятиях. Одновременно с этим педагог подводит ребенка к точности в выполнении заданий. Если ученик понимает свою задачу и знает способы ее выполнения, он избежит излишней затраты времени на переучивание неверно закрепленных навыков.</w:t>
      </w:r>
    </w:p>
    <w:p w14:paraId="7EF4C024"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Заключение</w:t>
      </w:r>
    </w:p>
    <w:p w14:paraId="0E7C2403" w14:textId="67A1DBFD" w:rsid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xml:space="preserve">Таким образом, успешность обучения игре на фортепиано зависит от многих составляющих, среди которых психологический аспект занимает не последнее </w:t>
      </w:r>
      <w:r w:rsidRPr="000304C0">
        <w:rPr>
          <w:rFonts w:ascii="Times New Roman" w:eastAsia="Times New Roman" w:hAnsi="Times New Roman" w:cs="Times New Roman"/>
          <w:color w:val="333333"/>
          <w:sz w:val="28"/>
          <w:szCs w:val="28"/>
          <w:lang w:eastAsia="ru-RU"/>
        </w:rPr>
        <w:lastRenderedPageBreak/>
        <w:t>место. Пробуждение интереса к занятиям стимулирует волю учащегося, что ведет к сосредоточенности внимания, развивает самостоятельность мышления учащегося, воспитывает умение трудиться - таков механизм, по которому формируются основные умения и навыки в классе фортепиано, если рассматривать этот процесс с точки зрения психологических особенностей. Обучение игре на фортепиано делает личность человека многогранной, оптимизирует его творческие способности, развивает фантазию и воображение, артистичность, интеллект, т. е. формирует универсальные способности, важные для любой сферы деятельности</w:t>
      </w:r>
    </w:p>
    <w:p w14:paraId="47816901"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p>
    <w:p w14:paraId="4B7E2F2D" w14:textId="77777777" w:rsidR="000304C0" w:rsidRPr="000304C0" w:rsidRDefault="000304C0" w:rsidP="000304C0">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Список использованной литературы:</w:t>
      </w:r>
    </w:p>
    <w:p w14:paraId="42E4B201"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Алексеев А.Д. "Методика обучения игре на фортепиано” – М., 1978.</w:t>
      </w:r>
    </w:p>
    <w:p w14:paraId="5A8DB657"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Андреева В.В. Педагогическое общение ученика и педагога в классе специального фортепиано (на примере ДМШ) // Материалы VIII Международной студенческой электронной научной конференции</w:t>
      </w:r>
    </w:p>
    <w:p w14:paraId="4F1295FD"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xml:space="preserve">Артюгина О. Н., </w:t>
      </w:r>
      <w:proofErr w:type="spellStart"/>
      <w:r w:rsidRPr="000304C0">
        <w:rPr>
          <w:rFonts w:ascii="Times New Roman" w:eastAsia="Times New Roman" w:hAnsi="Times New Roman" w:cs="Times New Roman"/>
          <w:color w:val="333333"/>
          <w:sz w:val="28"/>
          <w:szCs w:val="28"/>
          <w:lang w:eastAsia="ru-RU"/>
        </w:rPr>
        <w:t>Кофлер</w:t>
      </w:r>
      <w:proofErr w:type="spellEnd"/>
      <w:r w:rsidRPr="000304C0">
        <w:rPr>
          <w:rFonts w:ascii="Times New Roman" w:eastAsia="Times New Roman" w:hAnsi="Times New Roman" w:cs="Times New Roman"/>
          <w:color w:val="333333"/>
          <w:sz w:val="28"/>
          <w:szCs w:val="28"/>
          <w:lang w:eastAsia="ru-RU"/>
        </w:rPr>
        <w:t xml:space="preserve"> И. Р. Специфика общения в условиях целостного педагогического процесса в системе «учитель-ученик» // Молодой ученый. — 2015. — №22.3. — С. 1-4. — URL https://moluch.ru/archive/102/23389/ (дата обращения: 06.01.2018).</w:t>
      </w:r>
    </w:p>
    <w:p w14:paraId="1710EF77"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Бочкарев "Психология музыкальной деятельности” – М., 1978.</w:t>
      </w:r>
    </w:p>
    <w:p w14:paraId="7FBF78ED"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Ветлугина Н.А. "Музыкальное развитие ребенка” – М., 1978.</w:t>
      </w:r>
    </w:p>
    <w:p w14:paraId="6F8F0DFC"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proofErr w:type="spellStart"/>
      <w:r w:rsidRPr="000304C0">
        <w:rPr>
          <w:rFonts w:ascii="Times New Roman" w:eastAsia="Times New Roman" w:hAnsi="Times New Roman" w:cs="Times New Roman"/>
          <w:color w:val="333333"/>
          <w:sz w:val="28"/>
          <w:szCs w:val="28"/>
          <w:lang w:eastAsia="ru-RU"/>
        </w:rPr>
        <w:t>Милич</w:t>
      </w:r>
      <w:proofErr w:type="spellEnd"/>
      <w:r w:rsidRPr="000304C0">
        <w:rPr>
          <w:rFonts w:ascii="Times New Roman" w:eastAsia="Times New Roman" w:hAnsi="Times New Roman" w:cs="Times New Roman"/>
          <w:color w:val="333333"/>
          <w:sz w:val="28"/>
          <w:szCs w:val="28"/>
          <w:lang w:eastAsia="ru-RU"/>
        </w:rPr>
        <w:t xml:space="preserve"> Б. "Воспитание ученика – пианиста” – К., 1997.</w:t>
      </w:r>
    </w:p>
    <w:p w14:paraId="5E188058"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Петровский А. Психология. М; 2001.</w:t>
      </w:r>
    </w:p>
    <w:p w14:paraId="6D009D49"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Петрушин В. Музыкальная психология. 2-е изд. «Гуманитарный издательский центр ВПАДОС» М;1997.</w:t>
      </w:r>
    </w:p>
    <w:p w14:paraId="4B9EFA3F"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Нейгауз Г.Г. "Об искусстве фортепианной игры” – М.,1982.</w:t>
      </w:r>
    </w:p>
    <w:p w14:paraId="2CF31F20" w14:textId="77777777" w:rsidR="000304C0" w:rsidRPr="000304C0" w:rsidRDefault="000304C0" w:rsidP="000304C0">
      <w:pPr>
        <w:numPr>
          <w:ilvl w:val="0"/>
          <w:numId w:val="2"/>
        </w:numPr>
        <w:shd w:val="clear" w:color="auto" w:fill="FFFFFF"/>
        <w:spacing w:after="0" w:line="360" w:lineRule="auto"/>
        <w:ind w:left="225" w:right="225"/>
        <w:jc w:val="both"/>
        <w:rPr>
          <w:rFonts w:ascii="Times New Roman" w:eastAsia="Times New Roman" w:hAnsi="Times New Roman" w:cs="Times New Roman"/>
          <w:color w:val="333333"/>
          <w:sz w:val="28"/>
          <w:szCs w:val="28"/>
          <w:lang w:eastAsia="ru-RU"/>
        </w:rPr>
      </w:pPr>
      <w:r w:rsidRPr="000304C0">
        <w:rPr>
          <w:rFonts w:ascii="Times New Roman" w:eastAsia="Times New Roman" w:hAnsi="Times New Roman" w:cs="Times New Roman"/>
          <w:color w:val="333333"/>
          <w:sz w:val="28"/>
          <w:szCs w:val="28"/>
          <w:lang w:eastAsia="ru-RU"/>
        </w:rPr>
        <w:t> Теплов Б.М. "Психология музыкальных способностей” – М., 1978.</w:t>
      </w:r>
    </w:p>
    <w:p w14:paraId="5AA7E692" w14:textId="77777777" w:rsidR="00832972" w:rsidRDefault="00832972"/>
    <w:sectPr w:rsidR="008329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610F56"/>
    <w:multiLevelType w:val="multilevel"/>
    <w:tmpl w:val="1A602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C62EB5"/>
    <w:multiLevelType w:val="multilevel"/>
    <w:tmpl w:val="47423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53"/>
    <w:rsid w:val="000304C0"/>
    <w:rsid w:val="00445D53"/>
    <w:rsid w:val="00832972"/>
    <w:rsid w:val="00E35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EA969"/>
  <w15:chartTrackingRefBased/>
  <w15:docId w15:val="{76B554FD-01EF-4EC8-830F-61506A1F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04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304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77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3080</Words>
  <Characters>17559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2022-03-12T19:18:00Z</dcterms:created>
  <dcterms:modified xsi:type="dcterms:W3CDTF">2022-03-12T19:28:00Z</dcterms:modified>
</cp:coreProperties>
</file>