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58" w:rsidRPr="00B81258" w:rsidRDefault="00B81258" w:rsidP="00B81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125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Автор статьи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Комиссарова Елена Геннадьевна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, директор МАОУ СШ № 1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B81258" w:rsidRPr="00B81258" w:rsidRDefault="00B81258" w:rsidP="00B81258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660132, Россия, г. Красноярск, ул.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Светлова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B81258" w:rsidRPr="00B81258" w:rsidRDefault="00B81258" w:rsidP="00B81258">
      <w:pPr>
        <w:shd w:val="clear" w:color="auto" w:fill="FFFFFF"/>
        <w:ind w:left="3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телефон: </w:t>
      </w:r>
      <w:r w:rsidRPr="00B812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8-391-228-92-30</w:t>
      </w:r>
      <w:r w:rsidRPr="00B81258">
        <w:rPr>
          <w:rFonts w:ascii="Times New Roman" w:eastAsia="Times New Roman" w:hAnsi="Times New Roman" w:cs="Times New Roman"/>
          <w:sz w:val="24"/>
          <w:szCs w:val="24"/>
        </w:rPr>
        <w:t>, e-</w:t>
      </w:r>
      <w:proofErr w:type="spellStart"/>
      <w:r w:rsidRPr="00B81258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B812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7" w:history="1">
        <w:r w:rsidRPr="00B81258">
          <w:rPr>
            <w:rStyle w:val="a6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sch156@mailkrsk.ru</w:t>
        </w:r>
      </w:hyperlink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B81258" w:rsidRDefault="00B81258" w:rsidP="003C636B">
      <w:pPr>
        <w:spacing w:after="0"/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:rsidR="003C636B" w:rsidRDefault="003C636B" w:rsidP="005A12AB">
      <w:pPr>
        <w:spacing w:after="0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  <w:r w:rsidRPr="003C636B">
        <w:rPr>
          <w:rFonts w:ascii="Times New Roman" w:hAnsi="Times New Roman"/>
          <w:b/>
          <w:sz w:val="32"/>
          <w:szCs w:val="32"/>
        </w:rPr>
        <w:t>Тренды современной школы: наставничество</w:t>
      </w:r>
    </w:p>
    <w:p w:rsidR="003C636B" w:rsidRPr="005A12AB" w:rsidRDefault="003C636B" w:rsidP="005A12AB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C636B" w:rsidRPr="005A12AB" w:rsidRDefault="003C636B" w:rsidP="005A12A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5A12AB">
        <w:rPr>
          <w:rFonts w:ascii="Times New Roman" w:hAnsi="Times New Roman"/>
          <w:sz w:val="28"/>
          <w:szCs w:val="28"/>
        </w:rPr>
        <w:t xml:space="preserve">На сегодняшний день наставничество становится трендом современного образования </w:t>
      </w:r>
      <w:proofErr w:type="gramStart"/>
      <w:r w:rsidRPr="005A12AB">
        <w:rPr>
          <w:rFonts w:ascii="Times New Roman" w:hAnsi="Times New Roman"/>
          <w:sz w:val="28"/>
          <w:szCs w:val="28"/>
        </w:rPr>
        <w:t>и</w:t>
      </w:r>
      <w:proofErr w:type="gramEnd"/>
      <w:r w:rsidRPr="005A12AB">
        <w:rPr>
          <w:rFonts w:ascii="Times New Roman" w:hAnsi="Times New Roman"/>
          <w:sz w:val="28"/>
          <w:szCs w:val="28"/>
        </w:rPr>
        <w:t xml:space="preserve"> не являясь чем-то принципиально новым, постепенно получает новый виток развития. Данный вид деятельности входит в разные федеральные проекты в рамках национального проекта «Образование», активно поддерживается Президентом РФ, министерством образования всех уровней. </w:t>
      </w:r>
    </w:p>
    <w:p w:rsidR="003C636B" w:rsidRPr="005A12AB" w:rsidRDefault="003C636B" w:rsidP="005A12A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5A12AB">
        <w:rPr>
          <w:rFonts w:ascii="Times New Roman" w:hAnsi="Times New Roman"/>
          <w:sz w:val="28"/>
          <w:szCs w:val="28"/>
        </w:rPr>
        <w:t>Работа</w:t>
      </w:r>
      <w:r w:rsidR="002F6E87" w:rsidRPr="005A12AB">
        <w:rPr>
          <w:rFonts w:ascii="Times New Roman" w:hAnsi="Times New Roman"/>
          <w:sz w:val="28"/>
          <w:szCs w:val="28"/>
        </w:rPr>
        <w:t xml:space="preserve"> образовательных организаций</w:t>
      </w:r>
      <w:r w:rsidRPr="005A12AB">
        <w:rPr>
          <w:rFonts w:ascii="Times New Roman" w:hAnsi="Times New Roman"/>
          <w:sz w:val="28"/>
          <w:szCs w:val="28"/>
        </w:rPr>
        <w:t>, связанная с наставнической практико</w:t>
      </w:r>
      <w:proofErr w:type="gramStart"/>
      <w:r w:rsidRPr="005A12AB">
        <w:rPr>
          <w:rFonts w:ascii="Times New Roman" w:hAnsi="Times New Roman"/>
          <w:sz w:val="28"/>
          <w:szCs w:val="28"/>
        </w:rPr>
        <w:t>й–</w:t>
      </w:r>
      <w:proofErr w:type="gramEnd"/>
      <w:r w:rsidRPr="005A12AB">
        <w:rPr>
          <w:rFonts w:ascii="Times New Roman" w:hAnsi="Times New Roman"/>
          <w:sz w:val="28"/>
          <w:szCs w:val="28"/>
        </w:rPr>
        <w:t xml:space="preserve"> тща</w:t>
      </w:r>
      <w:r w:rsidR="00C25E54" w:rsidRPr="005A12AB">
        <w:rPr>
          <w:rFonts w:ascii="Times New Roman" w:hAnsi="Times New Roman"/>
          <w:sz w:val="28"/>
          <w:szCs w:val="28"/>
        </w:rPr>
        <w:t>тельно сохраняемая традиция. Она</w:t>
      </w:r>
      <w:r w:rsidRPr="005A12AB">
        <w:rPr>
          <w:rFonts w:ascii="Times New Roman" w:hAnsi="Times New Roman"/>
          <w:sz w:val="28"/>
          <w:szCs w:val="28"/>
        </w:rPr>
        <w:t xml:space="preserve"> позволяет </w:t>
      </w:r>
      <w:r w:rsidR="00C25E54" w:rsidRPr="005A12AB">
        <w:rPr>
          <w:rFonts w:ascii="Times New Roman" w:hAnsi="Times New Roman"/>
          <w:sz w:val="28"/>
          <w:szCs w:val="28"/>
        </w:rPr>
        <w:t xml:space="preserve">не только в обеспечении качества образования, но и дает возможность Школе посмотреть на свою работу под другим углом, увидеть иные способы решения различных задач. Но прежде </w:t>
      </w:r>
      <w:proofErr w:type="gramStart"/>
      <w:r w:rsidR="00C25E54" w:rsidRPr="005A12AB">
        <w:rPr>
          <w:rFonts w:ascii="Times New Roman" w:hAnsi="Times New Roman"/>
          <w:sz w:val="28"/>
          <w:szCs w:val="28"/>
        </w:rPr>
        <w:t>всего</w:t>
      </w:r>
      <w:proofErr w:type="gramEnd"/>
      <w:r w:rsidR="00C25E54" w:rsidRPr="005A12AB">
        <w:rPr>
          <w:rFonts w:ascii="Times New Roman" w:hAnsi="Times New Roman"/>
          <w:sz w:val="28"/>
          <w:szCs w:val="28"/>
        </w:rPr>
        <w:t xml:space="preserve"> поддержать свои кадры, дать </w:t>
      </w:r>
      <w:r w:rsidRPr="005A12AB">
        <w:rPr>
          <w:rFonts w:ascii="Times New Roman" w:hAnsi="Times New Roman"/>
          <w:sz w:val="28"/>
          <w:szCs w:val="28"/>
        </w:rPr>
        <w:t>понять, что они не одиноки в решении тех проблем, с которыми сталкиваются.</w:t>
      </w:r>
    </w:p>
    <w:p w:rsidR="00A70B9C" w:rsidRPr="005A12AB" w:rsidRDefault="00CD6170" w:rsidP="005A12A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5A12AB">
        <w:rPr>
          <w:rFonts w:ascii="Times New Roman" w:hAnsi="Times New Roman"/>
          <w:sz w:val="28"/>
          <w:szCs w:val="28"/>
        </w:rPr>
        <w:t xml:space="preserve">Основой для разработки </w:t>
      </w:r>
      <w:r w:rsidR="00DC6BE9" w:rsidRPr="005A12AB">
        <w:rPr>
          <w:rFonts w:ascii="Times New Roman" w:hAnsi="Times New Roman"/>
          <w:sz w:val="28"/>
          <w:szCs w:val="28"/>
        </w:rPr>
        <w:t xml:space="preserve">наставнической модели </w:t>
      </w:r>
      <w:r w:rsidR="00B81258" w:rsidRPr="005A12AB">
        <w:rPr>
          <w:rFonts w:ascii="Times New Roman" w:hAnsi="Times New Roman"/>
          <w:sz w:val="28"/>
          <w:szCs w:val="28"/>
        </w:rPr>
        <w:t xml:space="preserve">муниципального автономного общеобразовательного учреждения «Средняя школа №156 имени Героя Советского Союза Ерофеева Г.П.» </w:t>
      </w:r>
      <w:r w:rsidR="00DC6BE9" w:rsidRPr="005A12AB">
        <w:rPr>
          <w:rFonts w:ascii="Times New Roman" w:hAnsi="Times New Roman"/>
          <w:sz w:val="28"/>
          <w:szCs w:val="28"/>
        </w:rPr>
        <w:t xml:space="preserve"> </w:t>
      </w:r>
      <w:r w:rsidRPr="005A12AB">
        <w:rPr>
          <w:rFonts w:ascii="Times New Roman" w:hAnsi="Times New Roman"/>
          <w:sz w:val="28"/>
          <w:szCs w:val="28"/>
        </w:rPr>
        <w:t xml:space="preserve">послужил профессиональный стандарт педагога, </w:t>
      </w:r>
      <w:r w:rsidR="00DC6BE9" w:rsidRPr="005A12AB">
        <w:rPr>
          <w:rFonts w:ascii="Times New Roman" w:hAnsi="Times New Roman"/>
          <w:sz w:val="28"/>
          <w:szCs w:val="28"/>
        </w:rPr>
        <w:t xml:space="preserve">который закладывает </w:t>
      </w:r>
      <w:r w:rsidR="00B22901" w:rsidRPr="005A12AB">
        <w:rPr>
          <w:rFonts w:ascii="Times New Roman" w:hAnsi="Times New Roman"/>
          <w:sz w:val="28"/>
          <w:szCs w:val="28"/>
        </w:rPr>
        <w:t>основные квалификационные характеристики учителя.</w:t>
      </w:r>
    </w:p>
    <w:p w:rsidR="001376F5" w:rsidRPr="005A12AB" w:rsidRDefault="00B22901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Данная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 модель</w:t>
      </w:r>
      <w:r w:rsidR="001376F5" w:rsidRPr="005A12AB">
        <w:rPr>
          <w:rFonts w:ascii="Times New Roman" w:hAnsi="Times New Roman" w:cs="Times New Roman"/>
          <w:sz w:val="28"/>
          <w:szCs w:val="28"/>
        </w:rPr>
        <w:t xml:space="preserve"> представлена в форме «учитель - учитель» и состоит из 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последовательности этапов, решающих </w:t>
      </w:r>
      <w:r w:rsidR="008474C4" w:rsidRPr="005A12AB">
        <w:rPr>
          <w:rFonts w:ascii="Times New Roman" w:hAnsi="Times New Roman" w:cs="Times New Roman"/>
          <w:sz w:val="28"/>
          <w:szCs w:val="28"/>
        </w:rPr>
        <w:t>различные проблемы</w:t>
      </w:r>
      <w:r w:rsidR="001376F5" w:rsidRPr="005A12AB">
        <w:rPr>
          <w:rFonts w:ascii="Times New Roman" w:hAnsi="Times New Roman" w:cs="Times New Roman"/>
          <w:sz w:val="28"/>
          <w:szCs w:val="28"/>
        </w:rPr>
        <w:t xml:space="preserve">, </w:t>
      </w:r>
      <w:r w:rsidR="00450B58" w:rsidRPr="005A12AB">
        <w:rPr>
          <w:rFonts w:ascii="Times New Roman" w:hAnsi="Times New Roman" w:cs="Times New Roman"/>
          <w:sz w:val="28"/>
          <w:szCs w:val="28"/>
        </w:rPr>
        <w:t xml:space="preserve">и не только </w:t>
      </w:r>
      <w:r w:rsidR="001376F5" w:rsidRPr="005A12AB">
        <w:rPr>
          <w:rFonts w:ascii="Times New Roman" w:hAnsi="Times New Roman" w:cs="Times New Roman"/>
          <w:sz w:val="28"/>
          <w:szCs w:val="28"/>
        </w:rPr>
        <w:t xml:space="preserve">проблемы молодого </w:t>
      </w:r>
      <w:r w:rsidR="008474C4" w:rsidRPr="005A12AB">
        <w:rPr>
          <w:rFonts w:ascii="Times New Roman" w:hAnsi="Times New Roman" w:cs="Times New Roman"/>
          <w:sz w:val="28"/>
          <w:szCs w:val="28"/>
        </w:rPr>
        <w:t>специалиста в новом коллективе,</w:t>
      </w:r>
      <w:r w:rsidR="00450B58" w:rsidRPr="005A12AB">
        <w:rPr>
          <w:rFonts w:ascii="Times New Roman" w:hAnsi="Times New Roman" w:cs="Times New Roman"/>
          <w:sz w:val="28"/>
          <w:szCs w:val="28"/>
        </w:rPr>
        <w:t xml:space="preserve"> но и </w:t>
      </w:r>
      <w:r w:rsidR="001376F5" w:rsidRPr="005A12AB">
        <w:rPr>
          <w:rFonts w:ascii="Times New Roman" w:hAnsi="Times New Roman" w:cs="Times New Roman"/>
          <w:sz w:val="28"/>
          <w:szCs w:val="28"/>
        </w:rPr>
        <w:t>проблемы педагога с большим стажем, ощущающего себя некомфортно в мире новых образовательных технологий или испытывающего кризис профессионального роста, находящегося в ситуации профессионального выго</w:t>
      </w:r>
      <w:r w:rsidR="008474C4" w:rsidRPr="005A12AB">
        <w:rPr>
          <w:rFonts w:ascii="Times New Roman" w:hAnsi="Times New Roman" w:cs="Times New Roman"/>
          <w:sz w:val="28"/>
          <w:szCs w:val="28"/>
        </w:rPr>
        <w:t>рания.</w:t>
      </w:r>
    </w:p>
    <w:p w:rsidR="00450B58" w:rsidRPr="005A12AB" w:rsidRDefault="00D56DD8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Первый структурный компонент данной модели представляет собой оценивание соответствия профессиональных компетенций учителя требованиям профессионального стандарта педагога. </w:t>
      </w:r>
    </w:p>
    <w:p w:rsidR="00A70B9C" w:rsidRPr="005A12AB" w:rsidRDefault="00450B58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На данном этапе мы стараемся </w:t>
      </w:r>
      <w:r w:rsidR="00C06A47" w:rsidRPr="005A12AB">
        <w:rPr>
          <w:rFonts w:ascii="Times New Roman" w:hAnsi="Times New Roman" w:cs="Times New Roman"/>
          <w:sz w:val="28"/>
          <w:szCs w:val="28"/>
        </w:rPr>
        <w:t xml:space="preserve">обеспечить функционирование двух видов оценивания: внешней и внутренней оценки. </w:t>
      </w:r>
      <w:r w:rsidRPr="005A12AB">
        <w:rPr>
          <w:rFonts w:ascii="Times New Roman" w:hAnsi="Times New Roman" w:cs="Times New Roman"/>
          <w:sz w:val="28"/>
          <w:szCs w:val="28"/>
        </w:rPr>
        <w:t>И</w:t>
      </w:r>
      <w:r w:rsidR="00C06A47" w:rsidRPr="005A12AB">
        <w:rPr>
          <w:rFonts w:ascii="Times New Roman" w:hAnsi="Times New Roman" w:cs="Times New Roman"/>
          <w:sz w:val="28"/>
          <w:szCs w:val="28"/>
        </w:rPr>
        <w:t xml:space="preserve"> уверены, что именно комплексный подход к оцениванию уровня проф</w:t>
      </w:r>
      <w:r w:rsidR="001F0052" w:rsidRPr="005A12AB">
        <w:rPr>
          <w:rFonts w:ascii="Times New Roman" w:hAnsi="Times New Roman" w:cs="Times New Roman"/>
          <w:sz w:val="28"/>
          <w:szCs w:val="28"/>
        </w:rPr>
        <w:t>ессиональ</w:t>
      </w:r>
      <w:r w:rsidR="00A70B9C" w:rsidRPr="005A12AB">
        <w:rPr>
          <w:rFonts w:ascii="Times New Roman" w:hAnsi="Times New Roman" w:cs="Times New Roman"/>
          <w:sz w:val="28"/>
          <w:szCs w:val="28"/>
        </w:rPr>
        <w:t>ных компетенций учителя позволяет нам получа</w:t>
      </w:r>
      <w:r w:rsidR="00C06A47" w:rsidRPr="005A12AB">
        <w:rPr>
          <w:rFonts w:ascii="Times New Roman" w:hAnsi="Times New Roman" w:cs="Times New Roman"/>
          <w:sz w:val="28"/>
          <w:szCs w:val="28"/>
        </w:rPr>
        <w:t xml:space="preserve">ть более объективную информацию, на основании которой </w:t>
      </w:r>
      <w:r w:rsidR="00A70B9C" w:rsidRPr="005A12AB">
        <w:rPr>
          <w:rFonts w:ascii="Times New Roman" w:hAnsi="Times New Roman" w:cs="Times New Roman"/>
          <w:sz w:val="28"/>
          <w:szCs w:val="28"/>
        </w:rPr>
        <w:t>выстраивается вся</w:t>
      </w:r>
      <w:r w:rsidR="00C06A47" w:rsidRPr="005A12AB">
        <w:rPr>
          <w:rFonts w:ascii="Times New Roman" w:hAnsi="Times New Roman" w:cs="Times New Roman"/>
          <w:sz w:val="28"/>
          <w:szCs w:val="28"/>
        </w:rPr>
        <w:t xml:space="preserve"> последующая система работы. </w:t>
      </w:r>
    </w:p>
    <w:p w:rsidR="00B23C66" w:rsidRPr="005A12AB" w:rsidRDefault="005C5D18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A70B9C" w:rsidRPr="005A12AB">
        <w:rPr>
          <w:rFonts w:ascii="Times New Roman" w:hAnsi="Times New Roman" w:cs="Times New Roman"/>
          <w:sz w:val="28"/>
          <w:szCs w:val="28"/>
        </w:rPr>
        <w:tab/>
      </w:r>
      <w:r w:rsidR="0076067A" w:rsidRPr="005A12AB">
        <w:rPr>
          <w:rFonts w:ascii="Times New Roman" w:hAnsi="Times New Roman" w:cs="Times New Roman"/>
          <w:sz w:val="28"/>
          <w:szCs w:val="28"/>
        </w:rPr>
        <w:t xml:space="preserve">На основании проведенного </w:t>
      </w:r>
      <w:r w:rsidR="00D942B8" w:rsidRPr="005A12AB">
        <w:rPr>
          <w:rFonts w:ascii="Times New Roman" w:hAnsi="Times New Roman" w:cs="Times New Roman"/>
          <w:sz w:val="28"/>
          <w:szCs w:val="28"/>
        </w:rPr>
        <w:t xml:space="preserve">анкетирования педагогов, </w:t>
      </w:r>
      <w:r w:rsidR="00B23C66" w:rsidRPr="005A12AB">
        <w:rPr>
          <w:rFonts w:ascii="Times New Roman" w:hAnsi="Times New Roman" w:cs="Times New Roman"/>
          <w:sz w:val="28"/>
          <w:szCs w:val="28"/>
        </w:rPr>
        <w:t xml:space="preserve">а также в процессе наблюдения за деятельностью учителей на уроках </w:t>
      </w:r>
      <w:r w:rsidR="008474C4" w:rsidRPr="005A12AB">
        <w:rPr>
          <w:rFonts w:ascii="Times New Roman" w:hAnsi="Times New Roman" w:cs="Times New Roman"/>
          <w:sz w:val="28"/>
          <w:szCs w:val="28"/>
        </w:rPr>
        <w:t xml:space="preserve">нами </w:t>
      </w:r>
      <w:r w:rsidR="00450B58" w:rsidRPr="005A12AB">
        <w:rPr>
          <w:rFonts w:ascii="Times New Roman" w:hAnsi="Times New Roman" w:cs="Times New Roman"/>
          <w:sz w:val="28"/>
          <w:szCs w:val="28"/>
        </w:rPr>
        <w:t>определяется</w:t>
      </w:r>
      <w:r w:rsidR="00B23C66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B23C66" w:rsidRPr="005A12AB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профессиональных компетенций, которые вызывают наибольшие трудности у учителей </w:t>
      </w:r>
      <w:r w:rsidR="008474C4" w:rsidRPr="005A12AB">
        <w:rPr>
          <w:rFonts w:ascii="Times New Roman" w:hAnsi="Times New Roman" w:cs="Times New Roman"/>
          <w:sz w:val="28"/>
          <w:szCs w:val="28"/>
        </w:rPr>
        <w:t>Школы.</w:t>
      </w:r>
      <w:r w:rsidR="00B23C66" w:rsidRPr="005A1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F69" w:rsidRPr="005A12AB" w:rsidRDefault="00154F69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2AB">
        <w:rPr>
          <w:rFonts w:ascii="Times New Roman" w:hAnsi="Times New Roman" w:cs="Times New Roman"/>
          <w:sz w:val="28"/>
          <w:szCs w:val="28"/>
        </w:rPr>
        <w:t xml:space="preserve">Вслед за разработчиками стандарта мы </w:t>
      </w:r>
      <w:r w:rsidR="00D942B8" w:rsidRPr="005A12AB">
        <w:rPr>
          <w:rFonts w:ascii="Times New Roman" w:hAnsi="Times New Roman" w:cs="Times New Roman"/>
          <w:sz w:val="28"/>
          <w:szCs w:val="28"/>
        </w:rPr>
        <w:t xml:space="preserve">придерживаемся позиции, что 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коллектив </w:t>
      </w:r>
      <w:r w:rsidR="00450B58" w:rsidRPr="005A12AB">
        <w:rPr>
          <w:rFonts w:ascii="Times New Roman" w:hAnsi="Times New Roman" w:cs="Times New Roman"/>
          <w:sz w:val="28"/>
          <w:szCs w:val="28"/>
        </w:rPr>
        <w:t>школы вправе сосредотачивать свои</w:t>
      </w:r>
      <w:r w:rsidRPr="005A12AB">
        <w:rPr>
          <w:rFonts w:ascii="Times New Roman" w:hAnsi="Times New Roman" w:cs="Times New Roman"/>
          <w:sz w:val="28"/>
          <w:szCs w:val="28"/>
        </w:rPr>
        <w:t xml:space="preserve"> усилия на конкретных аспектах деятельности: предметном, воспитательном, работе с одаренными</w:t>
      </w:r>
      <w:r w:rsidR="009B1AD1" w:rsidRPr="005A12AB">
        <w:rPr>
          <w:rFonts w:ascii="Times New Roman" w:hAnsi="Times New Roman" w:cs="Times New Roman"/>
          <w:sz w:val="28"/>
          <w:szCs w:val="28"/>
        </w:rPr>
        <w:t>, с трудными, с инвалидами в</w:t>
      </w:r>
      <w:r w:rsidRPr="005A12AB">
        <w:rPr>
          <w:rFonts w:ascii="Times New Roman" w:hAnsi="Times New Roman" w:cs="Times New Roman"/>
          <w:sz w:val="28"/>
          <w:szCs w:val="28"/>
        </w:rPr>
        <w:t xml:space="preserve"> зависимости от особенностей своей образовательной организации</w:t>
      </w:r>
      <w:r w:rsidR="009B1AD1" w:rsidRPr="005A12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B1AD1" w:rsidRPr="005A12AB">
        <w:rPr>
          <w:rFonts w:ascii="Times New Roman" w:hAnsi="Times New Roman" w:cs="Times New Roman"/>
          <w:sz w:val="28"/>
          <w:szCs w:val="28"/>
        </w:rPr>
        <w:t xml:space="preserve"> С</w:t>
      </w:r>
      <w:r w:rsidRPr="005A12AB">
        <w:rPr>
          <w:rFonts w:ascii="Times New Roman" w:hAnsi="Times New Roman" w:cs="Times New Roman"/>
          <w:sz w:val="28"/>
          <w:szCs w:val="28"/>
        </w:rPr>
        <w:t>тандарт позволяет расставить акценты на разных трудовых функциях в общем объеме деятельности.</w:t>
      </w:r>
    </w:p>
    <w:p w:rsidR="00154F69" w:rsidRPr="005A12AB" w:rsidRDefault="001002AD" w:rsidP="005A12A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Поэтому, дальнейшая работа</w:t>
      </w:r>
      <w:r w:rsidR="00154F69" w:rsidRPr="005A12AB">
        <w:rPr>
          <w:rFonts w:ascii="Times New Roman" w:hAnsi="Times New Roman" w:cs="Times New Roman"/>
          <w:sz w:val="28"/>
          <w:szCs w:val="28"/>
        </w:rPr>
        <w:t xml:space="preserve"> по совершенствованию </w:t>
      </w:r>
      <w:r w:rsidRPr="005A12AB">
        <w:rPr>
          <w:rFonts w:ascii="Times New Roman" w:hAnsi="Times New Roman" w:cs="Times New Roman"/>
          <w:sz w:val="28"/>
          <w:szCs w:val="28"/>
        </w:rPr>
        <w:t xml:space="preserve">западающих </w:t>
      </w:r>
      <w:r w:rsidR="00154F69" w:rsidRPr="005A12AB">
        <w:rPr>
          <w:rFonts w:ascii="Times New Roman" w:hAnsi="Times New Roman" w:cs="Times New Roman"/>
          <w:sz w:val="28"/>
          <w:szCs w:val="28"/>
        </w:rPr>
        <w:t xml:space="preserve">профессиональных компетенций, </w:t>
      </w:r>
      <w:r w:rsidRPr="005A12AB">
        <w:rPr>
          <w:rFonts w:ascii="Times New Roman" w:hAnsi="Times New Roman" w:cs="Times New Roman"/>
          <w:sz w:val="28"/>
          <w:szCs w:val="28"/>
        </w:rPr>
        <w:t>организуется посредством</w:t>
      </w:r>
      <w:r w:rsidR="00154F69" w:rsidRPr="005A12AB">
        <w:rPr>
          <w:rFonts w:ascii="Times New Roman" w:hAnsi="Times New Roman" w:cs="Times New Roman"/>
          <w:sz w:val="28"/>
          <w:szCs w:val="28"/>
        </w:rPr>
        <w:t xml:space="preserve"> деятельность проектных офисов, направленных на решение конкретных практических задач. </w:t>
      </w:r>
      <w:r w:rsidR="00281116" w:rsidRPr="005A12AB">
        <w:rPr>
          <w:rFonts w:ascii="Times New Roman" w:hAnsi="Times New Roman" w:cs="Times New Roman"/>
          <w:sz w:val="28"/>
          <w:szCs w:val="28"/>
        </w:rPr>
        <w:t xml:space="preserve">Под проектным офисом в данном случае мы понимаем </w:t>
      </w:r>
      <w:r w:rsidR="00273749" w:rsidRPr="005A12AB">
        <w:rPr>
          <w:rFonts w:ascii="Times New Roman" w:hAnsi="Times New Roman" w:cs="Times New Roman"/>
          <w:sz w:val="28"/>
          <w:szCs w:val="28"/>
        </w:rPr>
        <w:t xml:space="preserve">междисциплинарное объединение педагогов, обеспечивающее эффективную реализацию проекта, направленного на совершенствование уровня 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конкретной профессиональной компетенции в соответствии с требованиями </w:t>
      </w:r>
      <w:proofErr w:type="spellStart"/>
      <w:r w:rsidR="009B1AD1" w:rsidRPr="005A12AB">
        <w:rPr>
          <w:rFonts w:ascii="Times New Roman" w:hAnsi="Times New Roman" w:cs="Times New Roman"/>
          <w:sz w:val="28"/>
          <w:szCs w:val="28"/>
        </w:rPr>
        <w:t>профстандарта</w:t>
      </w:r>
      <w:proofErr w:type="spellEnd"/>
      <w:r w:rsidR="009B1AD1" w:rsidRPr="005A12AB">
        <w:rPr>
          <w:rFonts w:ascii="Times New Roman" w:hAnsi="Times New Roman" w:cs="Times New Roman"/>
          <w:sz w:val="28"/>
          <w:szCs w:val="28"/>
        </w:rPr>
        <w:t>.</w:t>
      </w:r>
    </w:p>
    <w:p w:rsidR="00B81258" w:rsidRPr="005A12AB" w:rsidRDefault="00DD53E2" w:rsidP="005A12AB">
      <w:pPr>
        <w:tabs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="00622E60" w:rsidRPr="005A12AB">
        <w:rPr>
          <w:rFonts w:ascii="Times New Roman" w:hAnsi="Times New Roman" w:cs="Times New Roman"/>
          <w:i/>
          <w:sz w:val="28"/>
          <w:szCs w:val="28"/>
        </w:rPr>
        <w:t>к</w:t>
      </w:r>
      <w:r w:rsidR="009B1AD1" w:rsidRPr="005A12AB">
        <w:rPr>
          <w:rFonts w:ascii="Times New Roman" w:hAnsi="Times New Roman" w:cs="Times New Roman"/>
          <w:i/>
          <w:sz w:val="28"/>
          <w:szCs w:val="28"/>
        </w:rPr>
        <w:t xml:space="preserve">омпетенция «объективно оценивать знания обучающихся на основе тестирования и других методов контроля в соответствии с реальными учебными возможностями детей» </w:t>
      </w:r>
      <w:r w:rsidR="009B1AD1" w:rsidRPr="005A12AB">
        <w:rPr>
          <w:rFonts w:ascii="Times New Roman" w:hAnsi="Times New Roman" w:cs="Times New Roman"/>
          <w:sz w:val="28"/>
          <w:szCs w:val="28"/>
        </w:rPr>
        <w:t>вызывает сложности не только у начинающих учителей, но и у учителей-</w:t>
      </w:r>
      <w:proofErr w:type="spellStart"/>
      <w:r w:rsidR="009B1AD1" w:rsidRPr="005A12AB">
        <w:rPr>
          <w:rFonts w:ascii="Times New Roman" w:hAnsi="Times New Roman" w:cs="Times New Roman"/>
          <w:sz w:val="28"/>
          <w:szCs w:val="28"/>
        </w:rPr>
        <w:t>стажистов</w:t>
      </w:r>
      <w:proofErr w:type="spellEnd"/>
      <w:r w:rsidR="009B1AD1" w:rsidRPr="005A12AB">
        <w:rPr>
          <w:rFonts w:ascii="Times New Roman" w:hAnsi="Times New Roman" w:cs="Times New Roman"/>
          <w:sz w:val="28"/>
          <w:szCs w:val="28"/>
        </w:rPr>
        <w:t>. Проблемы необъективного текущего оценивания достижения планируемых результатов приводят к крайне серьезным последствиям на этапе итогового оценивания образовательных результатов в форме ГИА.</w:t>
      </w:r>
    </w:p>
    <w:p w:rsidR="00B056BA" w:rsidRPr="005A12AB" w:rsidRDefault="008A1C3B" w:rsidP="005A12AB">
      <w:pPr>
        <w:tabs>
          <w:tab w:val="left" w:pos="111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Следующий этап - этап сопровождения и наставничества один из самых длительных и трудоемких в работе с </w:t>
      </w:r>
      <w:r w:rsidR="003C0D11" w:rsidRPr="005A12AB">
        <w:rPr>
          <w:rFonts w:ascii="Times New Roman" w:hAnsi="Times New Roman" w:cs="Times New Roman"/>
          <w:sz w:val="28"/>
          <w:szCs w:val="28"/>
        </w:rPr>
        <w:t>учителями, особенно, если это молодой учитель.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B9C" w:rsidRPr="005A12AB" w:rsidRDefault="002C6058" w:rsidP="005A12AB">
      <w:pPr>
        <w:tabs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От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 эффективности его организации зависит результативность работы учителя, успешность адаптации</w:t>
      </w:r>
      <w:r w:rsidR="001833B6" w:rsidRPr="005A12AB">
        <w:rPr>
          <w:rFonts w:ascii="Times New Roman" w:hAnsi="Times New Roman" w:cs="Times New Roman"/>
          <w:sz w:val="28"/>
          <w:szCs w:val="28"/>
        </w:rPr>
        <w:t xml:space="preserve"> молодых специалистов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 к выполняемой профессиональной деятельности. </w:t>
      </w:r>
    </w:p>
    <w:p w:rsidR="002C6058" w:rsidRPr="005A12AB" w:rsidRDefault="00622E60" w:rsidP="005A12AB">
      <w:pPr>
        <w:tabs>
          <w:tab w:val="left" w:pos="567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В качестве наставников начинающего специалиста выступают </w:t>
      </w:r>
      <w:r w:rsidR="00B81258" w:rsidRPr="005A12AB">
        <w:rPr>
          <w:rFonts w:ascii="Times New Roman" w:hAnsi="Times New Roman" w:cs="Times New Roman"/>
          <w:sz w:val="28"/>
          <w:szCs w:val="28"/>
        </w:rPr>
        <w:t xml:space="preserve">заместители директора по учебно-воспитательной </w:t>
      </w:r>
      <w:r w:rsidRPr="005A12AB">
        <w:rPr>
          <w:rFonts w:ascii="Times New Roman" w:hAnsi="Times New Roman" w:cs="Times New Roman"/>
          <w:sz w:val="28"/>
          <w:szCs w:val="28"/>
        </w:rPr>
        <w:t xml:space="preserve"> и воспитательной работе, педагог-психо</w:t>
      </w:r>
      <w:r w:rsidR="001833B6" w:rsidRPr="005A12AB">
        <w:rPr>
          <w:rFonts w:ascii="Times New Roman" w:hAnsi="Times New Roman" w:cs="Times New Roman"/>
          <w:sz w:val="28"/>
          <w:szCs w:val="28"/>
        </w:rPr>
        <w:t>лог и учитель-наставник</w:t>
      </w:r>
      <w:r w:rsidRPr="005A12AB">
        <w:rPr>
          <w:rFonts w:ascii="Times New Roman" w:hAnsi="Times New Roman" w:cs="Times New Roman"/>
          <w:sz w:val="28"/>
          <w:szCs w:val="28"/>
        </w:rPr>
        <w:t xml:space="preserve">. Каждый из указанных специалистов выполняет свою функцию в сопровождении учителя. </w:t>
      </w:r>
    </w:p>
    <w:p w:rsidR="002C6058" w:rsidRPr="005A12AB" w:rsidRDefault="005A12AB" w:rsidP="005A12AB">
      <w:pPr>
        <w:tabs>
          <w:tab w:val="left" w:pos="0"/>
        </w:tabs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Заместители директора </w:t>
      </w:r>
      <w:r w:rsidR="00B056BA" w:rsidRPr="005A12AB">
        <w:rPr>
          <w:rFonts w:ascii="Times New Roman" w:hAnsi="Times New Roman" w:cs="Times New Roman"/>
          <w:sz w:val="28"/>
          <w:szCs w:val="28"/>
        </w:rPr>
        <w:t>помогают в изучении  нормативных документов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22E60" w:rsidRPr="005A12AB">
        <w:rPr>
          <w:rFonts w:ascii="Times New Roman" w:hAnsi="Times New Roman" w:cs="Times New Roman"/>
          <w:sz w:val="28"/>
          <w:szCs w:val="28"/>
        </w:rPr>
        <w:t>регламентирующими</w:t>
      </w:r>
      <w:proofErr w:type="gramEnd"/>
      <w:r w:rsidR="00622E60" w:rsidRPr="005A12AB">
        <w:rPr>
          <w:rFonts w:ascii="Times New Roman" w:hAnsi="Times New Roman" w:cs="Times New Roman"/>
          <w:sz w:val="28"/>
          <w:szCs w:val="28"/>
        </w:rPr>
        <w:t xml:space="preserve"> деятельность педагогов,</w:t>
      </w:r>
      <w:r w:rsidR="001833B6" w:rsidRPr="005A12AB">
        <w:rPr>
          <w:rFonts w:ascii="Times New Roman" w:hAnsi="Times New Roman" w:cs="Times New Roman"/>
          <w:sz w:val="28"/>
          <w:szCs w:val="28"/>
        </w:rPr>
        <w:t xml:space="preserve"> определяют учителей-наставников.</w:t>
      </w:r>
    </w:p>
    <w:p w:rsidR="00FC766C" w:rsidRPr="005A12AB" w:rsidRDefault="00622E60" w:rsidP="005A12AB">
      <w:pPr>
        <w:tabs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Педагог-психолог на основании личного общения с молодыми учителями, результатов диагностики организует групповые тренинги и индивидуальные консультации, акцентируя внимание на культуре педагогического общения, профилактике разрешения конфликтных ситуаций. Так, уже традиционными в нашей школе стали такие тренинги: «Эффективное общение с родителями </w:t>
      </w:r>
      <w:proofErr w:type="gramStart"/>
      <w:r w:rsidRPr="005A12AB">
        <w:rPr>
          <w:rFonts w:ascii="Times New Roman" w:hAnsi="Times New Roman" w:cs="Times New Roman"/>
          <w:sz w:val="28"/>
          <w:szCs w:val="28"/>
        </w:rPr>
        <w:lastRenderedPageBreak/>
        <w:t>обучающихся</w:t>
      </w:r>
      <w:proofErr w:type="gramEnd"/>
      <w:r w:rsidRPr="005A12AB">
        <w:rPr>
          <w:rFonts w:ascii="Times New Roman" w:hAnsi="Times New Roman" w:cs="Times New Roman"/>
          <w:sz w:val="28"/>
          <w:szCs w:val="28"/>
        </w:rPr>
        <w:t xml:space="preserve">», «Культура педагогического общения», «Способы </w:t>
      </w:r>
      <w:proofErr w:type="spellStart"/>
      <w:r w:rsidRPr="005A12A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A12AB">
        <w:rPr>
          <w:rFonts w:ascii="Times New Roman" w:hAnsi="Times New Roman" w:cs="Times New Roman"/>
          <w:sz w:val="28"/>
          <w:szCs w:val="28"/>
        </w:rPr>
        <w:t xml:space="preserve"> эмоционального состояния» и другие. </w:t>
      </w:r>
    </w:p>
    <w:p w:rsidR="00622E60" w:rsidRPr="005A12AB" w:rsidRDefault="00622E60" w:rsidP="005A12AB">
      <w:pPr>
        <w:tabs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 xml:space="preserve">Такая работа </w:t>
      </w:r>
      <w:r w:rsidR="002C6058" w:rsidRPr="005A12AB">
        <w:rPr>
          <w:rFonts w:ascii="Times New Roman" w:hAnsi="Times New Roman" w:cs="Times New Roman"/>
          <w:sz w:val="28"/>
          <w:szCs w:val="28"/>
        </w:rPr>
        <w:t xml:space="preserve">с педагогами, особенно </w:t>
      </w:r>
      <w:r w:rsidRPr="005A12AB">
        <w:rPr>
          <w:rFonts w:ascii="Times New Roman" w:hAnsi="Times New Roman" w:cs="Times New Roman"/>
          <w:sz w:val="28"/>
          <w:szCs w:val="28"/>
        </w:rPr>
        <w:t>на старте педагогической деятельности позволяет создать психологическую комфортность, отработать важные психологические качества и умения.</w:t>
      </w:r>
    </w:p>
    <w:p w:rsidR="00FE546B" w:rsidRPr="005A12AB" w:rsidRDefault="00B81258" w:rsidP="005A12AB">
      <w:pPr>
        <w:tabs>
          <w:tab w:val="left" w:pos="0"/>
          <w:tab w:val="left" w:pos="567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На</w:t>
      </w:r>
      <w:r w:rsidR="00622E60" w:rsidRPr="005A12AB">
        <w:rPr>
          <w:rFonts w:ascii="Times New Roman" w:hAnsi="Times New Roman" w:cs="Times New Roman"/>
          <w:sz w:val="28"/>
          <w:szCs w:val="28"/>
        </w:rPr>
        <w:t>иболее тесное общение складывается между учителем и учителем-наставником. Педагог-наставник способствует, в частности и личным примером, раскрытию профессионального потенциала</w:t>
      </w:r>
      <w:r w:rsidR="00FC766C" w:rsidRPr="005A12AB">
        <w:rPr>
          <w:rFonts w:ascii="Times New Roman" w:hAnsi="Times New Roman" w:cs="Times New Roman"/>
          <w:sz w:val="28"/>
          <w:szCs w:val="28"/>
        </w:rPr>
        <w:t xml:space="preserve"> и</w:t>
      </w:r>
      <w:r w:rsidR="00622E60" w:rsidRPr="005A12AB">
        <w:rPr>
          <w:rFonts w:ascii="Times New Roman" w:hAnsi="Times New Roman" w:cs="Times New Roman"/>
          <w:sz w:val="28"/>
          <w:szCs w:val="28"/>
        </w:rPr>
        <w:t xml:space="preserve"> привлекает к участию в общественной жизни коллектива. </w:t>
      </w:r>
    </w:p>
    <w:p w:rsidR="00622E60" w:rsidRPr="005A12AB" w:rsidRDefault="00FE546B" w:rsidP="005A12AB">
      <w:pPr>
        <w:tabs>
          <w:tab w:val="left" w:pos="567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Второй год мы практикуем такой подход в осуществлении наставничества, когда в качестве наставников привлекаются учителя, имеющие стаж работы до 5</w:t>
      </w:r>
      <w:r w:rsidR="00B81258" w:rsidRPr="005A12AB">
        <w:rPr>
          <w:rFonts w:ascii="Times New Roman" w:hAnsi="Times New Roman" w:cs="Times New Roman"/>
          <w:sz w:val="28"/>
          <w:szCs w:val="28"/>
        </w:rPr>
        <w:t xml:space="preserve"> лет</w:t>
      </w:r>
      <w:r w:rsidRPr="005A12AB">
        <w:rPr>
          <w:rFonts w:ascii="Times New Roman" w:hAnsi="Times New Roman" w:cs="Times New Roman"/>
          <w:sz w:val="28"/>
          <w:szCs w:val="28"/>
        </w:rPr>
        <w:t xml:space="preserve">. В этом случае молодые педагоги являются 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своего рода </w:t>
      </w:r>
      <w:proofErr w:type="spellStart"/>
      <w:r w:rsidR="006A00CF" w:rsidRPr="005A12AB">
        <w:rPr>
          <w:rFonts w:ascii="Times New Roman" w:hAnsi="Times New Roman" w:cs="Times New Roman"/>
          <w:sz w:val="28"/>
          <w:szCs w:val="28"/>
        </w:rPr>
        <w:t>тьюторами</w:t>
      </w:r>
      <w:proofErr w:type="spellEnd"/>
      <w:r w:rsidRPr="005A12AB">
        <w:rPr>
          <w:rFonts w:ascii="Times New Roman" w:hAnsi="Times New Roman" w:cs="Times New Roman"/>
          <w:sz w:val="28"/>
          <w:szCs w:val="28"/>
        </w:rPr>
        <w:t xml:space="preserve"> по каким-то конкретным компетенциям и оказывают вполне качественную методическую помощь даже опытным педагогам.   </w:t>
      </w:r>
    </w:p>
    <w:p w:rsidR="009B1AD1" w:rsidRPr="005A12AB" w:rsidRDefault="00C27598" w:rsidP="005A12AB">
      <w:pPr>
        <w:tabs>
          <w:tab w:val="left" w:pos="567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В рамках д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Pr="005A12AB">
        <w:rPr>
          <w:rFonts w:ascii="Times New Roman" w:hAnsi="Times New Roman" w:cs="Times New Roman"/>
          <w:sz w:val="28"/>
          <w:szCs w:val="28"/>
        </w:rPr>
        <w:t>проектных офисов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5A12AB">
        <w:rPr>
          <w:rFonts w:ascii="Times New Roman" w:hAnsi="Times New Roman" w:cs="Times New Roman"/>
          <w:sz w:val="28"/>
          <w:szCs w:val="28"/>
        </w:rPr>
        <w:t xml:space="preserve">изуются 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Pr="005A12AB">
        <w:rPr>
          <w:rFonts w:ascii="Times New Roman" w:hAnsi="Times New Roman" w:cs="Times New Roman"/>
          <w:sz w:val="28"/>
          <w:szCs w:val="28"/>
        </w:rPr>
        <w:t>мероприятия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, </w:t>
      </w:r>
      <w:r w:rsidRPr="005A12AB">
        <w:rPr>
          <w:rFonts w:ascii="Times New Roman" w:hAnsi="Times New Roman" w:cs="Times New Roman"/>
          <w:sz w:val="28"/>
          <w:szCs w:val="28"/>
        </w:rPr>
        <w:t>где учителя-наставники занимаются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74507F" w:rsidRPr="005A12AB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5A12AB">
        <w:rPr>
          <w:rFonts w:ascii="Times New Roman" w:hAnsi="Times New Roman" w:cs="Times New Roman"/>
          <w:sz w:val="28"/>
          <w:szCs w:val="28"/>
        </w:rPr>
        <w:t>отработкой</w:t>
      </w:r>
      <w:r w:rsidR="006A00CF" w:rsidRPr="005A12AB">
        <w:rPr>
          <w:rFonts w:ascii="Times New Roman" w:hAnsi="Times New Roman" w:cs="Times New Roman"/>
          <w:sz w:val="28"/>
          <w:szCs w:val="28"/>
        </w:rPr>
        <w:t xml:space="preserve"> конкретных дефицитных компетенций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74507F" w:rsidRPr="005A12AB">
        <w:rPr>
          <w:rFonts w:ascii="Times New Roman" w:hAnsi="Times New Roman" w:cs="Times New Roman"/>
          <w:sz w:val="28"/>
          <w:szCs w:val="28"/>
        </w:rPr>
        <w:t>с педагогами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 школы, </w:t>
      </w:r>
      <w:r w:rsidR="0074507F" w:rsidRPr="005A12AB">
        <w:rPr>
          <w:rFonts w:ascii="Times New Roman" w:hAnsi="Times New Roman" w:cs="Times New Roman"/>
          <w:sz w:val="28"/>
          <w:szCs w:val="28"/>
        </w:rPr>
        <w:t>но и сами распространяют имеющийся опыт</w:t>
      </w:r>
      <w:r w:rsidR="001474C1" w:rsidRPr="005A12AB">
        <w:rPr>
          <w:rFonts w:ascii="Times New Roman" w:hAnsi="Times New Roman" w:cs="Times New Roman"/>
          <w:sz w:val="28"/>
          <w:szCs w:val="28"/>
        </w:rPr>
        <w:t xml:space="preserve"> среди педагогов города. 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Внутри школы </w:t>
      </w:r>
      <w:r w:rsidR="007553BD" w:rsidRPr="005A12AB">
        <w:rPr>
          <w:rFonts w:ascii="Times New Roman" w:hAnsi="Times New Roman" w:cs="Times New Roman"/>
          <w:sz w:val="28"/>
          <w:szCs w:val="28"/>
        </w:rPr>
        <w:t xml:space="preserve">проектные офисы </w:t>
      </w:r>
      <w:r w:rsidR="009B1AD1" w:rsidRPr="005A12AB">
        <w:rPr>
          <w:rFonts w:ascii="Times New Roman" w:hAnsi="Times New Roman" w:cs="Times New Roman"/>
          <w:sz w:val="28"/>
          <w:szCs w:val="28"/>
        </w:rPr>
        <w:t>имеют сменный состав и уч</w:t>
      </w:r>
      <w:r w:rsidR="008B4335" w:rsidRPr="005A12AB">
        <w:rPr>
          <w:rFonts w:ascii="Times New Roman" w:hAnsi="Times New Roman" w:cs="Times New Roman"/>
          <w:sz w:val="28"/>
          <w:szCs w:val="28"/>
        </w:rPr>
        <w:t>ителя, проработав в рамках одного проекта</w:t>
      </w:r>
      <w:r w:rsidR="009B1AD1" w:rsidRPr="005A12AB">
        <w:rPr>
          <w:rFonts w:ascii="Times New Roman" w:hAnsi="Times New Roman" w:cs="Times New Roman"/>
          <w:sz w:val="28"/>
          <w:szCs w:val="28"/>
        </w:rPr>
        <w:t xml:space="preserve">, считая, что они повысили уровень своей профессиональной компетентности по конкретному направлению, могут включаться в работу другой группы или по желанию работать одновременно в нескольких направлениях. </w:t>
      </w:r>
    </w:p>
    <w:p w:rsidR="00FE546B" w:rsidRPr="005A12AB" w:rsidRDefault="00B81258" w:rsidP="005A12AB">
      <w:pPr>
        <w:tabs>
          <w:tab w:val="left" w:pos="1110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Т</w:t>
      </w:r>
      <w:r w:rsidR="00FD0232" w:rsidRPr="005A12AB">
        <w:rPr>
          <w:rFonts w:ascii="Times New Roman" w:hAnsi="Times New Roman" w:cs="Times New Roman"/>
          <w:sz w:val="28"/>
          <w:szCs w:val="28"/>
        </w:rPr>
        <w:t>аким образом, п</w:t>
      </w:r>
      <w:r w:rsidR="006A00CF" w:rsidRPr="005A12AB">
        <w:rPr>
          <w:rFonts w:ascii="Times New Roman" w:hAnsi="Times New Roman" w:cs="Times New Roman"/>
          <w:sz w:val="28"/>
          <w:szCs w:val="28"/>
        </w:rPr>
        <w:t>едагоги</w:t>
      </w:r>
      <w:r w:rsidR="00FE546B" w:rsidRPr="005A12AB">
        <w:rPr>
          <w:rFonts w:ascii="Times New Roman" w:hAnsi="Times New Roman" w:cs="Times New Roman"/>
          <w:sz w:val="28"/>
          <w:szCs w:val="28"/>
        </w:rPr>
        <w:t xml:space="preserve"> сами </w:t>
      </w:r>
      <w:r w:rsidR="006A00CF" w:rsidRPr="005A12AB">
        <w:rPr>
          <w:rFonts w:ascii="Times New Roman" w:hAnsi="Times New Roman" w:cs="Times New Roman"/>
          <w:sz w:val="28"/>
          <w:szCs w:val="28"/>
        </w:rPr>
        <w:t>определяют</w:t>
      </w:r>
      <w:r w:rsidR="00FE546B" w:rsidRPr="005A12AB">
        <w:rPr>
          <w:rFonts w:ascii="Times New Roman" w:hAnsi="Times New Roman" w:cs="Times New Roman"/>
          <w:sz w:val="28"/>
          <w:szCs w:val="28"/>
        </w:rPr>
        <w:t xml:space="preserve"> направления и объе</w:t>
      </w:r>
      <w:r w:rsidR="006A00CF" w:rsidRPr="005A12AB">
        <w:rPr>
          <w:rFonts w:ascii="Times New Roman" w:hAnsi="Times New Roman" w:cs="Times New Roman"/>
          <w:sz w:val="28"/>
          <w:szCs w:val="28"/>
        </w:rPr>
        <w:t>м своего повышения квалификации, составляя свои индивидуальные образовательные маршруты.</w:t>
      </w:r>
      <w:r w:rsidR="00FE546B" w:rsidRPr="005A12AB">
        <w:rPr>
          <w:rFonts w:ascii="Times New Roman" w:hAnsi="Times New Roman" w:cs="Times New Roman"/>
          <w:sz w:val="28"/>
          <w:szCs w:val="28"/>
        </w:rPr>
        <w:t xml:space="preserve"> При этом перед педагогом стоит задача, не просто поучаствовать в том или ином проекте, но и показать результат этого участия либо в форме определенных методических наработок по данному направлению, либо в проведении открытого урока с демонстрацией владения конкретным умением.</w:t>
      </w:r>
    </w:p>
    <w:p w:rsidR="003D4C0D" w:rsidRDefault="00FF6200" w:rsidP="005A12AB">
      <w:pPr>
        <w:tabs>
          <w:tab w:val="left" w:pos="567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Администрация школы поддерживает идею, что педагог</w:t>
      </w:r>
      <w:r w:rsidR="008B4335" w:rsidRPr="005A12AB">
        <w:rPr>
          <w:rFonts w:ascii="Times New Roman" w:hAnsi="Times New Roman" w:cs="Times New Roman"/>
          <w:sz w:val="28"/>
          <w:szCs w:val="28"/>
        </w:rPr>
        <w:t xml:space="preserve"> должен выступать активным субъектом в системе непрерывного педагогического образования. Он должен сам понимать западающие моменты в перечне своих профессиональных компетенций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и в соответствии с этим строить свой индивидуальный образовательный маршрут по их совершенствованию. </w:t>
      </w:r>
      <w:r w:rsidRPr="005A12AB">
        <w:rPr>
          <w:rFonts w:ascii="Times New Roman" w:hAnsi="Times New Roman" w:cs="Times New Roman"/>
          <w:sz w:val="28"/>
          <w:szCs w:val="28"/>
        </w:rPr>
        <w:t xml:space="preserve">Но при этом, считаем важным помочь </w:t>
      </w:r>
      <w:r w:rsidR="003343F6" w:rsidRPr="005A12AB">
        <w:rPr>
          <w:rFonts w:ascii="Times New Roman" w:hAnsi="Times New Roman" w:cs="Times New Roman"/>
          <w:sz w:val="28"/>
          <w:szCs w:val="28"/>
        </w:rPr>
        <w:t>педагога</w:t>
      </w:r>
      <w:r w:rsidRPr="005A12AB">
        <w:rPr>
          <w:rFonts w:ascii="Times New Roman" w:hAnsi="Times New Roman" w:cs="Times New Roman"/>
          <w:sz w:val="28"/>
          <w:szCs w:val="28"/>
        </w:rPr>
        <w:t xml:space="preserve">м </w:t>
      </w:r>
      <w:r w:rsidR="00230CA4" w:rsidRPr="005A12AB">
        <w:rPr>
          <w:rFonts w:ascii="Times New Roman" w:hAnsi="Times New Roman" w:cs="Times New Roman"/>
          <w:sz w:val="28"/>
          <w:szCs w:val="28"/>
        </w:rPr>
        <w:t>по</w:t>
      </w:r>
      <w:r w:rsidRPr="005A12AB">
        <w:rPr>
          <w:rFonts w:ascii="Times New Roman" w:hAnsi="Times New Roman" w:cs="Times New Roman"/>
          <w:sz w:val="28"/>
          <w:szCs w:val="28"/>
        </w:rPr>
        <w:t xml:space="preserve"> возможности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повысить свою квалификацию </w:t>
      </w:r>
      <w:r w:rsidRPr="005A12AB">
        <w:rPr>
          <w:rFonts w:ascii="Times New Roman" w:hAnsi="Times New Roman" w:cs="Times New Roman"/>
          <w:sz w:val="28"/>
          <w:szCs w:val="28"/>
        </w:rPr>
        <w:t xml:space="preserve">внутри образовательной организации. </w:t>
      </w:r>
      <w:r w:rsidR="00E60133" w:rsidRPr="005A12AB">
        <w:rPr>
          <w:rFonts w:ascii="Times New Roman" w:hAnsi="Times New Roman" w:cs="Times New Roman"/>
          <w:sz w:val="28"/>
          <w:szCs w:val="28"/>
        </w:rPr>
        <w:t xml:space="preserve">Мы не должны забывать, что 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пропагандируя активную субъектную позицию </w:t>
      </w:r>
      <w:r w:rsidR="00230CA4" w:rsidRPr="005A12AB">
        <w:rPr>
          <w:rFonts w:ascii="Times New Roman" w:hAnsi="Times New Roman" w:cs="Times New Roman"/>
          <w:sz w:val="28"/>
          <w:szCs w:val="28"/>
        </w:rPr>
        <w:t>учителя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в образовательном процессе, в </w:t>
      </w:r>
      <w:proofErr w:type="gramStart"/>
      <w:r w:rsidR="003343F6" w:rsidRPr="005A12AB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="003343F6" w:rsidRPr="005A12AB">
        <w:rPr>
          <w:rFonts w:ascii="Times New Roman" w:hAnsi="Times New Roman" w:cs="Times New Roman"/>
          <w:sz w:val="28"/>
          <w:szCs w:val="28"/>
        </w:rPr>
        <w:t xml:space="preserve"> же </w:t>
      </w:r>
      <w:r w:rsidR="00230CA4" w:rsidRPr="005A12AB">
        <w:rPr>
          <w:rFonts w:ascii="Times New Roman" w:hAnsi="Times New Roman" w:cs="Times New Roman"/>
          <w:sz w:val="28"/>
          <w:szCs w:val="28"/>
        </w:rPr>
        <w:t>позиций должна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находиться и сам</w:t>
      </w:r>
      <w:r w:rsidR="00230CA4" w:rsidRPr="005A12AB">
        <w:rPr>
          <w:rFonts w:ascii="Times New Roman" w:hAnsi="Times New Roman" w:cs="Times New Roman"/>
          <w:sz w:val="28"/>
          <w:szCs w:val="28"/>
        </w:rPr>
        <w:t>а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230CA4" w:rsidRPr="005A12AB">
        <w:rPr>
          <w:rFonts w:ascii="Times New Roman" w:hAnsi="Times New Roman" w:cs="Times New Roman"/>
          <w:sz w:val="28"/>
          <w:szCs w:val="28"/>
        </w:rPr>
        <w:t xml:space="preserve">административная команда. </w:t>
      </w:r>
      <w:r w:rsidR="00D942B8" w:rsidRPr="005A12AB">
        <w:rPr>
          <w:rFonts w:ascii="Times New Roman" w:hAnsi="Times New Roman" w:cs="Times New Roman"/>
          <w:sz w:val="28"/>
          <w:szCs w:val="28"/>
        </w:rPr>
        <w:tab/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Таким образом, мы считаем, что представленный вариант уровневой модели </w:t>
      </w:r>
      <w:r w:rsidR="003D4C0D" w:rsidRPr="005A12AB">
        <w:rPr>
          <w:rFonts w:ascii="Times New Roman" w:hAnsi="Times New Roman" w:cs="Times New Roman"/>
          <w:sz w:val="28"/>
          <w:szCs w:val="28"/>
        </w:rPr>
        <w:t>позволяет</w:t>
      </w:r>
      <w:r w:rsidR="002D554A" w:rsidRPr="005A12AB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3343F6" w:rsidRPr="005A12AB">
        <w:rPr>
          <w:rFonts w:ascii="Times New Roman" w:hAnsi="Times New Roman" w:cs="Times New Roman"/>
          <w:sz w:val="28"/>
          <w:szCs w:val="28"/>
        </w:rPr>
        <w:t xml:space="preserve"> </w:t>
      </w:r>
      <w:r w:rsidR="003D4C0D" w:rsidRPr="005A12A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2D554A" w:rsidRPr="005A12AB">
        <w:rPr>
          <w:rFonts w:ascii="Times New Roman" w:hAnsi="Times New Roman" w:cs="Times New Roman"/>
          <w:sz w:val="28"/>
          <w:szCs w:val="28"/>
        </w:rPr>
        <w:t xml:space="preserve">на базе школы </w:t>
      </w:r>
      <w:r w:rsidR="003D4C0D" w:rsidRPr="005A12AB">
        <w:rPr>
          <w:rFonts w:ascii="Times New Roman" w:hAnsi="Times New Roman" w:cs="Times New Roman"/>
          <w:sz w:val="28"/>
          <w:szCs w:val="28"/>
        </w:rPr>
        <w:t xml:space="preserve">совершенствование профессиональных </w:t>
      </w:r>
      <w:r w:rsidR="003D4C0D" w:rsidRPr="005A12AB">
        <w:rPr>
          <w:rFonts w:ascii="Times New Roman" w:hAnsi="Times New Roman" w:cs="Times New Roman"/>
          <w:sz w:val="28"/>
          <w:szCs w:val="28"/>
        </w:rPr>
        <w:lastRenderedPageBreak/>
        <w:t xml:space="preserve">компетенций вызывающих наибольшие трудности у педагогов, но при этом дает возможность каждому учителю  определять свой индивидуальный маршрута развития.  </w:t>
      </w:r>
    </w:p>
    <w:p w:rsidR="005A12AB" w:rsidRPr="005A12AB" w:rsidRDefault="005A12AB" w:rsidP="005A12AB">
      <w:pPr>
        <w:spacing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A12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Используемая литература.</w:t>
      </w:r>
    </w:p>
    <w:p w:rsidR="005A12AB" w:rsidRPr="005A12AB" w:rsidRDefault="005A12AB" w:rsidP="005A12AB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2AB">
        <w:rPr>
          <w:rFonts w:ascii="Times New Roman" w:eastAsia="Times New Roman" w:hAnsi="Times New Roman" w:cs="Times New Roman"/>
          <w:sz w:val="28"/>
          <w:szCs w:val="28"/>
        </w:rPr>
        <w:t>Материал из Википедии.</w:t>
      </w:r>
    </w:p>
    <w:p w:rsidR="005A12AB" w:rsidRPr="005A12AB" w:rsidRDefault="005A12AB" w:rsidP="005A12AB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2AB">
        <w:rPr>
          <w:rFonts w:ascii="Times New Roman" w:hAnsi="Times New Roman" w:cs="Times New Roman"/>
          <w:sz w:val="28"/>
          <w:szCs w:val="28"/>
        </w:rPr>
        <w:t>Наставничество в системе образования России практическое пособие для кураторов в образовательных организациях</w:t>
      </w:r>
      <w:r w:rsidRPr="005A12AB">
        <w:rPr>
          <w:rFonts w:ascii="Times New Roman" w:hAnsi="Times New Roman" w:cs="Times New Roman"/>
          <w:sz w:val="28"/>
          <w:szCs w:val="28"/>
        </w:rPr>
        <w:t xml:space="preserve">, </w:t>
      </w:r>
      <w:r w:rsidRPr="005A12AB">
        <w:rPr>
          <w:rFonts w:ascii="Times New Roman" w:hAnsi="Times New Roman" w:cs="Times New Roman"/>
          <w:sz w:val="28"/>
          <w:szCs w:val="28"/>
        </w:rPr>
        <w:t>Фонд «Институт ускорения экономического развития (Рыбаков Фонд)»</w:t>
      </w:r>
      <w:r w:rsidRPr="005A12AB">
        <w:rPr>
          <w:rFonts w:ascii="Times New Roman" w:hAnsi="Times New Roman" w:cs="Times New Roman"/>
          <w:sz w:val="28"/>
          <w:szCs w:val="28"/>
        </w:rPr>
        <w:t>, М.2016.</w:t>
      </w:r>
    </w:p>
    <w:p w:rsidR="005A12AB" w:rsidRPr="005A12AB" w:rsidRDefault="005A12AB" w:rsidP="005A12AB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A12AB">
        <w:rPr>
          <w:rFonts w:ascii="Times New Roman" w:hAnsi="Times New Roman" w:cs="Times New Roman"/>
          <w:sz w:val="28"/>
          <w:szCs w:val="28"/>
        </w:rPr>
        <w:t xml:space="preserve">Настольная книга «Наставничество: эффективная форма обучения»: информационно-метод. материалы / авт.-сост. </w:t>
      </w:r>
      <w:proofErr w:type="spellStart"/>
      <w:r w:rsidRPr="005A12AB">
        <w:rPr>
          <w:rFonts w:ascii="Times New Roman" w:hAnsi="Times New Roman" w:cs="Times New Roman"/>
          <w:sz w:val="28"/>
          <w:szCs w:val="28"/>
        </w:rPr>
        <w:t>Нугуманова</w:t>
      </w:r>
      <w:proofErr w:type="spellEnd"/>
      <w:r w:rsidRPr="005A12AB">
        <w:rPr>
          <w:rFonts w:ascii="Times New Roman" w:hAnsi="Times New Roman" w:cs="Times New Roman"/>
          <w:sz w:val="28"/>
          <w:szCs w:val="28"/>
        </w:rPr>
        <w:t xml:space="preserve"> Л. Н., Яковенко Т. В. — 2-е издание, доп., </w:t>
      </w:r>
      <w:proofErr w:type="spellStart"/>
      <w:r w:rsidRPr="005A12A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5A12AB">
        <w:rPr>
          <w:rFonts w:ascii="Times New Roman" w:hAnsi="Times New Roman" w:cs="Times New Roman"/>
          <w:sz w:val="28"/>
          <w:szCs w:val="28"/>
        </w:rPr>
        <w:t>. — Казань: ИРО РТ, 2020. — 51 с.</w:t>
      </w:r>
    </w:p>
    <w:p w:rsidR="005A12AB" w:rsidRPr="005A12AB" w:rsidRDefault="005A12AB" w:rsidP="005A12AB">
      <w:pPr>
        <w:tabs>
          <w:tab w:val="left" w:pos="1228"/>
        </w:tabs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D4C0D" w:rsidRPr="00FC766C" w:rsidRDefault="003D4C0D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3D4C0D" w:rsidRPr="00FC766C" w:rsidRDefault="003D4C0D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3D4C0D" w:rsidRPr="00FC766C" w:rsidRDefault="003D4C0D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C766C" w:rsidRPr="00FC766C" w:rsidRDefault="00FC766C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C766C" w:rsidRPr="00FC766C" w:rsidRDefault="00FC766C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C766C" w:rsidRPr="00FC766C" w:rsidRDefault="00FC766C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C766C" w:rsidRPr="00FC766C" w:rsidRDefault="00FC766C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C766C" w:rsidRPr="00FC766C" w:rsidRDefault="00FC766C" w:rsidP="009B1AD1">
      <w:pPr>
        <w:tabs>
          <w:tab w:val="left" w:pos="111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7ABD5A9" wp14:editId="0DEA7B33">
            <wp:extent cx="3513344" cy="4818490"/>
            <wp:effectExtent l="0" t="0" r="0" b="0"/>
            <wp:docPr id="4" name="Объект 3" descr="C:\Users\user\Desktop\Баннер для дд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 descr="C:\Users\user\Desktop\Баннер для дд.jpg"/>
                    <pic:cNvPicPr>
                      <a:picLocks noGr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2" cy="4824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7641" w:rsidRPr="009B1AD1" w:rsidRDefault="00087641" w:rsidP="009B1A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87641" w:rsidRPr="009B1AD1" w:rsidSect="00C3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B1992"/>
    <w:multiLevelType w:val="hybridMultilevel"/>
    <w:tmpl w:val="4B86DBAA"/>
    <w:lvl w:ilvl="0" w:tplc="85AC9DC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4432213"/>
    <w:multiLevelType w:val="hybridMultilevel"/>
    <w:tmpl w:val="B4D02EAE"/>
    <w:lvl w:ilvl="0" w:tplc="5C64CC7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79977B5C"/>
    <w:multiLevelType w:val="hybridMultilevel"/>
    <w:tmpl w:val="02AA880C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3">
    <w:nsid w:val="7F721484"/>
    <w:multiLevelType w:val="hybridMultilevel"/>
    <w:tmpl w:val="72A495EC"/>
    <w:lvl w:ilvl="0" w:tplc="2444C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70"/>
    <w:rsid w:val="00053570"/>
    <w:rsid w:val="00087641"/>
    <w:rsid w:val="000C1D36"/>
    <w:rsid w:val="000C34D1"/>
    <w:rsid w:val="000D5AA0"/>
    <w:rsid w:val="001002AD"/>
    <w:rsid w:val="001376F5"/>
    <w:rsid w:val="001474C1"/>
    <w:rsid w:val="00152ECE"/>
    <w:rsid w:val="00154F69"/>
    <w:rsid w:val="00163389"/>
    <w:rsid w:val="001833B6"/>
    <w:rsid w:val="001F0052"/>
    <w:rsid w:val="00230CA4"/>
    <w:rsid w:val="00273749"/>
    <w:rsid w:val="00281116"/>
    <w:rsid w:val="002C6058"/>
    <w:rsid w:val="002D554A"/>
    <w:rsid w:val="002F6E87"/>
    <w:rsid w:val="003343F6"/>
    <w:rsid w:val="003B17CB"/>
    <w:rsid w:val="003C0D11"/>
    <w:rsid w:val="003C636B"/>
    <w:rsid w:val="003D4C0D"/>
    <w:rsid w:val="00450B58"/>
    <w:rsid w:val="004F5AA6"/>
    <w:rsid w:val="00530FE4"/>
    <w:rsid w:val="005A12AB"/>
    <w:rsid w:val="005C5D18"/>
    <w:rsid w:val="005C5DD8"/>
    <w:rsid w:val="00614C0F"/>
    <w:rsid w:val="00622E60"/>
    <w:rsid w:val="0069173F"/>
    <w:rsid w:val="006930BE"/>
    <w:rsid w:val="006A00CF"/>
    <w:rsid w:val="00734048"/>
    <w:rsid w:val="0074507F"/>
    <w:rsid w:val="0075307A"/>
    <w:rsid w:val="007553BD"/>
    <w:rsid w:val="0076067A"/>
    <w:rsid w:val="007D2418"/>
    <w:rsid w:val="008474C4"/>
    <w:rsid w:val="008740D0"/>
    <w:rsid w:val="008A1C3B"/>
    <w:rsid w:val="008A5C57"/>
    <w:rsid w:val="008B3D79"/>
    <w:rsid w:val="008B4335"/>
    <w:rsid w:val="008D3F84"/>
    <w:rsid w:val="008F2B5F"/>
    <w:rsid w:val="0091263B"/>
    <w:rsid w:val="00987E1B"/>
    <w:rsid w:val="009B1AD1"/>
    <w:rsid w:val="009C5E80"/>
    <w:rsid w:val="009F758D"/>
    <w:rsid w:val="00A70B9C"/>
    <w:rsid w:val="00B056BA"/>
    <w:rsid w:val="00B223A0"/>
    <w:rsid w:val="00B22901"/>
    <w:rsid w:val="00B23C66"/>
    <w:rsid w:val="00B81258"/>
    <w:rsid w:val="00C06A47"/>
    <w:rsid w:val="00C25E54"/>
    <w:rsid w:val="00C27598"/>
    <w:rsid w:val="00C30519"/>
    <w:rsid w:val="00CD6170"/>
    <w:rsid w:val="00D56DD8"/>
    <w:rsid w:val="00D824CF"/>
    <w:rsid w:val="00D82E7D"/>
    <w:rsid w:val="00D942B8"/>
    <w:rsid w:val="00DC6BE9"/>
    <w:rsid w:val="00DD4CF1"/>
    <w:rsid w:val="00DD53E2"/>
    <w:rsid w:val="00E46866"/>
    <w:rsid w:val="00E60133"/>
    <w:rsid w:val="00FC766C"/>
    <w:rsid w:val="00FD0232"/>
    <w:rsid w:val="00FE546B"/>
    <w:rsid w:val="00FF19F9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241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70B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812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241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70B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81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835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sch156@mailk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D33A6-293B-42D2-AAA8-0270252A7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2022-03-18T04:44:00Z</cp:lastPrinted>
  <dcterms:created xsi:type="dcterms:W3CDTF">2022-05-12T09:36:00Z</dcterms:created>
  <dcterms:modified xsi:type="dcterms:W3CDTF">2022-05-18T09:34:00Z</dcterms:modified>
</cp:coreProperties>
</file>