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УДК 80.2</w:t>
      </w:r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</w:pPr>
      <w:r>
        <w:t>Лукьянченко Татьяна Евгеньевна</w:t>
      </w:r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</w:pPr>
      <w:r>
        <w:t xml:space="preserve">ГБОУ ВО СГПИ, г. Ставрополь </w:t>
      </w:r>
    </w:p>
    <w:p w:rsidR="002F1B3F" w:rsidRP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  <w:rPr>
          <w:lang w:val="en-US"/>
        </w:rPr>
      </w:pPr>
      <w:proofErr w:type="spellStart"/>
      <w:r>
        <w:rPr>
          <w:lang w:val="en-US"/>
        </w:rPr>
        <w:t>Lukyanchenko</w:t>
      </w:r>
      <w:proofErr w:type="spellEnd"/>
      <w:r>
        <w:rPr>
          <w:lang w:val="en-US"/>
        </w:rPr>
        <w:t xml:space="preserve"> T.E.</w:t>
      </w:r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  <w:rPr>
          <w:lang w:val="en-US"/>
        </w:rPr>
      </w:pPr>
      <w:r>
        <w:rPr>
          <w:lang w:val="en-US"/>
        </w:rPr>
        <w:t>Stavropol State Pedagogical Institute,</w:t>
      </w:r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  <w:rPr>
          <w:lang w:val="en-US"/>
        </w:rPr>
      </w:pPr>
      <w:r>
        <w:rPr>
          <w:lang w:val="en-US"/>
        </w:rPr>
        <w:t xml:space="preserve">Stavropol </w:t>
      </w:r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  <w:rPr>
          <w:lang w:val="en-US"/>
        </w:rPr>
      </w:pPr>
      <w:r>
        <w:rPr>
          <w:lang w:val="en-US"/>
        </w:rPr>
        <w:t xml:space="preserve">E-mail: </w:t>
      </w:r>
      <w:hyperlink r:id="rId5" w:history="1">
        <w:r w:rsidRPr="001F46BE">
          <w:rPr>
            <w:rStyle w:val="a4"/>
            <w:lang w:val="en-US"/>
          </w:rPr>
          <w:t>tatyana.lucyanchenko@yandex.ru</w:t>
        </w:r>
      </w:hyperlink>
    </w:p>
    <w:p w:rsidR="002F1B3F" w:rsidRDefault="002F1B3F" w:rsidP="002F1B3F">
      <w:pPr>
        <w:pStyle w:val="a3"/>
        <w:shd w:val="clear" w:color="auto" w:fill="FFFFFF"/>
        <w:spacing w:before="0" w:beforeAutospacing="0" w:after="0" w:afterAutospacing="0"/>
        <w:jc w:val="right"/>
      </w:pPr>
      <w:r>
        <w:t xml:space="preserve">Научный руководитель: </w:t>
      </w:r>
      <w:r>
        <w:t>Луговая Е.А.</w:t>
      </w:r>
      <w:r>
        <w:t xml:space="preserve">, доцент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F1B3F" w:rsidRDefault="002F1B3F" w:rsidP="002F1B3F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b/>
          <w:sz w:val="28"/>
          <w:szCs w:val="28"/>
        </w:rPr>
        <w:t>Способы и средства выражения сравнительного значения в творчестве И.С. Тургенева</w:t>
      </w:r>
    </w:p>
    <w:p w:rsidR="00E15CAC" w:rsidRDefault="00E15CAC" w:rsidP="00E15CA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15CAC">
        <w:rPr>
          <w:rFonts w:ascii="Times New Roman" w:hAnsi="Times New Roman"/>
          <w:b/>
          <w:sz w:val="28"/>
          <w:szCs w:val="28"/>
          <w:lang w:val="en-US"/>
        </w:rPr>
        <w:t xml:space="preserve">Ways and means of expressing comparative meaning in </w:t>
      </w:r>
    </w:p>
    <w:p w:rsidR="00E15CAC" w:rsidRPr="00E15CAC" w:rsidRDefault="00E15CAC" w:rsidP="00E15CA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E15CAC">
        <w:rPr>
          <w:rFonts w:ascii="Times New Roman" w:hAnsi="Times New Roman"/>
          <w:b/>
          <w:sz w:val="28"/>
          <w:szCs w:val="28"/>
          <w:lang w:val="en-US"/>
        </w:rPr>
        <w:t>I.S. Turgenev</w:t>
      </w:r>
      <w:r>
        <w:rPr>
          <w:rFonts w:ascii="Times New Roman" w:hAnsi="Times New Roman"/>
          <w:b/>
          <w:sz w:val="28"/>
          <w:szCs w:val="28"/>
          <w:lang w:val="en-US"/>
        </w:rPr>
        <w:t>’s</w:t>
      </w:r>
      <w:r w:rsidRPr="00E15CA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15CAC">
        <w:rPr>
          <w:rFonts w:ascii="Times New Roman" w:hAnsi="Times New Roman"/>
          <w:b/>
          <w:sz w:val="28"/>
          <w:szCs w:val="28"/>
          <w:lang w:val="en-US"/>
        </w:rPr>
        <w:t xml:space="preserve">works 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15CAC">
        <w:rPr>
          <w:rFonts w:ascii="Times New Roman" w:hAnsi="Times New Roman"/>
          <w:b/>
          <w:sz w:val="24"/>
          <w:szCs w:val="24"/>
        </w:rPr>
        <w:t>Аннотация:</w:t>
      </w:r>
      <w:r w:rsidR="00E15CAC">
        <w:rPr>
          <w:rFonts w:ascii="Times New Roman" w:hAnsi="Times New Roman"/>
          <w:sz w:val="24"/>
          <w:szCs w:val="24"/>
        </w:rPr>
        <w:t xml:space="preserve"> Статья посвящена исследованию структурно-семантических и функциональных особенностей сравнит</w:t>
      </w:r>
      <w:r w:rsidR="00E15CAC">
        <w:rPr>
          <w:rFonts w:ascii="Times New Roman" w:hAnsi="Times New Roman"/>
          <w:sz w:val="24"/>
          <w:szCs w:val="24"/>
        </w:rPr>
        <w:t>е</w:t>
      </w:r>
      <w:r w:rsidR="00E15CAC">
        <w:rPr>
          <w:rFonts w:ascii="Times New Roman" w:hAnsi="Times New Roman"/>
          <w:sz w:val="24"/>
          <w:szCs w:val="24"/>
        </w:rPr>
        <w:t>льных конструкции в рассказах И.С. Тургенева. Сравнения позволяют не только познать окружающую действительность, но и отразить богатый внутренний мир героев И.С. Тургенева.</w:t>
      </w:r>
    </w:p>
    <w:p w:rsidR="00E15CAC" w:rsidRPr="00E15CAC" w:rsidRDefault="00E15CAC" w:rsidP="00E15C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15CAC">
        <w:rPr>
          <w:rFonts w:ascii="Times New Roman" w:hAnsi="Times New Roman"/>
          <w:b/>
          <w:sz w:val="24"/>
          <w:szCs w:val="24"/>
          <w:lang w:val="en-US"/>
        </w:rPr>
        <w:t>Abstract:</w:t>
      </w:r>
      <w:r w:rsidRPr="00E15CAC">
        <w:rPr>
          <w:rFonts w:ascii="Times New Roman" w:hAnsi="Times New Roman"/>
          <w:sz w:val="24"/>
          <w:szCs w:val="24"/>
          <w:lang w:val="en-US"/>
        </w:rPr>
        <w:t xml:space="preserve"> The article is devoted to the study of structural, semantic and functional features of comparative constructions in I.S. Turgenev</w:t>
      </w:r>
      <w:r>
        <w:rPr>
          <w:rFonts w:ascii="Times New Roman" w:hAnsi="Times New Roman"/>
          <w:sz w:val="24"/>
          <w:szCs w:val="24"/>
          <w:lang w:val="en-US"/>
        </w:rPr>
        <w:t>’s</w:t>
      </w:r>
      <w:r w:rsidRPr="00E15CAC">
        <w:rPr>
          <w:rFonts w:ascii="Times New Roman" w:hAnsi="Times New Roman"/>
          <w:sz w:val="24"/>
          <w:szCs w:val="24"/>
          <w:lang w:val="en-US"/>
        </w:rPr>
        <w:t xml:space="preserve"> stories. </w:t>
      </w:r>
      <w:r>
        <w:rPr>
          <w:rFonts w:ascii="Times New Roman" w:hAnsi="Times New Roman"/>
          <w:sz w:val="24"/>
          <w:szCs w:val="24"/>
          <w:lang w:val="en-US"/>
        </w:rPr>
        <w:t>The c</w:t>
      </w:r>
      <w:r w:rsidRPr="00E15CAC">
        <w:rPr>
          <w:rFonts w:ascii="Times New Roman" w:hAnsi="Times New Roman"/>
          <w:sz w:val="24"/>
          <w:szCs w:val="24"/>
          <w:lang w:val="en-US"/>
        </w:rPr>
        <w:t>omparisons allow not only to know the surrounding reality, but also to reflect the rich inner world I.S. Turgenev</w:t>
      </w:r>
      <w:r>
        <w:rPr>
          <w:rFonts w:ascii="Times New Roman" w:hAnsi="Times New Roman"/>
          <w:sz w:val="24"/>
          <w:szCs w:val="24"/>
          <w:lang w:val="en-US"/>
        </w:rPr>
        <w:t>’s heroes</w:t>
      </w:r>
      <w:r w:rsidRPr="00E15CAC">
        <w:rPr>
          <w:rFonts w:ascii="Times New Roman" w:hAnsi="Times New Roman"/>
          <w:sz w:val="24"/>
          <w:szCs w:val="24"/>
          <w:lang w:val="en-US"/>
        </w:rPr>
        <w:t>.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15CAC">
        <w:rPr>
          <w:rFonts w:ascii="Times New Roman" w:hAnsi="Times New Roman"/>
          <w:b/>
          <w:sz w:val="24"/>
          <w:szCs w:val="24"/>
        </w:rPr>
        <w:t>Ключевые слова:</w:t>
      </w:r>
      <w:r w:rsidR="00E15CAC">
        <w:rPr>
          <w:rFonts w:ascii="Times New Roman" w:hAnsi="Times New Roman"/>
          <w:sz w:val="24"/>
          <w:szCs w:val="24"/>
        </w:rPr>
        <w:t xml:space="preserve"> сравнение, изобразительно-выразительные средства, художественный текст</w:t>
      </w:r>
    </w:p>
    <w:p w:rsidR="00E15CAC" w:rsidRDefault="00E15CAC" w:rsidP="00E15C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15CAC">
        <w:rPr>
          <w:rFonts w:ascii="Times New Roman" w:hAnsi="Times New Roman"/>
          <w:b/>
          <w:sz w:val="24"/>
          <w:szCs w:val="24"/>
          <w:lang w:val="en-US"/>
        </w:rPr>
        <w:t>Keywords:</w:t>
      </w:r>
      <w:r w:rsidRPr="00E15CAC">
        <w:rPr>
          <w:rFonts w:ascii="Times New Roman" w:hAnsi="Times New Roman"/>
          <w:sz w:val="24"/>
          <w:szCs w:val="24"/>
          <w:lang w:val="en-US"/>
        </w:rPr>
        <w:t xml:space="preserve"> comparison, visual and expressive means, artistic text</w:t>
      </w:r>
    </w:p>
    <w:p w:rsidR="00E15CAC" w:rsidRPr="00E15CAC" w:rsidRDefault="00E15CAC" w:rsidP="00E15CA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Познание окружающей нас объективной действительности часто связано с одним из широко распространенных видов когнитивной деятельности – сравнением, отражающим тесную взаимосвязь мышления и языка. Сравнительные конструкции составляют значительную часть любого языка, они широко используются как в художественных произведениях, так и в устной речи, и остаются объектом внимания многих исследователей. В целом, рассмотрение сравнения сводится к трем аспектам: гносеологическому – как приема или процесса познания, логическому – как логической модели построения языковых конструкций, лингвистическому – как языковой структуры.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Подробному изучению сравнения как лингвистического явления посвящены фундаментальные и частные исследования. </w:t>
      </w:r>
      <w:proofErr w:type="gramStart"/>
      <w:r>
        <w:rPr>
          <w:rFonts w:ascii="Times New Roman" w:hAnsi="Times New Roman"/>
          <w:sz w:val="28"/>
          <w:szCs w:val="28"/>
        </w:rPr>
        <w:t xml:space="preserve">Известные на сегодняшний день аспекты сравнения (номинативный, синтаксический, морфологический и словообразовательный) изучались многими современными отечественными исследователями, среди которых Н.Д. Арутюнова, Л.Л. </w:t>
      </w:r>
      <w:proofErr w:type="spellStart"/>
      <w:r>
        <w:rPr>
          <w:rFonts w:ascii="Times New Roman" w:hAnsi="Times New Roman"/>
          <w:sz w:val="28"/>
          <w:szCs w:val="28"/>
        </w:rPr>
        <w:t>Нелюбин</w:t>
      </w:r>
      <w:proofErr w:type="spellEnd"/>
      <w:r>
        <w:rPr>
          <w:rFonts w:ascii="Times New Roman" w:hAnsi="Times New Roman"/>
          <w:sz w:val="28"/>
          <w:szCs w:val="28"/>
        </w:rPr>
        <w:t xml:space="preserve">, В.О. Назарян, В.В. Виноградов, А. </w:t>
      </w:r>
      <w:proofErr w:type="spellStart"/>
      <w:r>
        <w:rPr>
          <w:rFonts w:ascii="Times New Roman" w:hAnsi="Times New Roman"/>
          <w:sz w:val="28"/>
          <w:szCs w:val="28"/>
        </w:rPr>
        <w:t>Вежбицкая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А.А.Потебня</w:t>
      </w:r>
      <w:proofErr w:type="spellEnd"/>
      <w:r>
        <w:rPr>
          <w:rFonts w:ascii="Times New Roman" w:hAnsi="Times New Roman"/>
          <w:sz w:val="28"/>
          <w:szCs w:val="28"/>
        </w:rPr>
        <w:t xml:space="preserve">, Ф.Ф. Фортунатов,  Н.М. Васильева, Н.Г. </w:t>
      </w:r>
      <w:proofErr w:type="spellStart"/>
      <w:r>
        <w:rPr>
          <w:rFonts w:ascii="Times New Roman" w:hAnsi="Times New Roman"/>
          <w:sz w:val="28"/>
          <w:szCs w:val="28"/>
        </w:rPr>
        <w:t>Епифанцева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, Е.М. Галкина-Федорук, Н.Н. Кирсанова, Л.А. Лебедева, В.М. </w:t>
      </w:r>
      <w:proofErr w:type="spellStart"/>
      <w:r>
        <w:rPr>
          <w:rFonts w:ascii="Times New Roman" w:hAnsi="Times New Roman"/>
          <w:sz w:val="28"/>
          <w:szCs w:val="28"/>
        </w:rPr>
        <w:t>Огольцев</w:t>
      </w:r>
      <w:proofErr w:type="spellEnd"/>
      <w:r>
        <w:rPr>
          <w:rFonts w:ascii="Times New Roman" w:hAnsi="Times New Roman"/>
          <w:sz w:val="28"/>
          <w:szCs w:val="28"/>
        </w:rPr>
        <w:t xml:space="preserve">, В.В. Ощепкова, В.Н. </w:t>
      </w:r>
      <w:proofErr w:type="spellStart"/>
      <w:r>
        <w:rPr>
          <w:rFonts w:ascii="Times New Roman" w:hAnsi="Times New Roman"/>
          <w:sz w:val="28"/>
          <w:szCs w:val="28"/>
        </w:rPr>
        <w:t>Телия</w:t>
      </w:r>
      <w:proofErr w:type="spellEnd"/>
      <w:r>
        <w:rPr>
          <w:rFonts w:ascii="Times New Roman" w:hAnsi="Times New Roman"/>
          <w:sz w:val="28"/>
          <w:szCs w:val="28"/>
        </w:rPr>
        <w:t xml:space="preserve">, Ю.Ю. Ушакова, А.А. Шахматов и др. Проблемы, связанные с исследованием сравнительных конструкций в разных аспектах, не теряют своей </w:t>
      </w:r>
      <w:r>
        <w:rPr>
          <w:rFonts w:ascii="Times New Roman" w:hAnsi="Times New Roman"/>
          <w:b/>
          <w:sz w:val="28"/>
          <w:szCs w:val="28"/>
        </w:rPr>
        <w:t>актуальности</w:t>
      </w:r>
      <w:r>
        <w:rPr>
          <w:rFonts w:ascii="Times New Roman" w:hAnsi="Times New Roman"/>
          <w:sz w:val="28"/>
          <w:szCs w:val="28"/>
        </w:rPr>
        <w:t xml:space="preserve"> как в силу исключительно широкого использования сравнения в языке, так и недостаточной изученности ряда вопросов, касающихся семантики и статуса сравнительных конструкций.</w:t>
      </w:r>
      <w:proofErr w:type="gramEnd"/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 xml:space="preserve">Сравнительные конструкции занимают в языке особое место, так как, по выражению А.А. </w:t>
      </w:r>
      <w:proofErr w:type="spellStart"/>
      <w:r w:rsidRPr="002F1B3F">
        <w:rPr>
          <w:rFonts w:ascii="Times New Roman" w:hAnsi="Times New Roman"/>
          <w:sz w:val="28"/>
          <w:szCs w:val="28"/>
        </w:rPr>
        <w:t>Потебни</w:t>
      </w:r>
      <w:proofErr w:type="spellEnd"/>
      <w:r w:rsidRPr="002F1B3F">
        <w:rPr>
          <w:rFonts w:ascii="Times New Roman" w:hAnsi="Times New Roman"/>
          <w:sz w:val="28"/>
          <w:szCs w:val="28"/>
        </w:rPr>
        <w:t>, «сам процесс познания, есть процесс сравнения» [42, с.42].  Сравнение – свойство речемыслительной деятельности, которое влияет на процесс познания в любом языке. Это влияние находит языковое воплощение в специфических формах реализации сравнения. Сравнительные конструкции составляют значительную часть любого языка, в том числе и русского, они широко используются как в художественных произведениях, так и в устной речи и остаются объектом внимания многих исследователей.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 xml:space="preserve">В лингвистике нет однозначного подхода к изучению сравнительных конструкций. Например, В.В. Виноградов теоретически обосновывает функционально-стилистический подход к изучению сравнений, который предполагает их оценку на фоне других образных средств языка, а также выявление специфики этого приема в системе художественного текста, на материале произведений разных мастеров слова [6]. С другой стороны, правомерен и фразеологический подход, ориентированный на выявление, систематизацию и теоретическое осмысление устойчивых, воспроизводимых </w:t>
      </w:r>
      <w:r w:rsidRPr="002F1B3F">
        <w:rPr>
          <w:rFonts w:ascii="Times New Roman" w:hAnsi="Times New Roman"/>
          <w:sz w:val="28"/>
          <w:szCs w:val="28"/>
        </w:rPr>
        <w:lastRenderedPageBreak/>
        <w:t>сравнений. В этом направлении работали Е.А. Гутман, В.И. Орлова, М.И. Черемисина и др.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 xml:space="preserve">А.Р. </w:t>
      </w:r>
      <w:proofErr w:type="spellStart"/>
      <w:r w:rsidRPr="002F1B3F">
        <w:rPr>
          <w:rFonts w:ascii="Times New Roman" w:hAnsi="Times New Roman"/>
          <w:sz w:val="28"/>
          <w:szCs w:val="28"/>
        </w:rPr>
        <w:t>Лурия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относит сравнительные конструкции к языковым конструкциям, применяющимся «для выражения коммуникации отношений». Цель этих конструкций – «выяснение отношений между двумя самостоятельными объектами путем их сравнения» [17, с.82]. Роль сравнения в интеллектуальной сфере человека ученый видит в том, что субъекту приходится преодолевать сложности, связанные с пониманием значения сравнительных конструкций (необходимость декодирования </w:t>
      </w:r>
      <w:proofErr w:type="spellStart"/>
      <w:r w:rsidRPr="002F1B3F">
        <w:rPr>
          <w:rFonts w:ascii="Times New Roman" w:hAnsi="Times New Roman"/>
          <w:sz w:val="28"/>
          <w:szCs w:val="28"/>
        </w:rPr>
        <w:t>пресуппозиции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и иногда дополнительной трансформации). Еще более трудными являются случаи, составляющие двойное сравнение включенных в его состав элементов: «… уже в относительно простых, изолированных фразах могут быть синтагмы, требующие сложной переработки, когда определенная последовательность слов должна быть превращена в одновременно воспринимаемую симультанную схему» [57, с.2]. По этим причинам «исследование понимания подобных сравнительных конструкций вошло в психологическую практику как тест на интеллект» [42, с.166].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 xml:space="preserve">Расхождение отмечается и в вопросе разграничения неполных сравнительных предложений и сравнительных конструкций, входящих в состав простого предложения, в группировке сравнительных конструкций, находящихся в составе простого предложения, и в определении их синтаксических функций.  </w:t>
      </w:r>
    </w:p>
    <w:p w:rsidR="002F1B3F" w:rsidRP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>М.И. Черемисина понимает сравнение как некоторую общую схему построения сложного знака, который выполняет компаративную функцию независимо от внешнего окружения [63].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 xml:space="preserve">Будучи явлением многогранным, сравнение выступает как объект исследования логики, философии, психологии и лингвистики. В филологии это явление рассматривается с нескольких разных позиций.  Часто встречаются описания структурно-семантических особенностей различных типов сравнения (С.Б. </w:t>
      </w:r>
      <w:proofErr w:type="spellStart"/>
      <w:r w:rsidRPr="002F1B3F">
        <w:rPr>
          <w:rFonts w:ascii="Times New Roman" w:hAnsi="Times New Roman"/>
          <w:sz w:val="28"/>
          <w:szCs w:val="28"/>
        </w:rPr>
        <w:t>Абсаматов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Е.В. </w:t>
      </w:r>
      <w:proofErr w:type="spellStart"/>
      <w:r w:rsidRPr="002F1B3F">
        <w:rPr>
          <w:rFonts w:ascii="Times New Roman" w:hAnsi="Times New Roman"/>
          <w:sz w:val="28"/>
          <w:szCs w:val="28"/>
        </w:rPr>
        <w:t>Гулыга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и М.Д. </w:t>
      </w:r>
      <w:proofErr w:type="spellStart"/>
      <w:r w:rsidRPr="002F1B3F">
        <w:rPr>
          <w:rFonts w:ascii="Times New Roman" w:hAnsi="Times New Roman"/>
          <w:sz w:val="28"/>
          <w:szCs w:val="28"/>
        </w:rPr>
        <w:t>Натанзон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Ф.В. </w:t>
      </w:r>
      <w:proofErr w:type="spellStart"/>
      <w:r w:rsidRPr="002F1B3F">
        <w:rPr>
          <w:rFonts w:ascii="Times New Roman" w:hAnsi="Times New Roman"/>
          <w:sz w:val="28"/>
          <w:szCs w:val="28"/>
        </w:rPr>
        <w:t>Даутия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</w:t>
      </w:r>
      <w:r w:rsidRPr="002F1B3F">
        <w:rPr>
          <w:rFonts w:ascii="Times New Roman" w:hAnsi="Times New Roman"/>
          <w:sz w:val="28"/>
          <w:szCs w:val="28"/>
        </w:rPr>
        <w:lastRenderedPageBreak/>
        <w:t xml:space="preserve">А.Ф. </w:t>
      </w:r>
      <w:proofErr w:type="spellStart"/>
      <w:r w:rsidRPr="002F1B3F">
        <w:rPr>
          <w:rFonts w:ascii="Times New Roman" w:hAnsi="Times New Roman"/>
          <w:sz w:val="28"/>
          <w:szCs w:val="28"/>
        </w:rPr>
        <w:t>Прияткина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А.К. Федоров, М.И. Черемисина и др.). Сравнение также рассматривается в рамках теории функционально-семантических полей, которая предполагает объединение </w:t>
      </w:r>
      <w:proofErr w:type="spellStart"/>
      <w:r w:rsidRPr="002F1B3F">
        <w:rPr>
          <w:rFonts w:ascii="Times New Roman" w:hAnsi="Times New Roman"/>
          <w:sz w:val="28"/>
          <w:szCs w:val="28"/>
        </w:rPr>
        <w:t>разноуровневых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языковых единиц на основе общих свойств и признаков выражаемых ими значений  и выполняемых функций в составе поля (Е.В. </w:t>
      </w:r>
      <w:proofErr w:type="spellStart"/>
      <w:r w:rsidRPr="002F1B3F">
        <w:rPr>
          <w:rFonts w:ascii="Times New Roman" w:hAnsi="Times New Roman"/>
          <w:sz w:val="28"/>
          <w:szCs w:val="28"/>
        </w:rPr>
        <w:t>Гулыга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и Е.И. </w:t>
      </w:r>
      <w:proofErr w:type="spellStart"/>
      <w:r w:rsidRPr="002F1B3F">
        <w:rPr>
          <w:rFonts w:ascii="Times New Roman" w:hAnsi="Times New Roman"/>
          <w:sz w:val="28"/>
          <w:szCs w:val="28"/>
        </w:rPr>
        <w:t>Шендельс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О.В. Кравец, И.В. Левит, А.В. Николаева, Н.С. Федосеева). Сравнение как выразительное средство и стилистический прием привлекает внимание В.В. </w:t>
      </w:r>
      <w:proofErr w:type="spellStart"/>
      <w:r w:rsidRPr="002F1B3F">
        <w:rPr>
          <w:rFonts w:ascii="Times New Roman" w:hAnsi="Times New Roman"/>
          <w:sz w:val="28"/>
          <w:szCs w:val="28"/>
        </w:rPr>
        <w:t>Вомперского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И.Р. Гальперина, А.И. Ефимова, Э.Г. </w:t>
      </w:r>
      <w:proofErr w:type="spellStart"/>
      <w:r w:rsidRPr="002F1B3F">
        <w:rPr>
          <w:rFonts w:ascii="Times New Roman" w:hAnsi="Times New Roman"/>
          <w:sz w:val="28"/>
          <w:szCs w:val="28"/>
        </w:rPr>
        <w:t>Ризеля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,  Е.И. </w:t>
      </w:r>
      <w:proofErr w:type="spellStart"/>
      <w:r w:rsidRPr="002F1B3F">
        <w:rPr>
          <w:rFonts w:ascii="Times New Roman" w:hAnsi="Times New Roman"/>
          <w:sz w:val="28"/>
          <w:szCs w:val="28"/>
        </w:rPr>
        <w:t>Шендельса</w:t>
      </w:r>
      <w:proofErr w:type="spellEnd"/>
      <w:r w:rsidRPr="002F1B3F">
        <w:rPr>
          <w:rFonts w:ascii="Times New Roman" w:hAnsi="Times New Roman"/>
          <w:sz w:val="28"/>
          <w:szCs w:val="28"/>
        </w:rPr>
        <w:t>, Б.В. Томашевского и др.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современном русском языке существуют различные классификации сравнений, в которых отражается расхождение во мнениях исследователей на природу сравнения. Традиционно выделяют образные и логические сравнения, используя при этом различную терминологию.  В существующих классификациях выделение видов сравнений происходит с точки зрения их структуры, семантики, характера взаимосвязи компонентов и грамматической формы.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F1B3F">
        <w:rPr>
          <w:rFonts w:ascii="Times New Roman" w:hAnsi="Times New Roman"/>
          <w:sz w:val="28"/>
          <w:szCs w:val="28"/>
        </w:rPr>
        <w:t>Особый взгляд И.С. Тургенева на русский мир проявляется в языке произведения и образе повествователя (рассказы «</w:t>
      </w:r>
      <w:proofErr w:type="spellStart"/>
      <w:r w:rsidRPr="002F1B3F">
        <w:rPr>
          <w:rFonts w:ascii="Times New Roman" w:hAnsi="Times New Roman"/>
          <w:sz w:val="28"/>
          <w:szCs w:val="28"/>
        </w:rPr>
        <w:t>Бежин</w:t>
      </w:r>
      <w:proofErr w:type="spellEnd"/>
      <w:r w:rsidRPr="002F1B3F">
        <w:rPr>
          <w:rFonts w:ascii="Times New Roman" w:hAnsi="Times New Roman"/>
          <w:sz w:val="28"/>
          <w:szCs w:val="28"/>
        </w:rPr>
        <w:t xml:space="preserve"> луг» и «Лес и степь» из сборника «Записки охотника»). Анализ сравнений, их структуры, их роли в создании пейзажа являются предметом исследования. Цель исследования – обосновать ведущую роль сравнения в выражении авторской эмоциональности. Лирический, романтический пафос, которым окрашены пейзажи Тургенева, как мы предполагаем, и есть тот новый взгляд на Россию, так поразивший современников. Сравнение – это широко распространенный художественный прием, который в литературных произведениях используется для повышения выразительности и образности описаний. Он основывается на сравнивании описываемых предметов или явлений с другими по каким-либо признакам.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рассказе «Муму» Тургенев либо передает свои собственные впечатления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увиденного, либо приписывает это своим героям. Как </w:t>
      </w:r>
      <w:r>
        <w:rPr>
          <w:rFonts w:ascii="Times New Roman" w:hAnsi="Times New Roman"/>
          <w:sz w:val="28"/>
          <w:szCs w:val="28"/>
        </w:rPr>
        <w:lastRenderedPageBreak/>
        <w:t xml:space="preserve">правило, сравнение включает три обязательных составляющих: сам предмет или явление, объект, с которым ведется сравнение, и некий общий для сравниваемых объектов признак.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текста рассказа Муму мы выписали 32 примера сравнений, разделили карточки на 8 групп в зависимости от того, по отношению к какому персонажу или явлению в рассказе использовано сравнение.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Чаще всего автор рассказа использовал сравнения при описании Герасима, главного героя произведения. (18 примеров) Благодаря приёму сравнения, автор описал внешний вид персонажа: «Дворник Герасим, 12 вершков роста, сложенный богатырём», «Он вырос, немой и могучий, как дерево растёт на плодородной земле», рассказал о необыкновенной силе героя: «Он так усердно чистил и тёр свою лошадь, что та моталась, как былинка на ветру, и переваливалась с ноги на ногу под его железными кулаками», «Герасим в то время выколачивал и вытряхивал бочку, перевёртывая её в руках, как детский барабан» и другие.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при помощи сравнения описан характер Герасима: «Он сам смахивал на степенного гусака», «Ни одна мать не ухаживает так за своим ребёнком, как ухаживал Герасим за своей питомицей».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Сравнения использованы при описании обстановки в каморке героя: «Каморка запиралась на замок, напоминавший своим видом калач», «… он соорудил в ней кровать из дубовых досок на четырёх чурбаках, истинно богатырскую кровать».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сказать, что Герасим описан очень ярко, он не мог сам «рассказать» о себе, поэтому мы узнаём его по описанию автора и других персонажей. Автор называет Герасима «самым замечательным лицом», его сравнивают со зверем, с быком, с Мининым и Пожарским, богатырём.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Приём сравнения также используется при описании барыни, хозяйки Герасима: «Она иногда любила прикинуться загнанной и сиротливой страдалицей». О жизни героини автор говорит, что она была «</w:t>
      </w:r>
      <w:proofErr w:type="spellStart"/>
      <w:r>
        <w:rPr>
          <w:rFonts w:ascii="Times New Roman" w:hAnsi="Times New Roman"/>
          <w:sz w:val="28"/>
          <w:szCs w:val="28"/>
        </w:rPr>
        <w:t>чернее</w:t>
      </w:r>
      <w:proofErr w:type="spellEnd"/>
      <w:r>
        <w:rPr>
          <w:rFonts w:ascii="Times New Roman" w:hAnsi="Times New Roman"/>
          <w:sz w:val="28"/>
          <w:szCs w:val="28"/>
        </w:rPr>
        <w:t xml:space="preserve"> ночи».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Очень значимой в рассказе является история отношений Герасима, прачки Татьяны и башмачника Капитона. О Татьяне дворецкий Гаврила говорит так: «Я вижу, ты точно смиренница», а Капитон сам говорит о себе: «Конечно, мне уж теперь всё нипочём: обдержался, обтерпелся человек, обмаслился, как коломенский горшок», «Горемыка я, горемыка неисходная».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Сравнения использованы при описании слуг в доме, например, лакея Степана: «В передней на конике спал Степан, в положении убитого воина на батальной картине, судорожно вытянув обнажённые ноги из-под сюртука, служившего ему вместо одеяла», «Тогда Степан … внезапно бросился на неё, как коршун на цыплёнка».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 и конечно, сравнения использованы при описании Муму, питомицы Герасима, из-за которой в доме барыни произошёл настоящий скандал: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«Первое время она была очень слаба, тщедушна и собой некрасива, но понемногу справилась и выровнялась, а месяцев через восемь, благодаря неусыпным попечениям своего спасителя, превратилась в очень ладную собачку испанской породы, с длинными ушами, пушистым хвостом в виде трубы и большими выразительными глазами».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«Ночью она не спала вовсе, но не лаяла без разбору, как иная глупая дворняжка», «Муму слабо взвизгнула, как бы жалуясь и извиняясь».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того, как Герасим утопил Муму по приказу барыни, он не смог остаться больше в доме, где человек не чувствовал себя свободным, а подчинялся приказам и капризам своевольной хозяйки. В </w:t>
      </w:r>
      <w:proofErr w:type="gramStart"/>
      <w:r>
        <w:rPr>
          <w:rFonts w:ascii="Times New Roman" w:hAnsi="Times New Roman"/>
          <w:sz w:val="28"/>
          <w:szCs w:val="28"/>
        </w:rPr>
        <w:t>сцене</w:t>
      </w:r>
      <w:proofErr w:type="gramEnd"/>
      <w:r>
        <w:rPr>
          <w:rFonts w:ascii="Times New Roman" w:hAnsi="Times New Roman"/>
          <w:sz w:val="28"/>
          <w:szCs w:val="28"/>
        </w:rPr>
        <w:t xml:space="preserve"> где Герасим уходит в родную деревню также используются сравнения – при описании природы и при описании Герасима.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«Он торопился, как будто мать-старушка ждала его на родине, как будто она звала его к себе после долгого странствия на чужой стороне, в чужих людях», «Он чувствовал, как ветер, летевший к нему навстречу, ласково ударял его в лицо, видел белеющую дорогу – дорогу домой, прямую, как стрела, видел в небе несчётные звёзды, светившие его путь, и как лев выступал сильно и</w:t>
      </w:r>
      <w:proofErr w:type="gramEnd"/>
      <w:r>
        <w:rPr>
          <w:rFonts w:ascii="Times New Roman" w:hAnsi="Times New Roman"/>
          <w:sz w:val="28"/>
          <w:szCs w:val="28"/>
        </w:rPr>
        <w:t xml:space="preserve"> бодро…».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Можно сказать, что эта сцена описана очень ярко и образно. В ней автор через поступок главного героя высказывает протест против крепостного права.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помощью сравнения писатель раскрывает образ героя более ярко и полно. Использование сравнения делает восприятие речи многоплановым, вызывает интерес у слушателей или читателей, помогает глубже проникнуть в смысл высказывания, рождает богатые образные ассоциации. 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Метафорические сравнения: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1.«Мышцы Герасима, как рычаг опускались и поднимались».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«Герасим скучал и недоумевал, как недоумевает молодой, здоровый бык, которого только что взяли с нивы, где сочная трава росла ему по брюхо».</w:t>
      </w:r>
    </w:p>
    <w:p w:rsidR="002F1B3F" w:rsidRDefault="002F1B3F" w:rsidP="002F1B3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«Герасим видел перед собой белеющую дорогу - дорогу домой, прямую, как стрела». </w:t>
      </w:r>
    </w:p>
    <w:p w:rsidR="006B5E7F" w:rsidRDefault="002F1B3F" w:rsidP="002F1B3F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сравнения делает восприятие речи многоплановым, вызывает интерес у слушателей или читателей, помогает глубже проникнуть в смысл высказывания, рождает богатые образные ассоциации.</w:t>
      </w:r>
    </w:p>
    <w:p w:rsidR="002F1B3F" w:rsidRPr="002F1B3F" w:rsidRDefault="002F1B3F" w:rsidP="002F1B3F">
      <w:pPr>
        <w:spacing w:after="0" w:line="360" w:lineRule="auto"/>
        <w:contextualSpacing/>
        <w:jc w:val="center"/>
        <w:rPr>
          <w:sz w:val="24"/>
          <w:szCs w:val="24"/>
        </w:rPr>
      </w:pPr>
      <w:r w:rsidRPr="002F1B3F">
        <w:rPr>
          <w:rFonts w:ascii="Times New Roman" w:hAnsi="Times New Roman"/>
          <w:sz w:val="24"/>
          <w:szCs w:val="24"/>
        </w:rPr>
        <w:t>Список литературы</w:t>
      </w:r>
    </w:p>
    <w:sectPr w:rsidR="002F1B3F" w:rsidRPr="002F1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3E4"/>
    <w:rsid w:val="002F1B3F"/>
    <w:rsid w:val="006B5E7F"/>
    <w:rsid w:val="00770798"/>
    <w:rsid w:val="00E15CAC"/>
    <w:rsid w:val="00F8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F1B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F1B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F1B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F1B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tyana.lucyanchenk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2022-05-15T05:14:00Z</dcterms:created>
  <dcterms:modified xsi:type="dcterms:W3CDTF">2022-05-15T05:29:00Z</dcterms:modified>
</cp:coreProperties>
</file>