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4D" w:rsidRDefault="000D2EC0" w:rsidP="0053467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3467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D2EC0">
        <w:rPr>
          <w:rFonts w:ascii="Times New Roman" w:hAnsi="Times New Roman" w:cs="Times New Roman"/>
          <w:b/>
          <w:sz w:val="28"/>
          <w:szCs w:val="28"/>
        </w:rPr>
        <w:t>Формирование и оценивание УУД на уроках истории</w:t>
      </w:r>
    </w:p>
    <w:p w:rsidR="00534677" w:rsidRDefault="000D2EC0" w:rsidP="0053467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proofErr w:type="spellStart"/>
      <w:r w:rsidRPr="00534677">
        <w:rPr>
          <w:rFonts w:ascii="Times New Roman" w:hAnsi="Times New Roman" w:cs="Times New Roman"/>
          <w:b/>
          <w:i/>
          <w:sz w:val="24"/>
          <w:szCs w:val="24"/>
        </w:rPr>
        <w:t>Сибикин</w:t>
      </w:r>
      <w:proofErr w:type="spellEnd"/>
      <w:r w:rsidRPr="00534677">
        <w:rPr>
          <w:rFonts w:ascii="Times New Roman" w:hAnsi="Times New Roman" w:cs="Times New Roman"/>
          <w:b/>
          <w:i/>
          <w:sz w:val="24"/>
          <w:szCs w:val="24"/>
        </w:rPr>
        <w:t xml:space="preserve"> А.А., учитель истории ГБОУ школа № 612 </w:t>
      </w:r>
    </w:p>
    <w:p w:rsidR="000D2EC0" w:rsidRPr="00534677" w:rsidRDefault="00534677" w:rsidP="0053467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</w:t>
      </w:r>
      <w:r w:rsidR="000D2EC0" w:rsidRPr="00534677">
        <w:rPr>
          <w:rFonts w:ascii="Times New Roman" w:hAnsi="Times New Roman" w:cs="Times New Roman"/>
          <w:b/>
          <w:i/>
          <w:sz w:val="24"/>
          <w:szCs w:val="24"/>
        </w:rPr>
        <w:t xml:space="preserve">Санкт-Петербург </w:t>
      </w:r>
    </w:p>
    <w:p w:rsidR="000D2EC0" w:rsidRPr="00C817FB" w:rsidRDefault="000D2EC0" w:rsidP="000D2EC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 информационное общество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ориентировано на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 обучаемого, </w:t>
      </w:r>
      <w:r w:rsidR="00534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т.е.</w:t>
      </w:r>
      <w:r w:rsidR="00F35842" w:rsidRPr="00F35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способного самостоятельно учиться и многократно переучиваться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меняющейся жизни, готового к самостоятельным действиям и приня</w:t>
      </w:r>
      <w:r w:rsidR="00165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тию решений. </w:t>
      </w:r>
    </w:p>
    <w:p w:rsidR="00165039" w:rsidRDefault="00461949" w:rsidP="00D9486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обучающимися конкретных предметных знаний и навыков в рамках отдельных дисциплин</w:t>
      </w:r>
      <w:r w:rsidR="00165039" w:rsidRPr="00165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65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важной </w:t>
      </w:r>
      <w:r w:rsidR="00165039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образования </w:t>
      </w:r>
      <w:r w:rsidR="00165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r w:rsidR="00165039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развития универсальных учебных действий (УУД) как психологической составляющей фундаментального ядра содержания образования наряду с традиционным изложением предметного содержания конкретных дисциплин, формирование совокупности универсальных учебных действий, обеспечивающих компетенцию </w:t>
      </w:r>
      <w:r w:rsidR="00F35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65039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учиться</w:t>
      </w:r>
      <w:r w:rsidR="00165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0D2EC0" w:rsidRDefault="00165039" w:rsidP="00D9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универсальные учебные действия лежат в основе изучения самого предмета (опыт получения, преобразования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применения предметных знаний), а м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метные универсальные действия  необходимы для </w:t>
      </w: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у учащихся работать с информацией (извлекать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ё, анализировать, воспринимать), организовывать свою деятельность, а также общаться и взаимодействовать с другими людьми.</w:t>
      </w:r>
    </w:p>
    <w:p w:rsidR="00165039" w:rsidRDefault="004A0962" w:rsidP="00D9486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165039" w:rsidRPr="00C817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r w:rsidR="00165039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«История» является формирование универсальных учебных действий (УУД).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478"/>
      </w:tblGrid>
      <w:tr w:rsidR="00534677" w:rsidTr="005768B1">
        <w:trPr>
          <w:trHeight w:val="156"/>
        </w:trPr>
        <w:tc>
          <w:tcPr>
            <w:tcW w:w="2093" w:type="dxa"/>
          </w:tcPr>
          <w:p w:rsidR="00534677" w:rsidRDefault="00534677" w:rsidP="00D94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УУД</w:t>
            </w:r>
          </w:p>
        </w:tc>
        <w:tc>
          <w:tcPr>
            <w:tcW w:w="7478" w:type="dxa"/>
          </w:tcPr>
          <w:p w:rsidR="00534677" w:rsidRPr="00C103FF" w:rsidRDefault="00534677" w:rsidP="0053467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Формулировки</w:t>
            </w:r>
          </w:p>
          <w:p w:rsidR="00534677" w:rsidRPr="005768B1" w:rsidRDefault="00534677" w:rsidP="005768B1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</w:t>
            </w:r>
          </w:p>
        </w:tc>
      </w:tr>
      <w:tr w:rsidR="00534677" w:rsidTr="005768B1">
        <w:tc>
          <w:tcPr>
            <w:tcW w:w="2093" w:type="dxa"/>
          </w:tcPr>
          <w:p w:rsidR="005768B1" w:rsidRDefault="005768B1" w:rsidP="00534677">
            <w:pPr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34677" w:rsidRPr="005768B1" w:rsidRDefault="00534677" w:rsidP="00534677">
            <w:pPr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68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 </w:t>
            </w:r>
          </w:p>
          <w:p w:rsidR="00534677" w:rsidRPr="005768B1" w:rsidRDefault="00534677" w:rsidP="0053467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78" w:type="dxa"/>
          </w:tcPr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4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 планировать пути достижения целей, в том числе альтернативные, осознанно выбирать наиболее эффект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ивные способы решения учебных </w:t>
            </w:r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её решения.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 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</w:tr>
      <w:tr w:rsidR="00534677" w:rsidTr="005768B1">
        <w:tc>
          <w:tcPr>
            <w:tcW w:w="2093" w:type="dxa"/>
          </w:tcPr>
          <w:p w:rsidR="005768B1" w:rsidRDefault="005768B1" w:rsidP="00D948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34677" w:rsidRPr="005768B1" w:rsidRDefault="00534677" w:rsidP="00D948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68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</w:t>
            </w:r>
          </w:p>
        </w:tc>
        <w:tc>
          <w:tcPr>
            <w:tcW w:w="7478" w:type="dxa"/>
          </w:tcPr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53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53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умозаключения (индуктивные, дедуктивные и по аналогии) и делать выводы.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7)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 w:rsidR="00534677" w:rsidTr="005768B1">
        <w:tc>
          <w:tcPr>
            <w:tcW w:w="2093" w:type="dxa"/>
          </w:tcPr>
          <w:p w:rsidR="005768B1" w:rsidRDefault="005768B1" w:rsidP="00D948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34677" w:rsidRPr="005768B1" w:rsidRDefault="00534677" w:rsidP="00D948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68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</w:p>
        </w:tc>
        <w:tc>
          <w:tcPr>
            <w:tcW w:w="7478" w:type="dxa"/>
          </w:tcPr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Смысловое чтение.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 организовывать учебное сотрудничество и совместную деятельность с учителем и сверстниками; работать индивидуально и в </w:t>
            </w: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reflection w14:blurRad="0" w14:stA="92000" w14:stPos="0" w14:endA="0" w14:endPos="0" w14:dist="0" w14:dir="0" w14:fadeDir="0" w14:sx="0" w14:sy="0" w14:kx="0" w14:ky="0" w14:algn="b"/>
              </w:rPr>
              <w:t>группе</w:t>
            </w: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 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      </w:r>
          </w:p>
          <w:p w:rsidR="00534677" w:rsidRPr="00534677" w:rsidRDefault="00534677" w:rsidP="00534677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</w:t>
            </w:r>
            <w:r w:rsidRPr="004A0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устной и письменной речью, монологической контекстной речью.</w:t>
            </w:r>
          </w:p>
        </w:tc>
      </w:tr>
    </w:tbl>
    <w:p w:rsidR="00BF2E51" w:rsidRPr="00C817FB" w:rsidRDefault="00BF2E51" w:rsidP="00BF2E5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65039" w:rsidRDefault="00534677" w:rsidP="00576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9daed20b10cc5db1c27855f5cad46ff745287bc6"/>
      <w:bookmarkStart w:id="1" w:name="2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BF2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BF2E51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 обучения осуществляется тесная совместная де</w:t>
      </w:r>
      <w:r w:rsidR="004A0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ятельность учителя с учащимися по развитию познавательной, коммуникативной, регулятивной деятельности.</w:t>
      </w:r>
      <w:r w:rsidR="00BF2E51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5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Качественные изменения в содержании образования за последнее время повлекли за собой изменения в системе оценивания.</w:t>
      </w:r>
    </w:p>
    <w:p w:rsidR="00985676" w:rsidRPr="00C817FB" w:rsidRDefault="00985676" w:rsidP="005768B1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Востребованным оказывается такой подход к оцениванию достижений учащихся, который позволил бы устранить негативные моменты в обучении, способствовал бы индивидуализации учебного процесса, повышению учебной мотивации и 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бной самостоятельности учащихся, а именно – формирующее оценивание.</w:t>
      </w:r>
    </w:p>
    <w:p w:rsidR="00985676" w:rsidRPr="00C817FB" w:rsidRDefault="00534677" w:rsidP="005768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85676"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Компонентами формирующего оценивания являются:</w:t>
      </w:r>
    </w:p>
    <w:p w:rsidR="00985676" w:rsidRPr="00C817FB" w:rsidRDefault="00985676" w:rsidP="005768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понимание учащимися целей обучения</w:t>
      </w:r>
    </w:p>
    <w:p w:rsidR="00985676" w:rsidRPr="00C817FB" w:rsidRDefault="00985676" w:rsidP="005768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эффективная обратная связь с учениками</w:t>
      </w:r>
    </w:p>
    <w:p w:rsidR="00985676" w:rsidRPr="00C817FB" w:rsidRDefault="00985676" w:rsidP="005768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 учащихся в процессе собственного познания</w:t>
      </w:r>
    </w:p>
    <w:p w:rsidR="00985676" w:rsidRPr="00C817FB" w:rsidRDefault="00985676" w:rsidP="005768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понимание учащимися критериев оценивания</w:t>
      </w:r>
    </w:p>
    <w:p w:rsidR="00985676" w:rsidRPr="00C817FB" w:rsidRDefault="00985676" w:rsidP="005768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и умения учащихся анализировать собственную работу (рефлексия)</w:t>
      </w:r>
    </w:p>
    <w:p w:rsidR="00985676" w:rsidRPr="00C817FB" w:rsidRDefault="00985676" w:rsidP="0098567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1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подходов к преподаванию с учетом результатов оценивания.</w:t>
      </w:r>
    </w:p>
    <w:p w:rsidR="00C103FF" w:rsidRPr="00534677" w:rsidRDefault="00466DB7" w:rsidP="00534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Pr="00466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Использование техник формирующего оценивания позволяет привлекать к процессу оценивания самих учащихся, то есть осуществлять </w:t>
      </w:r>
      <w:proofErr w:type="spellStart"/>
      <w:r w:rsidRPr="00466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самооценивание</w:t>
      </w:r>
      <w:proofErr w:type="spellEnd"/>
      <w:r w:rsidR="00F35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466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Рефлексия является важнейшим компонентом образовательного процесса, так как только рефлексия позволяет учащимся извлекать опыт из своей деятельности, активизировать внутренние ресурсы для решения поставленной задачи, лучше понимать себя. Анализируя свои достоинства и недостатки, ученики находят пути их устранения и учатся оценивать себя сами, что позволяет им увидеть сильные и слабые стороны своей работы и выстроить на основе осмысления этих результатов собственную программу дальнейшей деятельности. именно самооценка учеников дает учителю много полезной информации, например о затруднениях учащихся, что позволяет вовремя скорректировать процесс работы</w:t>
      </w:r>
      <w:r w:rsidR="00D948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103FF" w:rsidRPr="00C103FF" w:rsidRDefault="00C103FF" w:rsidP="00534677">
      <w:pPr>
        <w:shd w:val="clear" w:color="auto" w:fill="FFFFFF"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 </w:t>
      </w:r>
      <w:r w:rsidRPr="00C1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уровни сформированности универсальных учебных действий (УУД)</w:t>
      </w: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03FF" w:rsidRPr="00C103FF" w:rsidRDefault="00C103FF" w:rsidP="005346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 I. Уровень «воспроизведения»: ученик воспроизводит метапредметные знания, то есть знания о самом УУД (например, определение) и способе (алгоритме) его выполнения.</w:t>
      </w:r>
    </w:p>
    <w:p w:rsidR="00C103FF" w:rsidRPr="00C103FF" w:rsidRDefault="00C103FF" w:rsidP="005346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II. Уровень «понимания»: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:rsidR="00C103FF" w:rsidRPr="00C103FF" w:rsidRDefault="00C103FF" w:rsidP="005346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Уровень «применения» метапредметных знаний в типовой ситуации: ученик выполняет типовые метапредметные задания на основе известных ему алгоритмов.</w:t>
      </w:r>
    </w:p>
    <w:p w:rsidR="00D94860" w:rsidRPr="00534677" w:rsidRDefault="00C103FF" w:rsidP="005346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IV. Уровень «применения» метапредметных знаний в нетиповой ситуации: ученик выполняет нетиповые, нестандартные метапредметные задания, выбирая и применяя наиболее эффективный способ выполнения действия исходя из условий; комбинирует разные способы действий.</w:t>
      </w:r>
    </w:p>
    <w:p w:rsidR="00C103FF" w:rsidRDefault="00D94860" w:rsidP="00534677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103FF" w:rsidRPr="00D94860">
        <w:rPr>
          <w:rFonts w:ascii="Times New Roman" w:hAnsi="Times New Roman" w:cs="Times New Roman"/>
          <w:sz w:val="24"/>
          <w:szCs w:val="24"/>
        </w:rPr>
        <w:t xml:space="preserve">Уровни </w:t>
      </w:r>
      <w:r w:rsidR="00C103FF" w:rsidRPr="00C1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сформированности универсальных учебных действий (УУД)</w:t>
      </w:r>
      <w:r w:rsid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уровням самостоятельных работ  (по </w:t>
      </w:r>
      <w:proofErr w:type="spellStart"/>
      <w:r w:rsid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Пидкасистому</w:t>
      </w:r>
      <w:proofErr w:type="spellEnd"/>
      <w:r w:rsidR="00C10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П.И.)</w:t>
      </w:r>
    </w:p>
    <w:p w:rsidR="00C103FF" w:rsidRPr="00D94860" w:rsidRDefault="00C103FF" w:rsidP="0053467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60">
        <w:rPr>
          <w:rFonts w:ascii="Times New Roman" w:hAnsi="Times New Roman" w:cs="Times New Roman"/>
          <w:sz w:val="24"/>
          <w:szCs w:val="24"/>
        </w:rPr>
        <w:t xml:space="preserve"> 1.</w:t>
      </w:r>
      <w:r w:rsidRPr="00D94860">
        <w:rPr>
          <w:rFonts w:ascii="Times New Roman" w:hAnsi="Times New Roman" w:cs="Times New Roman"/>
          <w:b/>
          <w:sz w:val="24"/>
          <w:szCs w:val="24"/>
        </w:rPr>
        <w:t xml:space="preserve"> Воспроизводящие самостоятельные работы по </w:t>
      </w:r>
      <w:r w:rsidRPr="00D94860">
        <w:rPr>
          <w:rFonts w:ascii="Times New Roman" w:hAnsi="Times New Roman" w:cs="Times New Roman"/>
          <w:sz w:val="24"/>
          <w:szCs w:val="24"/>
        </w:rPr>
        <w:t xml:space="preserve">образцу – сюда входят такие задания, как составление задач по образцу или составление вопросов к материалу по образцу. </w:t>
      </w:r>
    </w:p>
    <w:p w:rsidR="00C103FF" w:rsidRPr="00D94860" w:rsidRDefault="00C103FF" w:rsidP="0053467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60">
        <w:rPr>
          <w:rFonts w:ascii="Times New Roman" w:hAnsi="Times New Roman" w:cs="Times New Roman"/>
          <w:sz w:val="24"/>
          <w:szCs w:val="24"/>
        </w:rPr>
        <w:t>2.</w:t>
      </w:r>
      <w:r w:rsidRPr="00D94860">
        <w:rPr>
          <w:rFonts w:ascii="Times New Roman" w:hAnsi="Times New Roman" w:cs="Times New Roman"/>
          <w:b/>
          <w:sz w:val="24"/>
          <w:szCs w:val="24"/>
        </w:rPr>
        <w:t xml:space="preserve"> Реконструктивно-вариативные </w:t>
      </w:r>
      <w:r w:rsidRPr="00D94860">
        <w:rPr>
          <w:rFonts w:ascii="Times New Roman" w:hAnsi="Times New Roman" w:cs="Times New Roman"/>
          <w:sz w:val="24"/>
          <w:szCs w:val="24"/>
        </w:rPr>
        <w:t xml:space="preserve">– ученики самостоятельно находят способы решения задач  к определенному условию. </w:t>
      </w:r>
    </w:p>
    <w:p w:rsidR="00C103FF" w:rsidRPr="00D94860" w:rsidRDefault="00C103FF" w:rsidP="0053467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60">
        <w:rPr>
          <w:rFonts w:ascii="Times New Roman" w:hAnsi="Times New Roman" w:cs="Times New Roman"/>
          <w:sz w:val="24"/>
          <w:szCs w:val="24"/>
        </w:rPr>
        <w:t xml:space="preserve">3. </w:t>
      </w:r>
      <w:r w:rsidRPr="00D94860">
        <w:rPr>
          <w:rFonts w:ascii="Times New Roman" w:hAnsi="Times New Roman" w:cs="Times New Roman"/>
          <w:b/>
          <w:sz w:val="24"/>
          <w:szCs w:val="24"/>
        </w:rPr>
        <w:t>Эвристические</w:t>
      </w:r>
      <w:r w:rsidRPr="00D94860">
        <w:rPr>
          <w:rFonts w:ascii="Times New Roman" w:hAnsi="Times New Roman" w:cs="Times New Roman"/>
          <w:sz w:val="24"/>
          <w:szCs w:val="24"/>
        </w:rPr>
        <w:t xml:space="preserve"> – ученики сами выбирают пути решения задачи. </w:t>
      </w:r>
    </w:p>
    <w:p w:rsidR="00C103FF" w:rsidRPr="00D94860" w:rsidRDefault="00C103FF" w:rsidP="0053467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60">
        <w:rPr>
          <w:rFonts w:ascii="Times New Roman" w:hAnsi="Times New Roman" w:cs="Times New Roman"/>
          <w:sz w:val="24"/>
          <w:szCs w:val="24"/>
        </w:rPr>
        <w:t xml:space="preserve">4. </w:t>
      </w:r>
      <w:r w:rsidRPr="00D94860">
        <w:rPr>
          <w:rFonts w:ascii="Times New Roman" w:hAnsi="Times New Roman" w:cs="Times New Roman"/>
          <w:b/>
          <w:sz w:val="24"/>
          <w:szCs w:val="24"/>
        </w:rPr>
        <w:t>Творческие</w:t>
      </w:r>
      <w:r w:rsidRPr="00D94860">
        <w:rPr>
          <w:rFonts w:ascii="Times New Roman" w:hAnsi="Times New Roman" w:cs="Times New Roman"/>
          <w:sz w:val="24"/>
          <w:szCs w:val="24"/>
        </w:rPr>
        <w:t xml:space="preserve"> – ученики получают новые знания и закрепляют навыки</w:t>
      </w:r>
      <w:r w:rsidR="00D94860">
        <w:rPr>
          <w:rFonts w:ascii="Times New Roman" w:hAnsi="Times New Roman" w:cs="Times New Roman"/>
          <w:sz w:val="24"/>
          <w:szCs w:val="24"/>
        </w:rPr>
        <w:t xml:space="preserve"> самостоятельного поиска знаний.</w:t>
      </w:r>
    </w:p>
    <w:p w:rsidR="007D0BFC" w:rsidRDefault="00D94860" w:rsidP="00534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7D0BFC" w:rsidRPr="00921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разноуровневых самостоятельных работ для осуществления самостоятельной оценочной деятельности можно проиллюстрировать на примере работы для 10-го класса  «Внешняя</w:t>
      </w:r>
      <w:r w:rsidR="00534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политика древнерусских князей»</w:t>
      </w:r>
      <w:r w:rsidR="00062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842" w:rsidRDefault="0006244C" w:rsidP="00062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06244C" w:rsidRDefault="0006244C" w:rsidP="00062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5768B1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Тема «Внешняя политика древнерусских князей»</w:t>
      </w:r>
      <w:r w:rsidR="00F35842">
        <w:rPr>
          <w:rFonts w:ascii="Times New Roman" w:hAnsi="Times New Roman" w:cs="Times New Roman"/>
          <w:b/>
          <w:sz w:val="24"/>
          <w:szCs w:val="24"/>
        </w:rPr>
        <w:t xml:space="preserve"> 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6244C" w:rsidRDefault="0006244C" w:rsidP="005768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 («4»)       По образцу</w:t>
      </w:r>
    </w:p>
    <w:p w:rsidR="000E3AF3" w:rsidRPr="00AD6E9E" w:rsidRDefault="000E3AF3" w:rsidP="005768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6244C" w:rsidRPr="00AD6E9E">
        <w:rPr>
          <w:rFonts w:ascii="Times New Roman" w:hAnsi="Times New Roman" w:cs="Times New Roman"/>
          <w:i/>
          <w:sz w:val="24"/>
          <w:szCs w:val="24"/>
        </w:rPr>
        <w:t>Назовите кочевые племена на южных границах  Руси  (подчеркните племена</w:t>
      </w:r>
      <w:proofErr w:type="gramStart"/>
      <w:r w:rsidR="0006244C" w:rsidRPr="00AD6E9E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06244C" w:rsidRPr="00AD6E9E">
        <w:rPr>
          <w:rFonts w:ascii="Times New Roman" w:hAnsi="Times New Roman" w:cs="Times New Roman"/>
          <w:i/>
          <w:sz w:val="24"/>
          <w:szCs w:val="24"/>
        </w:rPr>
        <w:t xml:space="preserve"> которые указаны на Карте «Русь в Х в.». С какими трудностями сталкивалась Русь в отношениях с ними</w:t>
      </w:r>
      <w:r w:rsidRPr="00AD6E9E">
        <w:rPr>
          <w:rFonts w:ascii="Times New Roman" w:hAnsi="Times New Roman" w:cs="Times New Roman"/>
          <w:i/>
          <w:sz w:val="24"/>
          <w:szCs w:val="24"/>
        </w:rPr>
        <w:t>»</w:t>
      </w:r>
    </w:p>
    <w:p w:rsidR="0006244C" w:rsidRDefault="000E3AF3" w:rsidP="00576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заданиях подобного типа учащиеся демонстрируют разные уровни сформированности УУД. Так, выполняя это задание ученик демонстрирует умение воспроизводить информацию по образцу и применять полученные знания при выполнении заданий на основе известных ему алгоритмов.</w:t>
      </w:r>
      <w:r w:rsidR="00062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44C" w:rsidRDefault="0006244C" w:rsidP="005768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2 («5»)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Реконструктивно-вариативная</w:t>
      </w:r>
      <w:proofErr w:type="gramEnd"/>
    </w:p>
    <w:p w:rsidR="0006244C" w:rsidRPr="00AD6E9E" w:rsidRDefault="0006244C" w:rsidP="005768B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6E9E">
        <w:rPr>
          <w:rFonts w:ascii="Times New Roman" w:hAnsi="Times New Roman" w:cs="Times New Roman"/>
          <w:i/>
          <w:sz w:val="24"/>
          <w:szCs w:val="24"/>
        </w:rPr>
        <w:t>Назовите права и обязанности русских купцов после заключения договора с Византией в 907 г.</w:t>
      </w:r>
    </w:p>
    <w:p w:rsidR="0006244C" w:rsidRPr="00AD6E9E" w:rsidRDefault="0006244C" w:rsidP="005768B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6E9E">
        <w:rPr>
          <w:rFonts w:ascii="Times New Roman" w:hAnsi="Times New Roman" w:cs="Times New Roman"/>
          <w:i/>
          <w:sz w:val="24"/>
          <w:szCs w:val="24"/>
        </w:rPr>
        <w:t>Назовите города, чьи воины участвовали в походе Олега (названия племен в тексте – по одному городу на карте).</w:t>
      </w:r>
    </w:p>
    <w:p w:rsidR="000E3AF3" w:rsidRPr="00AD6E9E" w:rsidRDefault="000E3AF3" w:rsidP="00576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9E">
        <w:rPr>
          <w:rFonts w:ascii="Times New Roman" w:hAnsi="Times New Roman" w:cs="Times New Roman"/>
          <w:sz w:val="24"/>
          <w:szCs w:val="24"/>
        </w:rPr>
        <w:t>В заданиях реконструктивно-вариативного типа ученики демонстрируют уровень применения своих метапредметных знаний. Выполняя это задание учащийся может самостоятельно выбирать пути и способы решения поставленной перед ним задачи и комбинировать различные способы действий.</w:t>
      </w:r>
    </w:p>
    <w:p w:rsidR="0006244C" w:rsidRDefault="0006244C" w:rsidP="005768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3 («5»)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Эвристическая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244C" w:rsidRPr="00AD6E9E" w:rsidRDefault="0006244C" w:rsidP="005768B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6E9E">
        <w:rPr>
          <w:rFonts w:ascii="Times New Roman" w:hAnsi="Times New Roman" w:cs="Times New Roman"/>
          <w:i/>
          <w:sz w:val="24"/>
          <w:szCs w:val="24"/>
        </w:rPr>
        <w:t>Почему русские князья регулярно отправлялись в походы  на Византию?</w:t>
      </w:r>
    </w:p>
    <w:p w:rsidR="0006244C" w:rsidRPr="00AD6E9E" w:rsidRDefault="0006244C" w:rsidP="005768B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6E9E">
        <w:rPr>
          <w:rFonts w:ascii="Times New Roman" w:hAnsi="Times New Roman" w:cs="Times New Roman"/>
          <w:i/>
          <w:sz w:val="24"/>
          <w:szCs w:val="24"/>
        </w:rPr>
        <w:t xml:space="preserve"> Почему русы отличались жестокостью в этих походах? Сформулируйте предложения</w:t>
      </w:r>
      <w:r w:rsidR="000E3AF3" w:rsidRPr="00AD6E9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D6E9E">
        <w:rPr>
          <w:rFonts w:ascii="Times New Roman" w:hAnsi="Times New Roman" w:cs="Times New Roman"/>
          <w:i/>
          <w:sz w:val="24"/>
          <w:szCs w:val="24"/>
        </w:rPr>
        <w:t>Подтвердите или опровергните их.</w:t>
      </w:r>
    </w:p>
    <w:p w:rsidR="000E3AF3" w:rsidRPr="00AD6E9E" w:rsidRDefault="000E3AF3" w:rsidP="005768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9E">
        <w:rPr>
          <w:rFonts w:ascii="Times New Roman" w:hAnsi="Times New Roman" w:cs="Times New Roman"/>
          <w:sz w:val="24"/>
          <w:szCs w:val="24"/>
        </w:rPr>
        <w:t>Самостоятельная работа эвристического уровня</w:t>
      </w:r>
      <w:r w:rsidR="0045790E" w:rsidRPr="00AD6E9E">
        <w:rPr>
          <w:rFonts w:ascii="Times New Roman" w:hAnsi="Times New Roman" w:cs="Times New Roman"/>
          <w:sz w:val="24"/>
          <w:szCs w:val="24"/>
        </w:rPr>
        <w:t xml:space="preserve"> подходит более «сильным» ученикам. В подобных заданиях ученики могут самостоятельно выбрать путь решения поставленной перед ними проблемы и избрать различные подходы к формулированию результатов выполнения заданий.</w:t>
      </w:r>
    </w:p>
    <w:p w:rsidR="0006244C" w:rsidRDefault="0006244C" w:rsidP="005768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 («5/5») Творческая</w:t>
      </w:r>
    </w:p>
    <w:p w:rsidR="0006244C" w:rsidRDefault="0006244C" w:rsidP="00576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E9E">
        <w:rPr>
          <w:rFonts w:ascii="Times New Roman" w:hAnsi="Times New Roman" w:cs="Times New Roman"/>
          <w:i/>
          <w:sz w:val="24"/>
          <w:szCs w:val="24"/>
        </w:rPr>
        <w:t xml:space="preserve">«В чем были сильные и слабые стороны </w:t>
      </w:r>
      <w:proofErr w:type="spellStart"/>
      <w:r w:rsidRPr="00AD6E9E">
        <w:rPr>
          <w:rFonts w:ascii="Times New Roman" w:hAnsi="Times New Roman" w:cs="Times New Roman"/>
          <w:i/>
          <w:sz w:val="24"/>
          <w:szCs w:val="24"/>
        </w:rPr>
        <w:t>русов</w:t>
      </w:r>
      <w:proofErr w:type="spellEnd"/>
      <w:r w:rsidRPr="00AD6E9E">
        <w:rPr>
          <w:rFonts w:ascii="Times New Roman" w:hAnsi="Times New Roman" w:cs="Times New Roman"/>
          <w:i/>
          <w:sz w:val="24"/>
          <w:szCs w:val="24"/>
        </w:rPr>
        <w:t xml:space="preserve"> при столкновении с Византией?». Напишите рассуждение на эту тему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6E9E">
        <w:rPr>
          <w:rFonts w:ascii="Times New Roman" w:hAnsi="Times New Roman" w:cs="Times New Roman"/>
          <w:sz w:val="24"/>
          <w:szCs w:val="24"/>
        </w:rPr>
        <w:t>»</w:t>
      </w:r>
    </w:p>
    <w:p w:rsidR="0045790E" w:rsidRPr="005768B1" w:rsidRDefault="0045790E" w:rsidP="005768B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9E">
        <w:rPr>
          <w:rFonts w:ascii="Times New Roman" w:hAnsi="Times New Roman" w:cs="Times New Roman"/>
          <w:sz w:val="24"/>
          <w:szCs w:val="24"/>
        </w:rPr>
        <w:t>В творческих самостоятельных работах ученики демонстрируют применение метапредметных знаний при выполнении нестандартных зад</w:t>
      </w:r>
      <w:r w:rsidR="00AD6E9E">
        <w:rPr>
          <w:rFonts w:ascii="Times New Roman" w:hAnsi="Times New Roman" w:cs="Times New Roman"/>
          <w:sz w:val="24"/>
          <w:szCs w:val="24"/>
        </w:rPr>
        <w:t>а</w:t>
      </w:r>
      <w:r w:rsidRPr="00AD6E9E">
        <w:rPr>
          <w:rFonts w:ascii="Times New Roman" w:hAnsi="Times New Roman" w:cs="Times New Roman"/>
          <w:sz w:val="24"/>
          <w:szCs w:val="24"/>
        </w:rPr>
        <w:t>ний. Такая работа предполагает выбор</w:t>
      </w:r>
      <w:r w:rsidRPr="00AD6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AD6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6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наиболее эффективного способа выполнения задания, что позволяет не только закрепить, но и получить новые навыки самостоятельного получения знаний.</w:t>
      </w:r>
    </w:p>
    <w:p w:rsidR="00D94860" w:rsidRPr="00D94860" w:rsidRDefault="00D94860" w:rsidP="000624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94860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Вариант 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val="en-US" w:eastAsia="hi-IN" w:bidi="hi-IN"/>
        </w:rPr>
        <w:t>I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. 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1.Полный ответ (4 племени, 3 их них подчеркнуты, 2 трудности).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2.Аккуратность в оформлении.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Максимальная оценка «4»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Оценка «3»,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если неполный ответ, неаккуратность</w:t>
      </w:r>
    </w:p>
    <w:p w:rsidR="005768B1" w:rsidRDefault="005768B1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bookmarkStart w:id="2" w:name="_GoBack"/>
      <w:bookmarkEnd w:id="2"/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lastRenderedPageBreak/>
        <w:t xml:space="preserve">Вариант 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. 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1.Полный ответ (3 — 4 права и 3 — 4 обязанности; названо 4 — 5 городов).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2.Аккуратность в оформлении.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Максимальная оценка «5»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Оценка «4»,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если 2 права и 2 обязанности; правильно названо 3 города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Оценка «3»,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если неполный ответ</w:t>
      </w:r>
    </w:p>
    <w:p w:rsidR="00AD6E9E" w:rsidRPr="00D94860" w:rsidRDefault="00AD6E9E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Вариант 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val="en-US" w:eastAsia="hi-IN" w:bidi="hi-IN"/>
        </w:rPr>
        <w:t>III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. 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1.Сформулированы предположения (первый вопрос: 2; второй вопрос: 2).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2.Предположения подтверждены или опровергнуты.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3.Предположения имеют историческую логику.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4.Аккуратность в оформлении.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Максимальная оценка «5»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Оценка «5»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, если сформулировано 4 предположения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Оценка «4»,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если сформулировано 2 — 3  предположения.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Оценка «3»,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если сформулировано 1 предположение или предположения не подтверждены и не опровергнуты; предположения нелогичные</w:t>
      </w:r>
    </w:p>
    <w:p w:rsidR="00AD6E9E" w:rsidRDefault="00AD6E9E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Вариант 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val="en-US" w:eastAsia="hi-IN" w:bidi="hi-IN"/>
        </w:rPr>
        <w:t>IV</w:t>
      </w: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u w:val="single"/>
          <w:lang w:eastAsia="hi-IN" w:bidi="hi-IN"/>
        </w:rPr>
        <w:t xml:space="preserve">. 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1.Написано рассуждение.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2.Приведены аргументы (2 сильные и 2 слабые стороны или больше).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3.Нет фактических ошибок.</w:t>
      </w:r>
    </w:p>
    <w:p w:rsidR="00AD6E9E" w:rsidRDefault="00AD6E9E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Оценка «5»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, если приведено 3 аргумента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Оценка «4»,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если приведено 2 аргумента, есть фактические ошибки.</w:t>
      </w:r>
    </w:p>
    <w:p w:rsidR="0006244C" w:rsidRDefault="0006244C" w:rsidP="000624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Оценка «3»,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если приведен 1 аргумент; есть фактические ошибки.</w:t>
      </w:r>
    </w:p>
    <w:p w:rsidR="0006244C" w:rsidRDefault="0006244C" w:rsidP="000624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---------------------------------------------------------------------------------------------------------------</w:t>
      </w:r>
    </w:p>
    <w:p w:rsidR="00C103FF" w:rsidRPr="00D94860" w:rsidRDefault="00C103FF" w:rsidP="00D9486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D94860">
        <w:rPr>
          <w:rFonts w:ascii="Times New Roman" w:hAnsi="Times New Roman"/>
          <w:b/>
          <w:sz w:val="24"/>
          <w:szCs w:val="24"/>
        </w:rPr>
        <w:t>Литература</w:t>
      </w:r>
    </w:p>
    <w:p w:rsidR="00C103FF" w:rsidRPr="00252C0F" w:rsidRDefault="00C103FF" w:rsidP="00D948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252C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.Игнатова Е.И. Основные подходы к оценке метапредметных результатов в условиях реализации ФГОС</w:t>
      </w:r>
    </w:p>
    <w:p w:rsidR="00C103FF" w:rsidRPr="00252C0F" w:rsidRDefault="005768B1" w:rsidP="00D94860">
      <w:pPr>
        <w:spacing w:after="0" w:line="240" w:lineRule="auto"/>
        <w:jc w:val="both"/>
        <w:rPr>
          <w:rFonts w:ascii="Times New Roman" w:eastAsia="+mj-ea" w:hAnsi="Times New Roman" w:cs="Times New Roman"/>
          <w:bCs/>
          <w:iCs/>
          <w:color w:val="262626"/>
          <w:kern w:val="24"/>
          <w:sz w:val="24"/>
          <w:szCs w:val="24"/>
        </w:rPr>
      </w:pPr>
      <w:hyperlink r:id="rId6" w:history="1">
        <w:r w:rsidR="00C103FF" w:rsidRPr="00252C0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https://multiurok.ru/files/osnovnyie-podkhody-k-otsienkie-mietapriedmietnykh.html</w:t>
        </w:r>
      </w:hyperlink>
    </w:p>
    <w:p w:rsidR="00C103FF" w:rsidRPr="00252C0F" w:rsidRDefault="00C103FF" w:rsidP="00D94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2C0F">
        <w:rPr>
          <w:rFonts w:ascii="Times New Roman" w:hAnsi="Times New Roman" w:cs="Times New Roman"/>
          <w:sz w:val="24"/>
          <w:szCs w:val="24"/>
        </w:rPr>
        <w:t>.Компетенции «4К»: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и оценка на уроке</w:t>
      </w:r>
      <w:r w:rsidRPr="00252C0F">
        <w:rPr>
          <w:rFonts w:ascii="Times New Roman" w:hAnsi="Times New Roman" w:cs="Times New Roman"/>
          <w:sz w:val="24"/>
          <w:szCs w:val="24"/>
        </w:rPr>
        <w:t xml:space="preserve">: Практические рекомендации /  авт.-сост. </w:t>
      </w:r>
      <w:proofErr w:type="spellStart"/>
      <w:r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Pr="00252C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2C0F">
        <w:rPr>
          <w:rFonts w:ascii="Times New Roman" w:hAnsi="Times New Roman" w:cs="Times New Roman"/>
          <w:sz w:val="24"/>
          <w:szCs w:val="24"/>
        </w:rPr>
        <w:t>А.М.Михайлова</w:t>
      </w:r>
      <w:proofErr w:type="spellEnd"/>
      <w:r w:rsidRPr="00252C0F">
        <w:rPr>
          <w:rFonts w:ascii="Times New Roman" w:hAnsi="Times New Roman" w:cs="Times New Roman"/>
          <w:sz w:val="24"/>
          <w:szCs w:val="24"/>
        </w:rPr>
        <w:t>. -  М.: Корпорация «Российский учебник», 2019. – 76 с.</w:t>
      </w:r>
    </w:p>
    <w:p w:rsidR="00C103FF" w:rsidRPr="00252C0F" w:rsidRDefault="00C103FF" w:rsidP="00D9486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2C0F">
        <w:rPr>
          <w:rFonts w:ascii="Times New Roman" w:hAnsi="Times New Roman" w:cs="Times New Roman"/>
          <w:sz w:val="24"/>
          <w:szCs w:val="24"/>
        </w:rPr>
        <w:t xml:space="preserve">. Методические рекомендации. Оценка универсальных компетентностей на основе самостоятельной контрольно-оценочной деятельности обучающихся. </w:t>
      </w:r>
      <w:hyperlink r:id="rId7" w:history="1">
        <w:r w:rsidRPr="00252C0F">
          <w:rPr>
            <w:rStyle w:val="a4"/>
            <w:rFonts w:ascii="Times New Roman" w:hAnsi="Times New Roman" w:cs="Times New Roman"/>
            <w:sz w:val="24"/>
            <w:szCs w:val="24"/>
          </w:rPr>
          <w:t>https://sch612.edusite.ru/metodicheskie-material-rep2022.html</w:t>
        </w:r>
      </w:hyperlink>
    </w:p>
    <w:p w:rsidR="00C103FF" w:rsidRPr="00252C0F" w:rsidRDefault="00C103FF" w:rsidP="00D94860">
      <w:pPr>
        <w:spacing w:after="0" w:line="240" w:lineRule="auto"/>
        <w:rPr>
          <w:rStyle w:val="a4"/>
          <w:rFonts w:ascii="Times New Roman" w:hAnsi="Times New Roman" w:cs="Times New Roman"/>
          <w:color w:val="1155CC"/>
          <w:sz w:val="24"/>
          <w:szCs w:val="24"/>
          <w:shd w:val="clear" w:color="auto" w:fill="FFFFFF"/>
        </w:rPr>
      </w:pPr>
      <w:r>
        <w:rPr>
          <w:rStyle w:val="FontStyle20"/>
          <w:sz w:val="24"/>
          <w:szCs w:val="24"/>
        </w:rPr>
        <w:t>4</w:t>
      </w:r>
      <w:r w:rsidRPr="00252C0F">
        <w:rPr>
          <w:rStyle w:val="FontStyle20"/>
          <w:sz w:val="24"/>
          <w:szCs w:val="24"/>
        </w:rPr>
        <w:t xml:space="preserve">.Курцева Е.Г., </w:t>
      </w:r>
      <w:proofErr w:type="spellStart"/>
      <w:r w:rsidRPr="00252C0F">
        <w:rPr>
          <w:rStyle w:val="FontStyle20"/>
          <w:sz w:val="24"/>
          <w:szCs w:val="24"/>
        </w:rPr>
        <w:t>Трошнева</w:t>
      </w:r>
      <w:proofErr w:type="spellEnd"/>
      <w:r w:rsidRPr="00252C0F">
        <w:rPr>
          <w:rStyle w:val="FontStyle20"/>
          <w:sz w:val="24"/>
          <w:szCs w:val="24"/>
        </w:rPr>
        <w:t xml:space="preserve"> Е.Н., </w:t>
      </w:r>
      <w:proofErr w:type="spellStart"/>
      <w:r w:rsidRPr="00252C0F">
        <w:rPr>
          <w:rStyle w:val="FontStyle20"/>
          <w:sz w:val="24"/>
          <w:szCs w:val="24"/>
        </w:rPr>
        <w:t>Ворохобова</w:t>
      </w:r>
      <w:proofErr w:type="spellEnd"/>
      <w:r w:rsidRPr="00252C0F">
        <w:rPr>
          <w:rStyle w:val="FontStyle20"/>
          <w:sz w:val="24"/>
          <w:szCs w:val="24"/>
        </w:rPr>
        <w:t xml:space="preserve"> Н.Е. Развитие и оценка «навыков 21 века» у школьников. Сборник</w:t>
      </w:r>
      <w:r w:rsidRPr="00252C0F">
        <w:rPr>
          <w:rFonts w:ascii="Times New Roman" w:hAnsi="Times New Roman" w:cs="Times New Roman"/>
          <w:sz w:val="24"/>
          <w:szCs w:val="24"/>
        </w:rPr>
        <w:t xml:space="preserve"> статей VIII Всероссийской научно-практической конференции «Высокие технологии, наука и образование: актуальные вопросы. Достижения, инновации». Издательство: "Наука и Просвещение", 2020 </w:t>
      </w:r>
      <w:hyperlink r:id="rId8" w:tgtFrame="_blank" w:history="1">
        <w:r w:rsidRPr="00252C0F">
          <w:rPr>
            <w:rStyle w:val="a4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https://elibrary.ru/item.asp?id=44133609</w:t>
        </w:r>
      </w:hyperlink>
      <w:r w:rsidRPr="00252C0F">
        <w:rPr>
          <w:rStyle w:val="a4"/>
          <w:rFonts w:ascii="Times New Roman" w:hAnsi="Times New Roman" w:cs="Times New Roman"/>
          <w:color w:val="1155CC"/>
          <w:sz w:val="24"/>
          <w:szCs w:val="24"/>
          <w:shd w:val="clear" w:color="auto" w:fill="FFFFFF"/>
        </w:rPr>
        <w:t>.</w:t>
      </w:r>
    </w:p>
    <w:p w:rsidR="00C103FF" w:rsidRDefault="00C103FF" w:rsidP="00D94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52C0F">
        <w:rPr>
          <w:rFonts w:ascii="Times New Roman" w:hAnsi="Times New Roman" w:cs="Times New Roman"/>
          <w:sz w:val="24"/>
          <w:szCs w:val="24"/>
        </w:rPr>
        <w:t xml:space="preserve">.Пинская М.А. Формирующее оценивание: оценивание в классе: учеб. пособие / </w:t>
      </w:r>
      <w:proofErr w:type="spellStart"/>
      <w:r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Pr="00252C0F">
        <w:rPr>
          <w:rFonts w:ascii="Times New Roman" w:hAnsi="Times New Roman" w:cs="Times New Roman"/>
          <w:sz w:val="24"/>
          <w:szCs w:val="24"/>
        </w:rPr>
        <w:t>. – М.: Логос, 2010. – 264 с.</w:t>
      </w:r>
    </w:p>
    <w:p w:rsidR="00C103FF" w:rsidRPr="00252C0F" w:rsidRDefault="00C103FF" w:rsidP="00D94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Пидкасистый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П.И. Самостоятельная познавательная деятельность школьника в обучении. – М., 1980.- 240с.</w:t>
      </w:r>
    </w:p>
    <w:p w:rsidR="00C103FF" w:rsidRDefault="00C103FF" w:rsidP="00D94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52C0F">
        <w:rPr>
          <w:rFonts w:ascii="Times New Roman" w:hAnsi="Times New Roman" w:cs="Times New Roman"/>
          <w:sz w:val="24"/>
          <w:szCs w:val="24"/>
        </w:rPr>
        <w:t>.Романов Ю.В. Система оценивания: опыт осмысления и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. В сб. </w:t>
      </w:r>
      <w:r w:rsidRPr="00B13274">
        <w:rPr>
          <w:rFonts w:ascii="Times New Roman" w:hAnsi="Times New Roman" w:cs="Times New Roman"/>
          <w:sz w:val="24"/>
          <w:szCs w:val="24"/>
        </w:rPr>
        <w:t xml:space="preserve"> </w:t>
      </w:r>
      <w:r w:rsidRPr="00252C0F">
        <w:rPr>
          <w:rFonts w:ascii="Times New Roman" w:hAnsi="Times New Roman" w:cs="Times New Roman"/>
          <w:sz w:val="24"/>
          <w:szCs w:val="24"/>
        </w:rPr>
        <w:t xml:space="preserve">Формирующее оценивание: оценивание в классе: учеб. пособие / </w:t>
      </w:r>
      <w:proofErr w:type="spellStart"/>
      <w:r w:rsidRPr="00252C0F">
        <w:rPr>
          <w:rFonts w:ascii="Times New Roman" w:hAnsi="Times New Roman" w:cs="Times New Roman"/>
          <w:sz w:val="24"/>
          <w:szCs w:val="24"/>
        </w:rPr>
        <w:t>М.А.Пинская</w:t>
      </w:r>
      <w:proofErr w:type="spellEnd"/>
      <w:r w:rsidRPr="00252C0F">
        <w:rPr>
          <w:rFonts w:ascii="Times New Roman" w:hAnsi="Times New Roman" w:cs="Times New Roman"/>
          <w:sz w:val="24"/>
          <w:szCs w:val="24"/>
        </w:rPr>
        <w:t>. – М.: Логос, 2010. – 264 с.</w:t>
      </w:r>
    </w:p>
    <w:p w:rsidR="007D0BFC" w:rsidRPr="007D0BFC" w:rsidRDefault="007D0BFC" w:rsidP="007D0BF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sectPr w:rsidR="007D0BFC" w:rsidRPr="007D0BFC" w:rsidSect="00165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60C56"/>
    <w:multiLevelType w:val="multilevel"/>
    <w:tmpl w:val="C71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A60813"/>
    <w:multiLevelType w:val="multilevel"/>
    <w:tmpl w:val="F1305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1F37EE"/>
    <w:multiLevelType w:val="hybridMultilevel"/>
    <w:tmpl w:val="3F3C4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3227C"/>
    <w:multiLevelType w:val="hybridMultilevel"/>
    <w:tmpl w:val="853E2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53725"/>
    <w:multiLevelType w:val="multilevel"/>
    <w:tmpl w:val="8E74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1E2DED"/>
    <w:multiLevelType w:val="hybridMultilevel"/>
    <w:tmpl w:val="0BCA9F7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B4"/>
    <w:rsid w:val="0006244C"/>
    <w:rsid w:val="000D2EC0"/>
    <w:rsid w:val="000E3AF3"/>
    <w:rsid w:val="00165039"/>
    <w:rsid w:val="0045790E"/>
    <w:rsid w:val="00461949"/>
    <w:rsid w:val="00466DB7"/>
    <w:rsid w:val="004A0962"/>
    <w:rsid w:val="00534677"/>
    <w:rsid w:val="005768B1"/>
    <w:rsid w:val="006B2D4D"/>
    <w:rsid w:val="007D0BFC"/>
    <w:rsid w:val="009213A6"/>
    <w:rsid w:val="00985676"/>
    <w:rsid w:val="00AD6E9E"/>
    <w:rsid w:val="00B2194D"/>
    <w:rsid w:val="00BF2E51"/>
    <w:rsid w:val="00C103FF"/>
    <w:rsid w:val="00D94860"/>
    <w:rsid w:val="00DF7949"/>
    <w:rsid w:val="00EF57B4"/>
    <w:rsid w:val="00F3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D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13A6"/>
    <w:rPr>
      <w:color w:val="0000FF"/>
      <w:u w:val="single"/>
    </w:rPr>
  </w:style>
  <w:style w:type="paragraph" w:styleId="a5">
    <w:name w:val="No Spacing"/>
    <w:link w:val="a6"/>
    <w:uiPriority w:val="1"/>
    <w:qFormat/>
    <w:rsid w:val="00C103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20">
    <w:name w:val="Font Style20"/>
    <w:rsid w:val="00C103FF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C103FF"/>
    <w:rPr>
      <w:rFonts w:ascii="Calibri" w:eastAsia="Calibri" w:hAnsi="Calibri" w:cs="Times New Roman"/>
      <w:lang w:eastAsia="ru-RU"/>
    </w:rPr>
  </w:style>
  <w:style w:type="table" w:styleId="a7">
    <w:name w:val="Table Grid"/>
    <w:basedOn w:val="a1"/>
    <w:uiPriority w:val="59"/>
    <w:rsid w:val="0053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D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13A6"/>
    <w:rPr>
      <w:color w:val="0000FF"/>
      <w:u w:val="single"/>
    </w:rPr>
  </w:style>
  <w:style w:type="paragraph" w:styleId="a5">
    <w:name w:val="No Spacing"/>
    <w:link w:val="a6"/>
    <w:uiPriority w:val="1"/>
    <w:qFormat/>
    <w:rsid w:val="00C103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20">
    <w:name w:val="Font Style20"/>
    <w:rsid w:val="00C103FF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C103FF"/>
    <w:rPr>
      <w:rFonts w:ascii="Calibri" w:eastAsia="Calibri" w:hAnsi="Calibri" w:cs="Times New Roman"/>
      <w:lang w:eastAsia="ru-RU"/>
    </w:rPr>
  </w:style>
  <w:style w:type="table" w:styleId="a7">
    <w:name w:val="Table Grid"/>
    <w:basedOn w:val="a1"/>
    <w:uiPriority w:val="59"/>
    <w:rsid w:val="0053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623760.sendpul.se/sl/MjM5NTQ3OTk1/651712c7cc64f07197467b91b6128df3s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ch612.edusite.ru/metodicheskie-material-rep20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osnovnyie-podkhody-k-otsienkie-mietapriedmietnykh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Евгеньевна</dc:creator>
  <cp:keywords/>
  <dc:description/>
  <cp:lastModifiedBy>Наталья Евгеньевна</cp:lastModifiedBy>
  <cp:revision>17</cp:revision>
  <dcterms:created xsi:type="dcterms:W3CDTF">2022-10-12T09:40:00Z</dcterms:created>
  <dcterms:modified xsi:type="dcterms:W3CDTF">2022-10-18T05:16:00Z</dcterms:modified>
</cp:coreProperties>
</file>