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46B7" w:rsidRDefault="00381AB5" w:rsidP="00BB2E73">
      <w:pPr>
        <w:spacing w:line="240" w:lineRule="auto"/>
        <w:jc w:val="center"/>
        <w:rPr>
          <w:rFonts w:ascii="Times New Roman" w:hAnsi="Times New Roman" w:cs="Times New Roman"/>
          <w:sz w:val="28"/>
          <w:szCs w:val="28"/>
        </w:rPr>
      </w:pPr>
      <w:r>
        <w:rPr>
          <w:rFonts w:ascii="Times New Roman" w:hAnsi="Times New Roman" w:cs="Times New Roman"/>
          <w:sz w:val="28"/>
          <w:szCs w:val="28"/>
        </w:rPr>
        <w:t>Кравец Диана Николаевна</w:t>
      </w:r>
    </w:p>
    <w:p w:rsidR="0075300A" w:rsidRDefault="0075300A" w:rsidP="00BB2E73">
      <w:pPr>
        <w:spacing w:line="240" w:lineRule="auto"/>
        <w:jc w:val="center"/>
        <w:rPr>
          <w:rFonts w:ascii="Times New Roman" w:hAnsi="Times New Roman" w:cs="Times New Roman"/>
          <w:sz w:val="28"/>
          <w:szCs w:val="28"/>
        </w:rPr>
      </w:pPr>
      <w:r>
        <w:rPr>
          <w:rFonts w:ascii="Times New Roman" w:hAnsi="Times New Roman" w:cs="Times New Roman"/>
          <w:sz w:val="28"/>
          <w:szCs w:val="28"/>
        </w:rPr>
        <w:t>Учитель начальных классов</w:t>
      </w:r>
    </w:p>
    <w:p w:rsidR="0075300A" w:rsidRDefault="0075300A" w:rsidP="00BB2E73">
      <w:pPr>
        <w:spacing w:line="240" w:lineRule="auto"/>
        <w:jc w:val="center"/>
        <w:rPr>
          <w:rFonts w:ascii="Times New Roman" w:hAnsi="Times New Roman" w:cs="Times New Roman"/>
          <w:sz w:val="28"/>
          <w:szCs w:val="28"/>
        </w:rPr>
      </w:pPr>
      <w:r>
        <w:rPr>
          <w:rFonts w:ascii="Times New Roman" w:hAnsi="Times New Roman" w:cs="Times New Roman"/>
          <w:sz w:val="28"/>
          <w:szCs w:val="28"/>
        </w:rPr>
        <w:t>МБОУ «СОШ № 51 г. Челябинска»</w:t>
      </w:r>
    </w:p>
    <w:p w:rsidR="00381AB5" w:rsidRDefault="00381AB5" w:rsidP="00381AB5">
      <w:pPr>
        <w:spacing w:line="240" w:lineRule="auto"/>
        <w:jc w:val="center"/>
        <w:rPr>
          <w:rFonts w:ascii="Times New Roman" w:hAnsi="Times New Roman" w:cs="Times New Roman"/>
          <w:b/>
          <w:sz w:val="28"/>
          <w:szCs w:val="28"/>
        </w:rPr>
      </w:pPr>
      <w:r>
        <w:rPr>
          <w:rFonts w:ascii="Times New Roman" w:hAnsi="Times New Roman" w:cs="Times New Roman"/>
          <w:b/>
          <w:sz w:val="28"/>
          <w:szCs w:val="28"/>
        </w:rPr>
        <w:t>РАЗВИТИЕ ДЕЙСТВИЯ ПРОГНОЗИРОВАНИЯ У МЛАДШИХ ШКОЛЬНИКОВ В О</w:t>
      </w:r>
      <w:r w:rsidR="00BB2E73">
        <w:rPr>
          <w:rFonts w:ascii="Times New Roman" w:hAnsi="Times New Roman" w:cs="Times New Roman"/>
          <w:b/>
          <w:sz w:val="28"/>
          <w:szCs w:val="28"/>
        </w:rPr>
        <w:t>Б</w:t>
      </w:r>
      <w:r>
        <w:rPr>
          <w:rFonts w:ascii="Times New Roman" w:hAnsi="Times New Roman" w:cs="Times New Roman"/>
          <w:b/>
          <w:sz w:val="28"/>
          <w:szCs w:val="28"/>
        </w:rPr>
        <w:t>РАЗОВАТЕЛЬНОМ ПРОЦЕССЕ ПОСРЕДСТВОМ ВЫПОЛНЕНИЯ Л</w:t>
      </w:r>
      <w:bookmarkStart w:id="0" w:name="_GoBack"/>
      <w:bookmarkEnd w:id="0"/>
      <w:r>
        <w:rPr>
          <w:rFonts w:ascii="Times New Roman" w:hAnsi="Times New Roman" w:cs="Times New Roman"/>
          <w:b/>
          <w:sz w:val="28"/>
          <w:szCs w:val="28"/>
        </w:rPr>
        <w:t>ОГИЧЕСКИХ ЗАДАНИЙ</w:t>
      </w:r>
    </w:p>
    <w:p w:rsidR="0008164A" w:rsidRDefault="00DA3F1C" w:rsidP="00BB2E73">
      <w:pPr>
        <w:spacing w:line="240" w:lineRule="auto"/>
        <w:rPr>
          <w:rFonts w:ascii="Times New Roman" w:hAnsi="Times New Roman" w:cs="Times New Roman"/>
          <w:i/>
          <w:sz w:val="24"/>
          <w:szCs w:val="28"/>
        </w:rPr>
      </w:pPr>
      <w:r>
        <w:rPr>
          <w:rFonts w:ascii="Times New Roman" w:hAnsi="Times New Roman" w:cs="Times New Roman"/>
          <w:b/>
          <w:i/>
          <w:sz w:val="24"/>
          <w:szCs w:val="28"/>
        </w:rPr>
        <w:t>Аннотация:</w:t>
      </w:r>
      <w:r>
        <w:rPr>
          <w:rFonts w:ascii="Times New Roman" w:hAnsi="Times New Roman" w:cs="Times New Roman"/>
          <w:i/>
          <w:sz w:val="24"/>
          <w:szCs w:val="28"/>
        </w:rPr>
        <w:t xml:space="preserve"> в данной статье рассмотрены особенности развития действия прогноз</w:t>
      </w:r>
      <w:r w:rsidR="0042561A">
        <w:rPr>
          <w:rFonts w:ascii="Times New Roman" w:hAnsi="Times New Roman" w:cs="Times New Roman"/>
          <w:i/>
          <w:sz w:val="24"/>
          <w:szCs w:val="28"/>
        </w:rPr>
        <w:t>ирования у младших школьников; а также представлены логические задания для развития данного действия.</w:t>
      </w:r>
    </w:p>
    <w:p w:rsidR="00BB2E73" w:rsidRDefault="0008164A" w:rsidP="0008164A">
      <w:pPr>
        <w:tabs>
          <w:tab w:val="left" w:pos="3675"/>
        </w:tabs>
        <w:rPr>
          <w:rFonts w:ascii="Times New Roman" w:hAnsi="Times New Roman" w:cs="Times New Roman"/>
          <w:sz w:val="24"/>
          <w:szCs w:val="28"/>
        </w:rPr>
      </w:pPr>
      <w:r>
        <w:rPr>
          <w:rFonts w:ascii="Times New Roman" w:hAnsi="Times New Roman" w:cs="Times New Roman"/>
          <w:sz w:val="24"/>
          <w:szCs w:val="28"/>
        </w:rPr>
        <w:tab/>
      </w:r>
    </w:p>
    <w:p w:rsidR="0008164A" w:rsidRDefault="0008164A" w:rsidP="0008164A">
      <w:pPr>
        <w:tabs>
          <w:tab w:val="left" w:pos="3675"/>
        </w:tabs>
        <w:spacing w:line="240" w:lineRule="auto"/>
        <w:jc w:val="both"/>
        <w:rPr>
          <w:rFonts w:ascii="Times New Roman" w:hAnsi="Times New Roman" w:cs="Times New Roman"/>
          <w:bCs/>
          <w:sz w:val="28"/>
          <w:szCs w:val="28"/>
        </w:rPr>
      </w:pPr>
      <w:r w:rsidRPr="00921D04">
        <w:rPr>
          <w:rFonts w:ascii="Times New Roman" w:hAnsi="Times New Roman" w:cs="Times New Roman"/>
          <w:sz w:val="28"/>
          <w:szCs w:val="28"/>
        </w:rPr>
        <w:t xml:space="preserve">Согласно </w:t>
      </w:r>
      <w:r>
        <w:rPr>
          <w:rFonts w:ascii="Times New Roman" w:hAnsi="Times New Roman" w:cs="Times New Roman"/>
          <w:sz w:val="28"/>
          <w:szCs w:val="28"/>
        </w:rPr>
        <w:t xml:space="preserve">Федеральному государственному образовательному стандарту начального общего образования (ФГОС НОО) деятельность всех учителей направлена на формирование у детей универсальных учебных действий, </w:t>
      </w:r>
      <w:r>
        <w:rPr>
          <w:rFonts w:ascii="Times New Roman" w:hAnsi="Times New Roman" w:cs="Times New Roman"/>
          <w:bCs/>
          <w:sz w:val="28"/>
          <w:szCs w:val="28"/>
        </w:rPr>
        <w:t>которые позволят обеспечить школьникам умение учиться, способность к сознательному самосовершенствованию и саморазвитию.</w:t>
      </w:r>
      <w:r w:rsidRPr="00921D04">
        <w:rPr>
          <w:rFonts w:ascii="Times New Roman" w:hAnsi="Times New Roman" w:cs="Times New Roman"/>
          <w:bCs/>
          <w:sz w:val="28"/>
          <w:szCs w:val="28"/>
        </w:rPr>
        <w:t xml:space="preserve"> </w:t>
      </w:r>
      <w:r>
        <w:rPr>
          <w:rFonts w:ascii="Times New Roman" w:hAnsi="Times New Roman" w:cs="Times New Roman"/>
          <w:bCs/>
          <w:sz w:val="28"/>
          <w:szCs w:val="28"/>
        </w:rPr>
        <w:t>В группу УУД входит блок регулятивных универсальных учебных действий, который включает в себя действие прогнозирование.</w:t>
      </w:r>
    </w:p>
    <w:p w:rsidR="0008164A" w:rsidRPr="00BA3237" w:rsidRDefault="0008164A" w:rsidP="0008164A">
      <w:pPr>
        <w:tabs>
          <w:tab w:val="left" w:pos="3675"/>
        </w:tabs>
        <w:spacing w:line="240" w:lineRule="auto"/>
        <w:jc w:val="both"/>
        <w:rPr>
          <w:rFonts w:ascii="Times New Roman" w:hAnsi="Times New Roman" w:cs="Times New Roman"/>
          <w:bCs/>
          <w:sz w:val="28"/>
          <w:szCs w:val="28"/>
        </w:rPr>
      </w:pPr>
      <w:r>
        <w:rPr>
          <w:rFonts w:ascii="Times New Roman" w:hAnsi="Times New Roman" w:cs="Times New Roman"/>
          <w:bCs/>
          <w:sz w:val="28"/>
          <w:szCs w:val="28"/>
        </w:rPr>
        <w:t>П</w:t>
      </w:r>
      <w:r w:rsidRPr="0008164A">
        <w:rPr>
          <w:rFonts w:ascii="Times New Roman" w:hAnsi="Times New Roman" w:cs="Times New Roman"/>
          <w:bCs/>
          <w:sz w:val="28"/>
          <w:szCs w:val="28"/>
        </w:rPr>
        <w:t>рогно</w:t>
      </w:r>
      <w:r>
        <w:rPr>
          <w:rFonts w:ascii="Times New Roman" w:hAnsi="Times New Roman" w:cs="Times New Roman"/>
          <w:bCs/>
          <w:sz w:val="28"/>
          <w:szCs w:val="28"/>
        </w:rPr>
        <w:t xml:space="preserve">стическое умение </w:t>
      </w:r>
      <w:r w:rsidRPr="0008164A">
        <w:rPr>
          <w:rFonts w:ascii="Times New Roman" w:hAnsi="Times New Roman" w:cs="Times New Roman"/>
          <w:bCs/>
          <w:sz w:val="28"/>
          <w:szCs w:val="28"/>
        </w:rPr>
        <w:t xml:space="preserve">становится одним из определяющих факторов успешного выполнения различных видов деятельности. Обеспечивая личности возможность «постоянно выходить за свои пределы», оно обусловливает ориентировку, регуляцию, коррекцию действий в процессе выполнения деятельности, позволяет углублять уже имеющиеся знания, экономично и эффективно добиваться поставленных целей, служит критерием правильности принятия решения, способствует предотвращению или смягчению некоторых нежелательных явлений, совершенствованию психических процессов. </w:t>
      </w:r>
      <w:r>
        <w:rPr>
          <w:rFonts w:ascii="Times New Roman" w:hAnsi="Times New Roman" w:cs="Times New Roman"/>
          <w:bCs/>
          <w:sz w:val="28"/>
          <w:szCs w:val="28"/>
        </w:rPr>
        <w:t xml:space="preserve"> Данная проблема рассматривалась в работах А.В. </w:t>
      </w:r>
      <w:proofErr w:type="spellStart"/>
      <w:r>
        <w:rPr>
          <w:rFonts w:ascii="Times New Roman" w:hAnsi="Times New Roman" w:cs="Times New Roman"/>
          <w:bCs/>
          <w:sz w:val="28"/>
          <w:szCs w:val="28"/>
        </w:rPr>
        <w:t>Брушлинского</w:t>
      </w:r>
      <w:proofErr w:type="spellEnd"/>
      <w:r w:rsidRPr="0008164A">
        <w:rPr>
          <w:rFonts w:ascii="Times New Roman" w:hAnsi="Times New Roman" w:cs="Times New Roman"/>
          <w:bCs/>
          <w:sz w:val="28"/>
          <w:szCs w:val="28"/>
        </w:rPr>
        <w:t xml:space="preserve">,  В.А. </w:t>
      </w:r>
      <w:proofErr w:type="spellStart"/>
      <w:r w:rsidRPr="0008164A">
        <w:rPr>
          <w:rFonts w:ascii="Times New Roman" w:hAnsi="Times New Roman" w:cs="Times New Roman"/>
          <w:bCs/>
          <w:sz w:val="28"/>
          <w:szCs w:val="28"/>
        </w:rPr>
        <w:t>Еремеев</w:t>
      </w:r>
      <w:r>
        <w:rPr>
          <w:rFonts w:ascii="Times New Roman" w:hAnsi="Times New Roman" w:cs="Times New Roman"/>
          <w:bCs/>
          <w:sz w:val="28"/>
          <w:szCs w:val="28"/>
        </w:rPr>
        <w:t>а</w:t>
      </w:r>
      <w:proofErr w:type="spellEnd"/>
      <w:r w:rsidRPr="0008164A">
        <w:rPr>
          <w:rFonts w:ascii="Times New Roman" w:hAnsi="Times New Roman" w:cs="Times New Roman"/>
          <w:bCs/>
          <w:sz w:val="28"/>
          <w:szCs w:val="28"/>
        </w:rPr>
        <w:t>, А</w:t>
      </w:r>
      <w:r>
        <w:rPr>
          <w:rFonts w:ascii="Times New Roman" w:hAnsi="Times New Roman" w:cs="Times New Roman"/>
          <w:bCs/>
          <w:sz w:val="28"/>
          <w:szCs w:val="28"/>
        </w:rPr>
        <w:t xml:space="preserve">.В. Запорожца, А.Л. </w:t>
      </w:r>
      <w:proofErr w:type="spellStart"/>
      <w:r>
        <w:rPr>
          <w:rFonts w:ascii="Times New Roman" w:hAnsi="Times New Roman" w:cs="Times New Roman"/>
          <w:bCs/>
          <w:sz w:val="28"/>
          <w:szCs w:val="28"/>
        </w:rPr>
        <w:t>Регуш</w:t>
      </w:r>
      <w:proofErr w:type="spellEnd"/>
      <w:r>
        <w:rPr>
          <w:rFonts w:ascii="Times New Roman" w:hAnsi="Times New Roman" w:cs="Times New Roman"/>
          <w:bCs/>
          <w:sz w:val="28"/>
          <w:szCs w:val="28"/>
        </w:rPr>
        <w:t xml:space="preserve"> и др.</w:t>
      </w:r>
    </w:p>
    <w:p w:rsidR="0008164A" w:rsidRPr="0008164A" w:rsidRDefault="0008164A" w:rsidP="0008164A">
      <w:pPr>
        <w:tabs>
          <w:tab w:val="left" w:pos="3675"/>
        </w:tabs>
        <w:spacing w:line="240" w:lineRule="auto"/>
        <w:jc w:val="both"/>
        <w:rPr>
          <w:rFonts w:ascii="Times New Roman" w:hAnsi="Times New Roman" w:cs="Times New Roman"/>
          <w:bCs/>
          <w:sz w:val="28"/>
          <w:szCs w:val="28"/>
        </w:rPr>
      </w:pPr>
      <w:r w:rsidRPr="0008164A">
        <w:rPr>
          <w:rFonts w:ascii="Times New Roman" w:hAnsi="Times New Roman" w:cs="Times New Roman"/>
          <w:bCs/>
          <w:sz w:val="28"/>
          <w:szCs w:val="28"/>
        </w:rPr>
        <w:t>ФГОС НОО включает прогнозирование в две группы универсальных учебных действий: как регулятивное действие (предвосхищение результата деятельности) и как познавательное логическое действие (выдвижение и проверка гипотез).</w:t>
      </w:r>
    </w:p>
    <w:p w:rsidR="0008164A" w:rsidRPr="0008164A" w:rsidRDefault="0008164A" w:rsidP="0008164A">
      <w:pPr>
        <w:tabs>
          <w:tab w:val="left" w:pos="3675"/>
        </w:tabs>
        <w:spacing w:line="240" w:lineRule="auto"/>
        <w:jc w:val="both"/>
        <w:rPr>
          <w:rFonts w:ascii="Times New Roman" w:hAnsi="Times New Roman" w:cs="Times New Roman"/>
          <w:bCs/>
          <w:sz w:val="28"/>
          <w:szCs w:val="28"/>
        </w:rPr>
      </w:pPr>
      <w:r w:rsidRPr="0008164A">
        <w:rPr>
          <w:rFonts w:ascii="Times New Roman" w:hAnsi="Times New Roman" w:cs="Times New Roman"/>
          <w:bCs/>
          <w:sz w:val="28"/>
          <w:szCs w:val="28"/>
        </w:rPr>
        <w:t>Таким образом, возрастает актуальность знаний об особенностях развития действия прогнозирования в младшем школьном возрасте, поскольку именно на этом этапе онтогенеза в структуре личности младшего школьника появляются такие новообразования как произвольность, рефлексия и внутренний план действий.</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 xml:space="preserve">Понятие «прогнозирование»  рассматривается в литературе через понятие «прогноз». Рассмотрим данное понятие в  современном толковом словаре  Т.Ф </w:t>
      </w:r>
      <w:r w:rsidRPr="0008164A">
        <w:rPr>
          <w:rFonts w:ascii="Times New Roman" w:hAnsi="Times New Roman" w:cs="Times New Roman"/>
          <w:sz w:val="28"/>
          <w:szCs w:val="28"/>
        </w:rPr>
        <w:lastRenderedPageBreak/>
        <w:t>Ефремовой.  Прогноз- предвидение развития и исхода каких-либо событий, явлений на основании имеющихся данных.</w:t>
      </w:r>
      <w:r w:rsidR="00E255BA" w:rsidRPr="00E255BA">
        <w:rPr>
          <w:rFonts w:ascii="Times New Roman" w:hAnsi="Times New Roman" w:cs="Times New Roman"/>
          <w:sz w:val="28"/>
          <w:szCs w:val="28"/>
        </w:rPr>
        <w:t xml:space="preserve"> </w:t>
      </w:r>
      <w:r w:rsidR="00E255BA" w:rsidRPr="00BA3237">
        <w:rPr>
          <w:rFonts w:ascii="Times New Roman" w:hAnsi="Times New Roman" w:cs="Times New Roman"/>
          <w:sz w:val="28"/>
          <w:szCs w:val="28"/>
        </w:rPr>
        <w:t>[</w:t>
      </w:r>
      <w:r w:rsidR="00E255BA">
        <w:rPr>
          <w:rFonts w:ascii="Times New Roman" w:hAnsi="Times New Roman" w:cs="Times New Roman"/>
          <w:sz w:val="28"/>
          <w:szCs w:val="28"/>
        </w:rPr>
        <w:t>3</w:t>
      </w:r>
      <w:r w:rsidR="00E255BA" w:rsidRPr="00BA3237">
        <w:rPr>
          <w:rFonts w:ascii="Times New Roman" w:hAnsi="Times New Roman" w:cs="Times New Roman"/>
          <w:sz w:val="28"/>
          <w:szCs w:val="28"/>
        </w:rPr>
        <w:t>]</w:t>
      </w:r>
    </w:p>
    <w:p w:rsidR="0008164A" w:rsidRPr="00BA3237" w:rsidRDefault="0008164A" w:rsidP="0008164A">
      <w:pPr>
        <w:tabs>
          <w:tab w:val="left" w:pos="3675"/>
        </w:tabs>
        <w:spacing w:line="240" w:lineRule="auto"/>
        <w:jc w:val="both"/>
        <w:rPr>
          <w:rFonts w:ascii="Times New Roman" w:hAnsi="Times New Roman" w:cs="Times New Roman"/>
          <w:sz w:val="28"/>
          <w:szCs w:val="28"/>
        </w:rPr>
      </w:pPr>
      <w:r>
        <w:rPr>
          <w:rFonts w:ascii="Times New Roman" w:hAnsi="Times New Roman" w:cs="Times New Roman"/>
          <w:sz w:val="28"/>
          <w:szCs w:val="28"/>
        </w:rPr>
        <w:t>С точки зрения И.В Бестужева-Лады,</w:t>
      </w:r>
      <w:r w:rsidRPr="0008164A">
        <w:rPr>
          <w:rFonts w:ascii="Times New Roman" w:hAnsi="Times New Roman" w:cs="Times New Roman"/>
          <w:sz w:val="28"/>
        </w:rPr>
        <w:t xml:space="preserve"> </w:t>
      </w:r>
      <w:r w:rsidRPr="0008164A">
        <w:rPr>
          <w:rFonts w:ascii="Times New Roman" w:hAnsi="Times New Roman" w:cs="Times New Roman"/>
          <w:sz w:val="28"/>
          <w:szCs w:val="28"/>
        </w:rPr>
        <w:t>прогнозирование имеет целенаправленный характер, при этом сознательно ставится цель получения прогноза, исследуются или подбираются основания для его построения, иногда определяется форма, в которой должен быть получен прогноз. Это может быть прогностическое умозаключение, образ будущего в виде модели, план будущего, гипотеза и т.п.</w:t>
      </w:r>
      <w:r w:rsidR="00BA3237" w:rsidRPr="00BA3237">
        <w:rPr>
          <w:rFonts w:ascii="Times New Roman" w:hAnsi="Times New Roman" w:cs="Times New Roman"/>
          <w:sz w:val="28"/>
          <w:szCs w:val="28"/>
        </w:rPr>
        <w:t>[</w:t>
      </w:r>
      <w:r w:rsidR="00E255BA">
        <w:rPr>
          <w:rFonts w:ascii="Times New Roman" w:hAnsi="Times New Roman" w:cs="Times New Roman"/>
          <w:sz w:val="28"/>
          <w:szCs w:val="28"/>
        </w:rPr>
        <w:t>2</w:t>
      </w:r>
      <w:r w:rsidR="00BA3237" w:rsidRPr="00BA3237">
        <w:rPr>
          <w:rFonts w:ascii="Times New Roman" w:hAnsi="Times New Roman" w:cs="Times New Roman"/>
          <w:sz w:val="28"/>
          <w:szCs w:val="28"/>
        </w:rPr>
        <w:t>]</w:t>
      </w:r>
    </w:p>
    <w:p w:rsidR="0008164A" w:rsidRPr="00BA3237"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 xml:space="preserve">Познавательная прогностическая деятельность сама может стать источником, порождающим мотивацию. Убедительно это доказано в исследованиях А.В </w:t>
      </w:r>
      <w:proofErr w:type="spellStart"/>
      <w:r w:rsidRPr="0008164A">
        <w:rPr>
          <w:rFonts w:ascii="Times New Roman" w:hAnsi="Times New Roman" w:cs="Times New Roman"/>
          <w:sz w:val="28"/>
          <w:szCs w:val="28"/>
        </w:rPr>
        <w:t>Брушлинского</w:t>
      </w:r>
      <w:proofErr w:type="spellEnd"/>
      <w:r w:rsidRPr="0008164A">
        <w:rPr>
          <w:rFonts w:ascii="Times New Roman" w:hAnsi="Times New Roman" w:cs="Times New Roman"/>
          <w:sz w:val="28"/>
          <w:szCs w:val="28"/>
        </w:rPr>
        <w:t xml:space="preserve"> и его учеников. На первом этапе была доказана гипотеза о том, что предвидение искомого, отдельных ходов, построение модели будущего решения или способа имеют место при работе над любой мыслительной задачей. В одно время с фактами, характеризующими мышление как прогнозирование, были получены данные о том, что прогнозирование оказывается регулятором мыслительного поиска, поскольку через него формируется у человека познавательная мотивация. Она проявляется в виде направленности на предвосхищение (прогнозирование) строго определенных свойств познаваемого объекта и способов его познания.</w:t>
      </w:r>
      <w:r w:rsidR="00BA3237" w:rsidRPr="00BA3237">
        <w:rPr>
          <w:rFonts w:ascii="Times New Roman" w:hAnsi="Times New Roman" w:cs="Times New Roman"/>
          <w:sz w:val="28"/>
          <w:szCs w:val="28"/>
        </w:rPr>
        <w:t>[</w:t>
      </w:r>
      <w:r w:rsidR="00E255BA">
        <w:rPr>
          <w:rFonts w:ascii="Times New Roman" w:hAnsi="Times New Roman" w:cs="Times New Roman"/>
          <w:sz w:val="28"/>
          <w:szCs w:val="28"/>
        </w:rPr>
        <w:t>1</w:t>
      </w:r>
      <w:r w:rsidR="00BA3237" w:rsidRPr="00BA3237">
        <w:rPr>
          <w:rFonts w:ascii="Times New Roman" w:hAnsi="Times New Roman" w:cs="Times New Roman"/>
          <w:sz w:val="28"/>
          <w:szCs w:val="28"/>
        </w:rPr>
        <w:t>]</w:t>
      </w:r>
    </w:p>
    <w:p w:rsidR="0008164A" w:rsidRPr="0008164A" w:rsidRDefault="0008164A" w:rsidP="0008164A">
      <w:pPr>
        <w:tabs>
          <w:tab w:val="left" w:pos="3675"/>
        </w:tabs>
        <w:spacing w:line="240" w:lineRule="auto"/>
        <w:jc w:val="both"/>
        <w:rPr>
          <w:rFonts w:ascii="Times New Roman" w:hAnsi="Times New Roman" w:cs="Times New Roman"/>
          <w:sz w:val="28"/>
        </w:rPr>
      </w:pPr>
      <w:r w:rsidRPr="00DE6980">
        <w:rPr>
          <w:rFonts w:ascii="Times New Roman" w:hAnsi="Times New Roman" w:cs="Times New Roman"/>
          <w:sz w:val="28"/>
        </w:rPr>
        <w:t>Поскольку формирование любых умений начинается с ранних лет, формирование прогностических умений не является исключением.</w:t>
      </w:r>
      <w:r w:rsidRPr="0008164A">
        <w:rPr>
          <w:rFonts w:ascii="Times New Roman" w:hAnsi="Times New Roman" w:cs="Times New Roman"/>
          <w:sz w:val="28"/>
        </w:rPr>
        <w:t xml:space="preserve"> Младший школьный возраст с точки зрения становления прогнозирования занимает особое место, поскольку здесь, в сравнении с дошкольным возрастом,  появляются новые необходимые и достаточно значимые условия для развития данной психической структуры: учебная деятельность. На её основе происходит переход от «ситуативного» познания мира к научному, начинается процесс расширения и систематизации знаний, возникает теоретическое мышление, появляется важность оперирования научными понятиями, овладения учащимися приёмами, способами решения различных умственных задач.</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Развитие способности к прогнозированию в познавательной деятельности оказывается значимым для формирования личностных новообразований младшего школьника. Расширяется круг тех объектов, по отношению к которым осуществляется прогнозирование. Дальнейшее развитие получает предвосхищающая эмоциональная коррекция поведения. Все в большей мере эталоном для возникновения эмоциональных предвосхищений становится система нравственных норм и правил, требования организованного произвольного поведения. Конкретно это выражается в таких новообразованиях младшего школьника, как самоконтроль своих действий и поступков, последствия которых он в состоянии предвидеть.</w:t>
      </w:r>
      <w:r w:rsidRPr="0008164A">
        <w:rPr>
          <w:rFonts w:ascii="Times New Roman" w:hAnsi="Times New Roman" w:cs="Times New Roman"/>
          <w:sz w:val="28"/>
          <w:szCs w:val="28"/>
        </w:rPr>
        <w:br/>
        <w:t xml:space="preserve">В этот прогноз включаются не только имевшие место в личном опыте наблюдения, но и ориентация на нравственные правила, требования </w:t>
      </w:r>
      <w:r w:rsidRPr="0008164A">
        <w:rPr>
          <w:rFonts w:ascii="Times New Roman" w:hAnsi="Times New Roman" w:cs="Times New Roman"/>
          <w:sz w:val="28"/>
          <w:szCs w:val="28"/>
        </w:rPr>
        <w:lastRenderedPageBreak/>
        <w:t>окружающих. Такие нормы и требования становятся эталоном для самоконтроля.</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Направление мыслительной деятельности учащихся нужно организовывать от выявления причины существования объектов или явлений к установлению возможных последствий, вызванных определенными причинами.</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 xml:space="preserve"> Немаловажную роль играет прогнозирование на основе вероятных связей. Задачи такого типа строятся по принципу «подумай. Как это могло бы быть?» Особое внимание необходимо обратить на вариативность предлагаемых ответов. Здесь важно не стремиться к получению одинаковых для всех учащихся ответов в решении конкретной проблемы.</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Необходимо на уроке приучать ученика использовать в речи слова: для того</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чтобы…(цель)…надо…(действие).</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Поскольку действие прогнозирования связано прежде всего с умениями учащихся, направленными на высказывание догадок, выдвижение гипотез, то особое значение приобретают проблемные методы обучения, организация учебного сотрудничества, в рамках которых не только определяется проблема и высказываются гипотезы, но и осуществляется их последующая проверка.</w:t>
      </w:r>
    </w:p>
    <w:p w:rsidR="0008164A" w:rsidRDefault="0008164A" w:rsidP="0008164A">
      <w:pPr>
        <w:tabs>
          <w:tab w:val="left" w:pos="3675"/>
        </w:tabs>
        <w:spacing w:line="240" w:lineRule="auto"/>
        <w:jc w:val="both"/>
        <w:rPr>
          <w:rFonts w:ascii="Times New Roman" w:hAnsi="Times New Roman" w:cs="Times New Roman"/>
          <w:sz w:val="28"/>
          <w:szCs w:val="28"/>
        </w:rPr>
      </w:pPr>
      <w:r>
        <w:rPr>
          <w:rFonts w:ascii="Times New Roman" w:hAnsi="Times New Roman" w:cs="Times New Roman"/>
          <w:sz w:val="28"/>
          <w:szCs w:val="28"/>
        </w:rPr>
        <w:t>Рассмотрим приемы, которые можно включать в работу на уроке для развития умения прогнозировать.</w:t>
      </w:r>
    </w:p>
    <w:p w:rsidR="0008164A" w:rsidRPr="0008164A" w:rsidRDefault="0008164A" w:rsidP="0008164A">
      <w:pPr>
        <w:tabs>
          <w:tab w:val="left" w:pos="3675"/>
        </w:tabs>
        <w:spacing w:line="240" w:lineRule="auto"/>
        <w:jc w:val="both"/>
        <w:rPr>
          <w:rFonts w:ascii="Times New Roman" w:hAnsi="Times New Roman" w:cs="Times New Roman"/>
          <w:b/>
          <w:sz w:val="28"/>
          <w:szCs w:val="28"/>
        </w:rPr>
      </w:pPr>
      <w:r w:rsidRPr="0008164A">
        <w:rPr>
          <w:rFonts w:ascii="Times New Roman" w:hAnsi="Times New Roman" w:cs="Times New Roman"/>
          <w:b/>
          <w:sz w:val="28"/>
          <w:szCs w:val="28"/>
        </w:rPr>
        <w:t>Прием «Прогнозирование результатов деятельности».</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Данный прием используется на этапе или после этапа планирования. Педагог спрашивает: «Как вы считаете, с какими трудностями мы можем встретиться при выполнении данной работы (задания, проекта и т.д.)? Как эти трудности преодолеть? Каких помощников будем использовать в работе? (справочники, словари, Интернет, помощь взрослого и пр.) Как думаешь, какой результат может получиться?» и т.д. Затем организуется обсуждение: оправдался ли прогноз и почему. </w:t>
      </w:r>
    </w:p>
    <w:p w:rsidR="0008164A" w:rsidRPr="0008164A" w:rsidRDefault="0008164A" w:rsidP="0008164A">
      <w:pPr>
        <w:tabs>
          <w:tab w:val="left" w:pos="3675"/>
        </w:tabs>
        <w:spacing w:line="240" w:lineRule="auto"/>
        <w:jc w:val="both"/>
        <w:rPr>
          <w:rFonts w:ascii="Times New Roman" w:hAnsi="Times New Roman" w:cs="Times New Roman"/>
          <w:b/>
          <w:sz w:val="28"/>
          <w:szCs w:val="28"/>
        </w:rPr>
      </w:pPr>
      <w:r w:rsidRPr="0008164A">
        <w:rPr>
          <w:rFonts w:ascii="Times New Roman" w:hAnsi="Times New Roman" w:cs="Times New Roman"/>
          <w:b/>
          <w:sz w:val="28"/>
          <w:szCs w:val="28"/>
        </w:rPr>
        <w:t>Прием «Дерево предсказаний».</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 xml:space="preserve"> Этот приём подходит для развития умения аргументировать, обосновывать свои прогнозы. “Листочки” – прогнозы. “Веточки” – аргументы. “Ствол дерева” - это тема.</w:t>
      </w:r>
    </w:p>
    <w:p w:rsidR="0008164A" w:rsidRPr="0008164A" w:rsidRDefault="0008164A" w:rsidP="0008164A">
      <w:pPr>
        <w:tabs>
          <w:tab w:val="left" w:pos="3675"/>
        </w:tabs>
        <w:spacing w:line="240" w:lineRule="auto"/>
        <w:jc w:val="both"/>
        <w:rPr>
          <w:rFonts w:ascii="Times New Roman" w:hAnsi="Times New Roman" w:cs="Times New Roman"/>
          <w:b/>
          <w:sz w:val="28"/>
          <w:szCs w:val="28"/>
        </w:rPr>
      </w:pPr>
      <w:r w:rsidRPr="0008164A">
        <w:rPr>
          <w:rFonts w:ascii="Times New Roman" w:hAnsi="Times New Roman" w:cs="Times New Roman"/>
          <w:b/>
          <w:sz w:val="28"/>
          <w:szCs w:val="28"/>
        </w:rPr>
        <w:t>Прием «Прогнозирование на основе заголовка текста».</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Pr>
          <w:rFonts w:ascii="Times New Roman" w:hAnsi="Times New Roman" w:cs="Times New Roman"/>
          <w:sz w:val="28"/>
          <w:szCs w:val="28"/>
        </w:rPr>
        <w:t>Умение</w:t>
      </w:r>
      <w:r w:rsidRPr="0008164A">
        <w:rPr>
          <w:rFonts w:ascii="Times New Roman" w:hAnsi="Times New Roman" w:cs="Times New Roman"/>
          <w:sz w:val="28"/>
          <w:szCs w:val="28"/>
        </w:rPr>
        <w:t xml:space="preserve"> предвосхитить содержание текста по заголовку существенно облегчает процесс </w:t>
      </w:r>
      <w:proofErr w:type="spellStart"/>
      <w:r w:rsidRPr="0008164A">
        <w:rPr>
          <w:rFonts w:ascii="Times New Roman" w:hAnsi="Times New Roman" w:cs="Times New Roman"/>
          <w:sz w:val="28"/>
          <w:szCs w:val="28"/>
        </w:rPr>
        <w:t>аудирования</w:t>
      </w:r>
      <w:proofErr w:type="spellEnd"/>
      <w:r w:rsidRPr="0008164A">
        <w:rPr>
          <w:rFonts w:ascii="Times New Roman" w:hAnsi="Times New Roman" w:cs="Times New Roman"/>
          <w:sz w:val="28"/>
          <w:szCs w:val="28"/>
        </w:rPr>
        <w:t>, поскольку учащиеся по названию текста могут с большей вероятностью прогнозировать общую тематику предъявляемого текста, основные проблемы, затрагиваемые в связи с темой текста, а также возможные пути их решения.</w:t>
      </w:r>
    </w:p>
    <w:p w:rsidR="0008164A" w:rsidRPr="0008164A" w:rsidRDefault="0008164A" w:rsidP="0008164A">
      <w:pPr>
        <w:tabs>
          <w:tab w:val="left" w:pos="3675"/>
        </w:tabs>
        <w:spacing w:line="240" w:lineRule="auto"/>
        <w:jc w:val="both"/>
        <w:rPr>
          <w:rFonts w:ascii="Times New Roman" w:hAnsi="Times New Roman" w:cs="Times New Roman"/>
          <w:b/>
          <w:sz w:val="28"/>
          <w:szCs w:val="28"/>
        </w:rPr>
      </w:pPr>
      <w:r w:rsidRPr="0008164A">
        <w:rPr>
          <w:rFonts w:ascii="Times New Roman" w:hAnsi="Times New Roman" w:cs="Times New Roman"/>
          <w:b/>
          <w:sz w:val="28"/>
          <w:szCs w:val="28"/>
        </w:rPr>
        <w:lastRenderedPageBreak/>
        <w:t>Прием "Ключевые слова"</w:t>
      </w:r>
    </w:p>
    <w:p w:rsidR="0008164A" w:rsidRPr="0008164A" w:rsidRDefault="0008164A" w:rsidP="0008164A">
      <w:pPr>
        <w:tabs>
          <w:tab w:val="left" w:pos="3675"/>
        </w:tabs>
        <w:spacing w:line="240" w:lineRule="auto"/>
        <w:jc w:val="both"/>
        <w:rPr>
          <w:rFonts w:ascii="Times New Roman" w:hAnsi="Times New Roman" w:cs="Times New Roman"/>
          <w:sz w:val="28"/>
          <w:szCs w:val="28"/>
        </w:rPr>
      </w:pPr>
      <w:r w:rsidRPr="0008164A">
        <w:rPr>
          <w:rFonts w:ascii="Times New Roman" w:hAnsi="Times New Roman" w:cs="Times New Roman"/>
          <w:sz w:val="28"/>
          <w:szCs w:val="28"/>
        </w:rPr>
        <w:t>Прием «Ключевые слова» используют на уроке, как правило, на этапе актуализации знаний. Метод заключается в том, учащимся предлагаются основные слова изучаемой темы, по которым можно составить рассказ или расставить их в определенной последовательности, а затем, на</w:t>
      </w:r>
      <w:r>
        <w:rPr>
          <w:rFonts w:ascii="Times New Roman" w:hAnsi="Times New Roman" w:cs="Times New Roman"/>
          <w:sz w:val="28"/>
          <w:szCs w:val="28"/>
        </w:rPr>
        <w:t xml:space="preserve"> </w:t>
      </w:r>
      <w:r w:rsidRPr="0008164A">
        <w:rPr>
          <w:rFonts w:ascii="Times New Roman" w:hAnsi="Times New Roman" w:cs="Times New Roman"/>
          <w:sz w:val="28"/>
          <w:szCs w:val="28"/>
        </w:rPr>
        <w:t>этапе открытия нового знания искать подтверждение своим предположениям, расширяя материал.</w:t>
      </w:r>
    </w:p>
    <w:p w:rsidR="00DF2D94" w:rsidRPr="00DF2D94" w:rsidRDefault="00DF2D94" w:rsidP="00DF2D94">
      <w:pPr>
        <w:tabs>
          <w:tab w:val="left" w:pos="3675"/>
        </w:tabs>
        <w:spacing w:line="240" w:lineRule="auto"/>
        <w:jc w:val="both"/>
        <w:rPr>
          <w:rFonts w:ascii="Times New Roman" w:hAnsi="Times New Roman" w:cs="Times New Roman"/>
          <w:sz w:val="28"/>
          <w:szCs w:val="28"/>
        </w:rPr>
      </w:pPr>
      <w:r>
        <w:rPr>
          <w:rFonts w:ascii="Times New Roman" w:hAnsi="Times New Roman" w:cs="Times New Roman"/>
          <w:sz w:val="28"/>
          <w:szCs w:val="28"/>
        </w:rPr>
        <w:t>Таким образом,</w:t>
      </w:r>
      <w:r w:rsidRPr="00DF2D94">
        <w:rPr>
          <w:rFonts w:ascii="Times New Roman" w:eastAsia="Times New Roman" w:hAnsi="Times New Roman" w:cs="Times New Roman"/>
          <w:color w:val="000000"/>
          <w:sz w:val="24"/>
          <w:szCs w:val="24"/>
        </w:rPr>
        <w:t xml:space="preserve"> </w:t>
      </w:r>
      <w:r>
        <w:rPr>
          <w:rFonts w:ascii="Times New Roman" w:hAnsi="Times New Roman" w:cs="Times New Roman"/>
          <w:sz w:val="28"/>
          <w:szCs w:val="28"/>
        </w:rPr>
        <w:t>развитие</w:t>
      </w:r>
      <w:r w:rsidRPr="00DF2D94">
        <w:rPr>
          <w:rFonts w:ascii="Times New Roman" w:hAnsi="Times New Roman" w:cs="Times New Roman"/>
          <w:sz w:val="28"/>
          <w:szCs w:val="28"/>
        </w:rPr>
        <w:t xml:space="preserve"> универсального учебного действия прогнозирования осуществляется в тесном единстве с формированием действий контроля, коррекции, оценки, анализа и других универсальных учебных действий. Это обеспечивает в конечном итоге становление у младших школьников умения учиться, способствует</w:t>
      </w:r>
      <w:r>
        <w:rPr>
          <w:rFonts w:ascii="Times New Roman" w:hAnsi="Times New Roman" w:cs="Times New Roman"/>
          <w:sz w:val="28"/>
          <w:szCs w:val="28"/>
        </w:rPr>
        <w:t xml:space="preserve"> </w:t>
      </w:r>
      <w:r w:rsidRPr="00DF2D94">
        <w:rPr>
          <w:rFonts w:ascii="Times New Roman" w:hAnsi="Times New Roman" w:cs="Times New Roman"/>
          <w:sz w:val="28"/>
          <w:szCs w:val="28"/>
        </w:rPr>
        <w:t>практической направленности обучения в начальной школе.</w:t>
      </w:r>
    </w:p>
    <w:p w:rsidR="0008164A" w:rsidRDefault="00BA3237" w:rsidP="0008164A">
      <w:pPr>
        <w:tabs>
          <w:tab w:val="left" w:pos="3675"/>
        </w:tabs>
        <w:spacing w:line="240" w:lineRule="auto"/>
        <w:jc w:val="both"/>
        <w:rPr>
          <w:rFonts w:ascii="Times New Roman" w:hAnsi="Times New Roman" w:cs="Times New Roman"/>
          <w:b/>
          <w:sz w:val="28"/>
          <w:szCs w:val="28"/>
        </w:rPr>
      </w:pPr>
      <w:r w:rsidRPr="00BA3237">
        <w:rPr>
          <w:rFonts w:ascii="Times New Roman" w:hAnsi="Times New Roman" w:cs="Times New Roman"/>
          <w:b/>
          <w:sz w:val="28"/>
          <w:szCs w:val="28"/>
        </w:rPr>
        <w:t>Список литературы:</w:t>
      </w:r>
    </w:p>
    <w:p w:rsidR="00E255BA" w:rsidRPr="00920362" w:rsidRDefault="00E255BA" w:rsidP="00920362">
      <w:pPr>
        <w:pStyle w:val="a3"/>
        <w:numPr>
          <w:ilvl w:val="0"/>
          <w:numId w:val="1"/>
        </w:numPr>
        <w:rPr>
          <w:rFonts w:ascii="Times New Roman" w:hAnsi="Times New Roman" w:cs="Times New Roman"/>
          <w:sz w:val="28"/>
          <w:szCs w:val="28"/>
        </w:rPr>
      </w:pPr>
      <w:r w:rsidRPr="00920362">
        <w:rPr>
          <w:rFonts w:ascii="Times New Roman" w:hAnsi="Times New Roman" w:cs="Times New Roman"/>
          <w:sz w:val="28"/>
          <w:szCs w:val="28"/>
        </w:rPr>
        <w:t xml:space="preserve">1.Брушлинский, А.В. Мышление и прогнозирование [Текст] / А.В </w:t>
      </w:r>
      <w:proofErr w:type="spellStart"/>
      <w:r w:rsidRPr="00920362">
        <w:rPr>
          <w:rFonts w:ascii="Times New Roman" w:hAnsi="Times New Roman" w:cs="Times New Roman"/>
          <w:sz w:val="28"/>
          <w:szCs w:val="28"/>
        </w:rPr>
        <w:t>Брушлинский</w:t>
      </w:r>
      <w:proofErr w:type="spellEnd"/>
      <w:r w:rsidRPr="00920362">
        <w:rPr>
          <w:rFonts w:ascii="Times New Roman" w:hAnsi="Times New Roman" w:cs="Times New Roman"/>
          <w:sz w:val="28"/>
          <w:szCs w:val="28"/>
        </w:rPr>
        <w:t xml:space="preserve">- </w:t>
      </w:r>
      <w:proofErr w:type="gramStart"/>
      <w:r w:rsidRPr="00920362">
        <w:rPr>
          <w:rFonts w:ascii="Times New Roman" w:hAnsi="Times New Roman" w:cs="Times New Roman"/>
          <w:sz w:val="28"/>
          <w:szCs w:val="28"/>
        </w:rPr>
        <w:t>М.:Мысль</w:t>
      </w:r>
      <w:proofErr w:type="gramEnd"/>
      <w:r w:rsidRPr="00920362">
        <w:rPr>
          <w:rFonts w:ascii="Times New Roman" w:hAnsi="Times New Roman" w:cs="Times New Roman"/>
          <w:sz w:val="28"/>
          <w:szCs w:val="28"/>
        </w:rPr>
        <w:t>,1979.-230 с.</w:t>
      </w:r>
    </w:p>
    <w:p w:rsidR="00920362" w:rsidRPr="00920362" w:rsidRDefault="00E255BA" w:rsidP="00920362">
      <w:pPr>
        <w:pStyle w:val="a3"/>
        <w:numPr>
          <w:ilvl w:val="0"/>
          <w:numId w:val="1"/>
        </w:numPr>
        <w:rPr>
          <w:rFonts w:ascii="Times New Roman" w:hAnsi="Times New Roman" w:cs="Times New Roman"/>
          <w:sz w:val="28"/>
          <w:szCs w:val="28"/>
        </w:rPr>
      </w:pPr>
      <w:r w:rsidRPr="00920362">
        <w:rPr>
          <w:rFonts w:ascii="Times New Roman" w:hAnsi="Times New Roman" w:cs="Times New Roman"/>
          <w:sz w:val="28"/>
          <w:szCs w:val="28"/>
        </w:rPr>
        <w:t xml:space="preserve">Головнина, И. К. Отражение проблемы формирования прогностических умений младших школьников в научной литературе / И. К. Головнина. — </w:t>
      </w:r>
      <w:proofErr w:type="gramStart"/>
      <w:r w:rsidRPr="00920362">
        <w:rPr>
          <w:rFonts w:ascii="Times New Roman" w:hAnsi="Times New Roman" w:cs="Times New Roman"/>
          <w:sz w:val="28"/>
          <w:szCs w:val="28"/>
        </w:rPr>
        <w:t>Текст :</w:t>
      </w:r>
      <w:proofErr w:type="gramEnd"/>
      <w:r w:rsidRPr="00920362">
        <w:rPr>
          <w:rFonts w:ascii="Times New Roman" w:hAnsi="Times New Roman" w:cs="Times New Roman"/>
          <w:sz w:val="28"/>
          <w:szCs w:val="28"/>
        </w:rPr>
        <w:t xml:space="preserve"> непосредственный // Молодой ученый. — 2016. — № 13.3 (117.3). — С. 22-24. — URL: https://moluch.ru/archive/117/32688/ (дата обращения: 09.05.2021).</w:t>
      </w:r>
    </w:p>
    <w:p w:rsidR="00BA3237" w:rsidRPr="00920362" w:rsidRDefault="00E255BA" w:rsidP="00920362">
      <w:pPr>
        <w:pStyle w:val="a3"/>
        <w:numPr>
          <w:ilvl w:val="0"/>
          <w:numId w:val="1"/>
        </w:numPr>
        <w:rPr>
          <w:rFonts w:ascii="Times New Roman" w:hAnsi="Times New Roman" w:cs="Times New Roman"/>
          <w:sz w:val="28"/>
          <w:szCs w:val="28"/>
        </w:rPr>
      </w:pPr>
      <w:r w:rsidRPr="00920362">
        <w:rPr>
          <w:rFonts w:ascii="Times New Roman" w:hAnsi="Times New Roman" w:cs="Times New Roman"/>
          <w:sz w:val="28"/>
          <w:szCs w:val="28"/>
        </w:rPr>
        <w:t xml:space="preserve"> Толковый словарь </w:t>
      </w:r>
      <w:proofErr w:type="spellStart"/>
      <w:r w:rsidRPr="00920362">
        <w:rPr>
          <w:rFonts w:ascii="Times New Roman" w:hAnsi="Times New Roman" w:cs="Times New Roman"/>
          <w:sz w:val="28"/>
          <w:szCs w:val="28"/>
        </w:rPr>
        <w:t>Евремовой</w:t>
      </w:r>
      <w:proofErr w:type="spellEnd"/>
      <w:r w:rsidRPr="00920362">
        <w:rPr>
          <w:rFonts w:ascii="Times New Roman" w:hAnsi="Times New Roman" w:cs="Times New Roman"/>
          <w:sz w:val="28"/>
          <w:szCs w:val="28"/>
        </w:rPr>
        <w:t xml:space="preserve"> [Электронный ресурс]. URL: </w:t>
      </w:r>
      <w:r w:rsidR="00011D13" w:rsidRPr="00920362">
        <w:rPr>
          <w:rFonts w:ascii="Times New Roman" w:hAnsi="Times New Roman" w:cs="Times New Roman"/>
          <w:sz w:val="28"/>
          <w:szCs w:val="28"/>
        </w:rPr>
        <w:t>https://www.efremova.info</w:t>
      </w:r>
      <w:r w:rsidRPr="00920362">
        <w:rPr>
          <w:rFonts w:ascii="Times New Roman" w:hAnsi="Times New Roman" w:cs="Times New Roman"/>
          <w:sz w:val="28"/>
          <w:szCs w:val="28"/>
        </w:rPr>
        <w:t xml:space="preserve">/ (Дата обращения: </w:t>
      </w:r>
      <w:r w:rsidR="00011D13" w:rsidRPr="00920362">
        <w:rPr>
          <w:rFonts w:ascii="Times New Roman" w:hAnsi="Times New Roman" w:cs="Times New Roman"/>
          <w:sz w:val="28"/>
          <w:szCs w:val="28"/>
        </w:rPr>
        <w:t>09</w:t>
      </w:r>
      <w:r w:rsidRPr="00920362">
        <w:rPr>
          <w:rFonts w:ascii="Times New Roman" w:hAnsi="Times New Roman" w:cs="Times New Roman"/>
          <w:sz w:val="28"/>
          <w:szCs w:val="28"/>
        </w:rPr>
        <w:t>.0</w:t>
      </w:r>
      <w:r w:rsidR="00011D13" w:rsidRPr="00920362">
        <w:rPr>
          <w:rFonts w:ascii="Times New Roman" w:hAnsi="Times New Roman" w:cs="Times New Roman"/>
          <w:sz w:val="28"/>
          <w:szCs w:val="28"/>
        </w:rPr>
        <w:t>5</w:t>
      </w:r>
      <w:r w:rsidRPr="00920362">
        <w:rPr>
          <w:rFonts w:ascii="Times New Roman" w:hAnsi="Times New Roman" w:cs="Times New Roman"/>
          <w:sz w:val="28"/>
          <w:szCs w:val="28"/>
        </w:rPr>
        <w:t>.202</w:t>
      </w:r>
      <w:r w:rsidR="00011D13" w:rsidRPr="00920362">
        <w:rPr>
          <w:rFonts w:ascii="Times New Roman" w:hAnsi="Times New Roman" w:cs="Times New Roman"/>
          <w:sz w:val="28"/>
          <w:szCs w:val="28"/>
        </w:rPr>
        <w:t>1</w:t>
      </w:r>
      <w:r w:rsidRPr="00920362">
        <w:rPr>
          <w:rFonts w:ascii="Times New Roman" w:hAnsi="Times New Roman" w:cs="Times New Roman"/>
          <w:sz w:val="28"/>
          <w:szCs w:val="28"/>
        </w:rPr>
        <w:t>)</w:t>
      </w:r>
    </w:p>
    <w:sectPr w:rsidR="00BA3237" w:rsidRPr="00920362" w:rsidSect="00381AB5">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417E7C"/>
    <w:multiLevelType w:val="hybridMultilevel"/>
    <w:tmpl w:val="6A944E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381AB5"/>
    <w:rsid w:val="00011D13"/>
    <w:rsid w:val="0008164A"/>
    <w:rsid w:val="00381AB5"/>
    <w:rsid w:val="0042561A"/>
    <w:rsid w:val="007046B7"/>
    <w:rsid w:val="0075300A"/>
    <w:rsid w:val="00920362"/>
    <w:rsid w:val="00A51532"/>
    <w:rsid w:val="00BA3237"/>
    <w:rsid w:val="00BB2E73"/>
    <w:rsid w:val="00DA3F1C"/>
    <w:rsid w:val="00DF2D94"/>
    <w:rsid w:val="00E255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4F0A6"/>
  <w15:docId w15:val="{A6DDA294-9B2B-4EB4-9C36-D863DD8DA0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2036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050621">
      <w:bodyDiv w:val="1"/>
      <w:marLeft w:val="0"/>
      <w:marRight w:val="0"/>
      <w:marTop w:val="0"/>
      <w:marBottom w:val="0"/>
      <w:divBdr>
        <w:top w:val="none" w:sz="0" w:space="0" w:color="auto"/>
        <w:left w:val="none" w:sz="0" w:space="0" w:color="auto"/>
        <w:bottom w:val="none" w:sz="0" w:space="0" w:color="auto"/>
        <w:right w:val="none" w:sz="0" w:space="0" w:color="auto"/>
      </w:divBdr>
    </w:div>
    <w:div w:id="1238859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4</Pages>
  <Words>1239</Words>
  <Characters>7063</Characters>
  <Application>Microsoft Office Word</Application>
  <DocSecurity>0</DocSecurity>
  <Lines>58</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пк центр 174</cp:lastModifiedBy>
  <cp:revision>6</cp:revision>
  <dcterms:created xsi:type="dcterms:W3CDTF">2021-05-09T07:46:00Z</dcterms:created>
  <dcterms:modified xsi:type="dcterms:W3CDTF">2022-11-15T15:39:00Z</dcterms:modified>
</cp:coreProperties>
</file>