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9EB" w:rsidRPr="00E639EB" w:rsidRDefault="00226F11" w:rsidP="00E639EB">
      <w:pPr>
        <w:widowControl w:val="0"/>
        <w:autoSpaceDE w:val="0"/>
        <w:autoSpaceDN w:val="0"/>
        <w:spacing w:before="10" w:after="0" w:line="240" w:lineRule="auto"/>
        <w:jc w:val="center"/>
        <w:rPr>
          <w:rFonts w:ascii="Times New Roman" w:eastAsia="Arial" w:hAnsi="Times New Roman" w:cs="Times New Roman"/>
          <w:b/>
          <w:sz w:val="28"/>
          <w:szCs w:val="28"/>
        </w:rPr>
      </w:pPr>
      <w:bookmarkStart w:id="0" w:name="_GoBack"/>
      <w:r w:rsidRPr="00226F11">
        <w:rPr>
          <w:rFonts w:ascii="Times New Roman" w:eastAsia="Arial" w:hAnsi="Times New Roman" w:cs="Times New Roman"/>
          <w:b/>
          <w:sz w:val="28"/>
          <w:szCs w:val="28"/>
        </w:rPr>
        <w:t xml:space="preserve">ПРЕДЕЛЫ ПРАВОПРИМЕНЕНИЯ И ТОЛКОВАНИЯ МЕЖДУНАРОДНО-ПРАВОВЫХ НОРМ В ПРАВЕ СОЦИАЛЬНОГО ОБЕСПЕЧЕНИЯ </w:t>
      </w:r>
    </w:p>
    <w:bookmarkEnd w:id="0"/>
    <w:p w:rsidR="00E639EB" w:rsidRDefault="00E639EB" w:rsidP="00E639EB">
      <w:pPr>
        <w:widowControl w:val="0"/>
        <w:autoSpaceDE w:val="0"/>
        <w:autoSpaceDN w:val="0"/>
        <w:spacing w:before="10" w:after="0" w:line="240" w:lineRule="auto"/>
        <w:rPr>
          <w:rFonts w:ascii="Times New Roman" w:eastAsia="Arial" w:hAnsi="Times New Roman" w:cs="Times New Roman"/>
          <w:i/>
          <w:sz w:val="28"/>
          <w:szCs w:val="28"/>
        </w:rPr>
      </w:pPr>
    </w:p>
    <w:p w:rsidR="00E639EB" w:rsidRPr="00D202F5" w:rsidRDefault="00E639EB" w:rsidP="00E639EB">
      <w:pPr>
        <w:widowControl w:val="0"/>
        <w:autoSpaceDE w:val="0"/>
        <w:autoSpaceDN w:val="0"/>
        <w:spacing w:before="10" w:after="0" w:line="240" w:lineRule="auto"/>
        <w:rPr>
          <w:rFonts w:ascii="Times New Roman" w:eastAsia="Arial" w:hAnsi="Times New Roman" w:cs="Times New Roman"/>
          <w:i/>
          <w:sz w:val="28"/>
          <w:szCs w:val="28"/>
        </w:rPr>
      </w:pPr>
      <w:r>
        <w:rPr>
          <w:rFonts w:ascii="Times New Roman" w:eastAsia="Arial" w:hAnsi="Times New Roman" w:cs="Times New Roman"/>
          <w:i/>
          <w:sz w:val="28"/>
          <w:szCs w:val="28"/>
        </w:rPr>
        <w:t xml:space="preserve">Парамонова Маргарита Сергеевна, </w:t>
      </w:r>
    </w:p>
    <w:p w:rsidR="00E639EB" w:rsidRPr="00D202F5" w:rsidRDefault="00E639EB" w:rsidP="00E639EB">
      <w:pPr>
        <w:widowControl w:val="0"/>
        <w:autoSpaceDE w:val="0"/>
        <w:autoSpaceDN w:val="0"/>
        <w:spacing w:before="10" w:after="0" w:line="240" w:lineRule="auto"/>
        <w:rPr>
          <w:rFonts w:ascii="Times New Roman" w:eastAsia="Arial" w:hAnsi="Times New Roman" w:cs="Times New Roman"/>
          <w:i/>
          <w:sz w:val="28"/>
          <w:szCs w:val="28"/>
        </w:rPr>
      </w:pPr>
      <w:r w:rsidRPr="00D202F5">
        <w:rPr>
          <w:rFonts w:ascii="Times New Roman" w:eastAsia="Arial" w:hAnsi="Times New Roman" w:cs="Times New Roman"/>
          <w:i/>
          <w:sz w:val="28"/>
          <w:szCs w:val="28"/>
        </w:rPr>
        <w:t>Средне-Волжский институт (филиал) Всероссийского государственного</w:t>
      </w:r>
    </w:p>
    <w:p w:rsidR="00E639EB" w:rsidRDefault="00E639EB" w:rsidP="00E639EB">
      <w:pPr>
        <w:widowControl w:val="0"/>
        <w:autoSpaceDE w:val="0"/>
        <w:autoSpaceDN w:val="0"/>
        <w:spacing w:before="10" w:after="0" w:line="240" w:lineRule="auto"/>
        <w:rPr>
          <w:rFonts w:ascii="Times New Roman" w:eastAsia="Arial" w:hAnsi="Times New Roman" w:cs="Times New Roman"/>
          <w:i/>
          <w:sz w:val="28"/>
          <w:szCs w:val="28"/>
        </w:rPr>
      </w:pPr>
      <w:r w:rsidRPr="00D202F5">
        <w:rPr>
          <w:rFonts w:ascii="Times New Roman" w:eastAsia="Arial" w:hAnsi="Times New Roman" w:cs="Times New Roman"/>
          <w:i/>
          <w:sz w:val="28"/>
          <w:szCs w:val="28"/>
        </w:rPr>
        <w:t>университета юстиции (РПА Минюста России), студент</w:t>
      </w:r>
    </w:p>
    <w:p w:rsidR="00226F11" w:rsidRDefault="00226F11" w:rsidP="00E639EB">
      <w:pPr>
        <w:widowControl w:val="0"/>
        <w:autoSpaceDE w:val="0"/>
        <w:autoSpaceDN w:val="0"/>
        <w:spacing w:before="10" w:after="0" w:line="240" w:lineRule="auto"/>
        <w:rPr>
          <w:rFonts w:ascii="Times New Roman" w:eastAsia="Arial" w:hAnsi="Times New Roman" w:cs="Times New Roman"/>
          <w:i/>
          <w:sz w:val="28"/>
          <w:szCs w:val="28"/>
        </w:rPr>
      </w:pPr>
    </w:p>
    <w:p w:rsidR="00226F11" w:rsidRDefault="00226F11" w:rsidP="00F13F30">
      <w:pPr>
        <w:widowControl w:val="0"/>
        <w:autoSpaceDE w:val="0"/>
        <w:autoSpaceDN w:val="0"/>
        <w:spacing w:before="10" w:after="0" w:line="360" w:lineRule="auto"/>
        <w:ind w:firstLine="709"/>
        <w:rPr>
          <w:rFonts w:ascii="Times New Roman" w:eastAsia="Arial" w:hAnsi="Times New Roman" w:cs="Times New Roman"/>
          <w:sz w:val="28"/>
          <w:szCs w:val="28"/>
        </w:rPr>
      </w:pPr>
      <w:r w:rsidRPr="00226F11">
        <w:rPr>
          <w:rFonts w:ascii="Times New Roman" w:eastAsia="Arial" w:hAnsi="Times New Roman" w:cs="Times New Roman"/>
          <w:sz w:val="28"/>
          <w:szCs w:val="28"/>
        </w:rPr>
        <w:t xml:space="preserve">Аннотация: в статье анализируются актуальные проблемы </w:t>
      </w:r>
      <w:proofErr w:type="spellStart"/>
      <w:r w:rsidRPr="00226F11">
        <w:rPr>
          <w:rFonts w:ascii="Times New Roman" w:eastAsia="Arial" w:hAnsi="Times New Roman" w:cs="Times New Roman"/>
          <w:sz w:val="28"/>
          <w:szCs w:val="28"/>
        </w:rPr>
        <w:t>правоприменения</w:t>
      </w:r>
      <w:proofErr w:type="spellEnd"/>
      <w:r w:rsidRPr="00226F11">
        <w:rPr>
          <w:rFonts w:ascii="Times New Roman" w:eastAsia="Arial" w:hAnsi="Times New Roman" w:cs="Times New Roman"/>
          <w:sz w:val="28"/>
          <w:szCs w:val="28"/>
        </w:rPr>
        <w:t xml:space="preserve"> и толкования норм международного права в сфере социального обеспечения Российской Федерации. Автор анализирует доктринальные позиции исследователей, а также материалы судебной практики. На основании изучения указанных источников сделаны соответствующие выводы и приведены возможные пути разрешения указанных проблем.</w:t>
      </w:r>
    </w:p>
    <w:p w:rsidR="00226F11" w:rsidRDefault="00226F11" w:rsidP="00F13F30">
      <w:pPr>
        <w:widowControl w:val="0"/>
        <w:autoSpaceDE w:val="0"/>
        <w:autoSpaceDN w:val="0"/>
        <w:spacing w:before="10" w:after="0" w:line="360" w:lineRule="auto"/>
        <w:ind w:firstLine="709"/>
        <w:rPr>
          <w:rFonts w:ascii="Times New Roman" w:eastAsia="Arial" w:hAnsi="Times New Roman" w:cs="Times New Roman"/>
          <w:sz w:val="28"/>
          <w:szCs w:val="28"/>
        </w:rPr>
      </w:pPr>
      <w:r w:rsidRPr="00226F11">
        <w:rPr>
          <w:rFonts w:ascii="Times New Roman" w:eastAsia="Arial" w:hAnsi="Times New Roman" w:cs="Times New Roman"/>
          <w:sz w:val="28"/>
          <w:szCs w:val="28"/>
        </w:rPr>
        <w:t xml:space="preserve"> </w:t>
      </w:r>
    </w:p>
    <w:p w:rsidR="00226F11" w:rsidRDefault="00226F11" w:rsidP="00F13F30">
      <w:pPr>
        <w:widowControl w:val="0"/>
        <w:autoSpaceDE w:val="0"/>
        <w:autoSpaceDN w:val="0"/>
        <w:spacing w:before="10" w:after="0" w:line="360" w:lineRule="auto"/>
        <w:ind w:firstLine="709"/>
        <w:rPr>
          <w:rFonts w:ascii="Times New Roman" w:eastAsia="Arial" w:hAnsi="Times New Roman" w:cs="Times New Roman"/>
          <w:sz w:val="28"/>
          <w:szCs w:val="28"/>
        </w:rPr>
      </w:pPr>
      <w:r w:rsidRPr="00226F11">
        <w:rPr>
          <w:rFonts w:ascii="Times New Roman" w:eastAsia="Arial" w:hAnsi="Times New Roman" w:cs="Times New Roman"/>
          <w:sz w:val="28"/>
          <w:szCs w:val="28"/>
        </w:rPr>
        <w:t xml:space="preserve">Ключевые слова: право социального обеспечения, международное право, социальное обеспечение, социальное право, Конституция РФ. </w:t>
      </w:r>
    </w:p>
    <w:p w:rsidR="00226F11" w:rsidRPr="00226F11" w:rsidRDefault="00226F11" w:rsidP="00F13F30">
      <w:pPr>
        <w:widowControl w:val="0"/>
        <w:autoSpaceDE w:val="0"/>
        <w:autoSpaceDN w:val="0"/>
        <w:spacing w:before="10" w:after="0" w:line="360" w:lineRule="auto"/>
        <w:ind w:firstLine="709"/>
        <w:rPr>
          <w:rFonts w:ascii="Times New Roman" w:eastAsia="Arial" w:hAnsi="Times New Roman" w:cs="Times New Roman"/>
          <w:sz w:val="28"/>
          <w:szCs w:val="28"/>
        </w:rPr>
      </w:pPr>
    </w:p>
    <w:p w:rsidR="00226F11" w:rsidRDefault="00226F11" w:rsidP="00F13F30">
      <w:pPr>
        <w:widowControl w:val="0"/>
        <w:autoSpaceDE w:val="0"/>
        <w:autoSpaceDN w:val="0"/>
        <w:spacing w:before="10" w:after="0" w:line="360" w:lineRule="auto"/>
        <w:ind w:firstLine="709"/>
        <w:rPr>
          <w:rFonts w:ascii="Times New Roman" w:eastAsia="Arial" w:hAnsi="Times New Roman" w:cs="Times New Roman"/>
          <w:sz w:val="28"/>
          <w:szCs w:val="28"/>
          <w:lang w:val="en-US"/>
        </w:rPr>
      </w:pPr>
      <w:r w:rsidRPr="00226F11">
        <w:rPr>
          <w:rFonts w:ascii="Times New Roman" w:eastAsia="Arial" w:hAnsi="Times New Roman" w:cs="Times New Roman"/>
          <w:sz w:val="28"/>
          <w:szCs w:val="28"/>
          <w:lang w:val="en-US"/>
        </w:rPr>
        <w:t xml:space="preserve">Annotation: the article analyzes the current problems of law enforcement and interpretation of the norms of international law in the field of social security in </w:t>
      </w:r>
      <w:proofErr w:type="gramStart"/>
      <w:r w:rsidRPr="00226F11">
        <w:rPr>
          <w:rFonts w:ascii="Times New Roman" w:eastAsia="Arial" w:hAnsi="Times New Roman" w:cs="Times New Roman"/>
          <w:sz w:val="28"/>
          <w:szCs w:val="28"/>
          <w:lang w:val="en-US"/>
        </w:rPr>
        <w:t>the  Russian</w:t>
      </w:r>
      <w:proofErr w:type="gramEnd"/>
      <w:r w:rsidRPr="00226F11">
        <w:rPr>
          <w:rFonts w:ascii="Times New Roman" w:eastAsia="Arial" w:hAnsi="Times New Roman" w:cs="Times New Roman"/>
          <w:sz w:val="28"/>
          <w:szCs w:val="28"/>
          <w:lang w:val="en-US"/>
        </w:rPr>
        <w:t xml:space="preserve"> Federation. The author analyzes the doctrinal positions of researchers, materials of judicial practice. Based on the study of these sources, the relevant conclusions are drawn and possible ways of solving these problems </w:t>
      </w:r>
      <w:proofErr w:type="gramStart"/>
      <w:r w:rsidRPr="00226F11">
        <w:rPr>
          <w:rFonts w:ascii="Times New Roman" w:eastAsia="Arial" w:hAnsi="Times New Roman" w:cs="Times New Roman"/>
          <w:sz w:val="28"/>
          <w:szCs w:val="28"/>
          <w:lang w:val="en-US"/>
        </w:rPr>
        <w:t>are given</w:t>
      </w:r>
      <w:proofErr w:type="gramEnd"/>
      <w:r w:rsidRPr="00226F11">
        <w:rPr>
          <w:rFonts w:ascii="Times New Roman" w:eastAsia="Arial" w:hAnsi="Times New Roman" w:cs="Times New Roman"/>
          <w:sz w:val="28"/>
          <w:szCs w:val="28"/>
          <w:lang w:val="en-US"/>
        </w:rPr>
        <w:t xml:space="preserve">. </w:t>
      </w:r>
    </w:p>
    <w:p w:rsidR="00226F11" w:rsidRDefault="00226F11" w:rsidP="00F13F30">
      <w:pPr>
        <w:widowControl w:val="0"/>
        <w:autoSpaceDE w:val="0"/>
        <w:autoSpaceDN w:val="0"/>
        <w:spacing w:before="10" w:after="0" w:line="360" w:lineRule="auto"/>
        <w:ind w:firstLine="709"/>
        <w:rPr>
          <w:rFonts w:ascii="Times New Roman" w:eastAsia="Arial" w:hAnsi="Times New Roman" w:cs="Times New Roman"/>
          <w:sz w:val="28"/>
          <w:szCs w:val="28"/>
          <w:lang w:val="en-US"/>
        </w:rPr>
      </w:pPr>
    </w:p>
    <w:p w:rsidR="00226F11" w:rsidRPr="00226F11" w:rsidRDefault="00226F11" w:rsidP="00F13F30">
      <w:pPr>
        <w:widowControl w:val="0"/>
        <w:autoSpaceDE w:val="0"/>
        <w:autoSpaceDN w:val="0"/>
        <w:spacing w:before="10" w:after="0" w:line="360" w:lineRule="auto"/>
        <w:ind w:firstLine="709"/>
        <w:rPr>
          <w:rFonts w:ascii="Times New Roman" w:eastAsia="Arial" w:hAnsi="Times New Roman" w:cs="Times New Roman"/>
          <w:sz w:val="28"/>
          <w:szCs w:val="28"/>
          <w:lang w:val="en-US"/>
        </w:rPr>
      </w:pPr>
      <w:r w:rsidRPr="00226F11">
        <w:rPr>
          <w:rFonts w:ascii="Times New Roman" w:eastAsia="Arial" w:hAnsi="Times New Roman" w:cs="Times New Roman"/>
          <w:sz w:val="28"/>
          <w:szCs w:val="28"/>
          <w:lang w:val="en-US"/>
        </w:rPr>
        <w:t>Key words: social security law, international law, social security, social law, Constitution of the Russian Federation.</w:t>
      </w:r>
    </w:p>
    <w:p w:rsidR="00226F11" w:rsidRDefault="00226F11" w:rsidP="00E639EB">
      <w:pPr>
        <w:widowControl w:val="0"/>
        <w:autoSpaceDE w:val="0"/>
        <w:autoSpaceDN w:val="0"/>
        <w:spacing w:before="10" w:after="0" w:line="240" w:lineRule="auto"/>
        <w:rPr>
          <w:rFonts w:ascii="Times New Roman" w:eastAsia="Arial" w:hAnsi="Times New Roman" w:cs="Times New Roman"/>
          <w:sz w:val="28"/>
          <w:szCs w:val="28"/>
          <w:lang w:val="en-US"/>
        </w:rPr>
      </w:pPr>
    </w:p>
    <w:p w:rsidR="00E639EB" w:rsidRPr="00226F11" w:rsidRDefault="00226F11" w:rsidP="00226F11">
      <w:pPr>
        <w:widowControl w:val="0"/>
        <w:autoSpaceDE w:val="0"/>
        <w:autoSpaceDN w:val="0"/>
        <w:spacing w:before="10" w:after="0" w:line="240" w:lineRule="auto"/>
        <w:jc w:val="center"/>
        <w:rPr>
          <w:rFonts w:ascii="Times New Roman" w:eastAsia="Arial" w:hAnsi="Times New Roman" w:cs="Times New Roman"/>
          <w:sz w:val="28"/>
          <w:szCs w:val="28"/>
          <w:lang w:val="en-US"/>
        </w:rPr>
      </w:pPr>
      <w:r w:rsidRPr="00226F11">
        <w:rPr>
          <w:rFonts w:ascii="Times New Roman" w:eastAsia="Arial" w:hAnsi="Times New Roman" w:cs="Times New Roman"/>
          <w:sz w:val="28"/>
          <w:szCs w:val="28"/>
          <w:lang w:val="en-US"/>
        </w:rPr>
        <w:t>LIMITS OF LAW ENFORCEMENT AND INTERPRETATION OF INTERNATIONAL LEGAL NORMS IN SOCIAL SECURITY LAW</w:t>
      </w:r>
    </w:p>
    <w:p w:rsidR="00E639EB" w:rsidRPr="00BB2DF4" w:rsidRDefault="00E639EB" w:rsidP="00E639EB">
      <w:pPr>
        <w:spacing w:after="200" w:line="240" w:lineRule="auto"/>
        <w:rPr>
          <w:rFonts w:ascii="Times New Roman" w:eastAsia="Calibri" w:hAnsi="Times New Roman" w:cs="Times New Roman"/>
          <w:i/>
          <w:sz w:val="28"/>
          <w:szCs w:val="28"/>
        </w:rPr>
      </w:pPr>
      <w:proofErr w:type="spellStart"/>
      <w:r>
        <w:rPr>
          <w:rFonts w:ascii="Times New Roman" w:eastAsia="Calibri" w:hAnsi="Times New Roman" w:cs="Times New Roman"/>
          <w:i/>
          <w:sz w:val="28"/>
          <w:szCs w:val="28"/>
          <w:lang w:val="en-US"/>
        </w:rPr>
        <w:t>Paramonova</w:t>
      </w:r>
      <w:proofErr w:type="spellEnd"/>
      <w:r w:rsidRPr="00BB2DF4">
        <w:rPr>
          <w:rFonts w:ascii="Times New Roman" w:eastAsia="Calibri" w:hAnsi="Times New Roman" w:cs="Times New Roman"/>
          <w:i/>
          <w:sz w:val="28"/>
          <w:szCs w:val="28"/>
        </w:rPr>
        <w:t xml:space="preserve"> </w:t>
      </w:r>
      <w:r>
        <w:rPr>
          <w:rFonts w:ascii="Times New Roman" w:eastAsia="Calibri" w:hAnsi="Times New Roman" w:cs="Times New Roman"/>
          <w:i/>
          <w:sz w:val="28"/>
          <w:szCs w:val="28"/>
          <w:lang w:val="en-US"/>
        </w:rPr>
        <w:t>Margarita</w:t>
      </w:r>
    </w:p>
    <w:p w:rsidR="00EE22D2"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Изменение ряда норм Конституции РФ в 2020 г. внесли противоречия в определении статуса норм международного права в системе нашего государства. Если до изменений в основной закон государства действовали исключительно положения ч. 4 ст. 15 Конституции РФ следующего содержания: «Общепризнанные принципы и нормы </w:t>
      </w:r>
      <w:r w:rsidRPr="00EE22D2">
        <w:rPr>
          <w:rFonts w:ascii="Times New Roman" w:hAnsi="Times New Roman"/>
          <w:sz w:val="24"/>
          <w:szCs w:val="24"/>
        </w:rPr>
        <w:lastRenderedPageBreak/>
        <w:t xml:space="preserve">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 [1], то после реформы ст. 79 была сформулирована в следующей редакции: «Российская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Российской Федерации, если это не влечет за собой ограничения прав и свобод человека и гражданина и не противоречит основам конституционного строя Российской Федерации. Решения межгосударственных органов, принятые на основании положений международных договоров Российской Федерации в их истолковании, противоречащем Конституции Российской Федерации, не подлежат исполнению в Российской Федерации» [1]. </w:t>
      </w:r>
    </w:p>
    <w:p w:rsidR="00EE22D2"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Социальное обеспечение, являясь одним из важнейших прав каждого человека, нашло свое закрепление в актах международного права. Наиболее значимыми источниками, содержащими общепризнанные принципы и нормы международного права, в которых впер</w:t>
      </w:r>
      <w:r w:rsidR="00EE22D2" w:rsidRPr="00EE22D2">
        <w:rPr>
          <w:rFonts w:ascii="Times New Roman" w:hAnsi="Times New Roman"/>
          <w:sz w:val="24"/>
          <w:szCs w:val="24"/>
        </w:rPr>
        <w:t xml:space="preserve">вые было закреплено право </w:t>
      </w:r>
      <w:proofErr w:type="gramStart"/>
      <w:r w:rsidR="00EE22D2" w:rsidRPr="00EE22D2">
        <w:rPr>
          <w:rFonts w:ascii="Times New Roman" w:hAnsi="Times New Roman"/>
          <w:sz w:val="24"/>
          <w:szCs w:val="24"/>
        </w:rPr>
        <w:t xml:space="preserve">на </w:t>
      </w:r>
      <w:r w:rsidRPr="00EE22D2">
        <w:rPr>
          <w:rFonts w:ascii="Times New Roman" w:hAnsi="Times New Roman"/>
          <w:sz w:val="24"/>
          <w:szCs w:val="24"/>
        </w:rPr>
        <w:t xml:space="preserve"> социальное</w:t>
      </w:r>
      <w:proofErr w:type="gramEnd"/>
      <w:r w:rsidRPr="00EE22D2">
        <w:rPr>
          <w:rFonts w:ascii="Times New Roman" w:hAnsi="Times New Roman"/>
          <w:sz w:val="24"/>
          <w:szCs w:val="24"/>
        </w:rPr>
        <w:t xml:space="preserve"> обеспечение, являются Всеобщая декларация прав человека 1948 года и Международный пакт об экономических, социальных и культурных правах 1966 года. Например, в соответствии с Международным пактом об экономических, социальных и культурных правах государства, которые участвуют в Пакте, признают право каждого на социальное страхование, на достойный жизненный уровень для себя и семьи, на образование, в частности, на бесплатное и обязательное начальное образование (Ст. 9, 11, 13) [10, с. 688].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Как гласят положения ст. 2 Федерального закона от 28.12.2013 №400-ФЗ «О страховых пенсиях»: «3. В сфере пенсионного обеспечения применяются общепризнанные принципы и нормы международного права и международные договоры Российской Федерации. В случае, если международным договором Российской Федерации установлены иные правила, чем предусмотренные настоящим Федеральным законом, применяются правила международного договора Российской Федерации.</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 3.1. Решения межгосударственных органов, принятые на основании положений международных договоров Российской Федерации в их истолковании, противоречащем Конституции Российской Федерации, не подлежат исполнению в Российской Федерации. Такое противоречие может быть установлено в порядке, определенном федеральным конституционным законом» [2].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Как отмечают С.А. Новикова и И.О. </w:t>
      </w:r>
      <w:proofErr w:type="spellStart"/>
      <w:r w:rsidRPr="00EE22D2">
        <w:rPr>
          <w:rFonts w:ascii="Times New Roman" w:hAnsi="Times New Roman"/>
          <w:sz w:val="24"/>
          <w:szCs w:val="24"/>
        </w:rPr>
        <w:t>Надточий</w:t>
      </w:r>
      <w:proofErr w:type="spellEnd"/>
      <w:r w:rsidRPr="00EE22D2">
        <w:rPr>
          <w:rFonts w:ascii="Times New Roman" w:hAnsi="Times New Roman"/>
          <w:sz w:val="24"/>
          <w:szCs w:val="24"/>
        </w:rPr>
        <w:t xml:space="preserve">, во всеобщей декларации прав человека, принятой Генеральной Ассамблеей ООН в 1948 году, в статье 22 указано, что «каждый человек [...] имеет право [...] на осуществление необходимых для поддержания достоинства и свободного развития его личности прав в экономической, социальной и культурной областях через посредство национальных усилий и международного сотрудничества и в соответствии со структурой и ресурсами каждого государства». Базой для разработки соответствующих законов и подзаконных актов, реализующих </w:t>
      </w:r>
      <w:proofErr w:type="gramStart"/>
      <w:r w:rsidRPr="00EE22D2">
        <w:rPr>
          <w:rFonts w:ascii="Times New Roman" w:hAnsi="Times New Roman"/>
          <w:sz w:val="24"/>
          <w:szCs w:val="24"/>
        </w:rPr>
        <w:t>принципы  международного</w:t>
      </w:r>
      <w:proofErr w:type="gramEnd"/>
      <w:r w:rsidRPr="00EE22D2">
        <w:rPr>
          <w:rFonts w:ascii="Times New Roman" w:hAnsi="Times New Roman"/>
          <w:sz w:val="24"/>
          <w:szCs w:val="24"/>
        </w:rPr>
        <w:t xml:space="preserve"> права, является Конституция РФ, которая устанавливает право граждан на социальную защиту. По мнению ученых, задача инкорпорирования международных норм на сегодняшний день является важной задачей не только российского законодателя. Социальные работники также должны руководствоваться общими принципами международных актов в своей деятельности [9].</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 Исходя из позиции данных исследователей, первичны нормы международного права, которые формулируют основы, активно использующиеся нормами конституционного права, а в дальнейшем и </w:t>
      </w:r>
      <w:proofErr w:type="gramStart"/>
      <w:r w:rsidRPr="00EE22D2">
        <w:rPr>
          <w:rFonts w:ascii="Times New Roman" w:hAnsi="Times New Roman"/>
          <w:sz w:val="24"/>
          <w:szCs w:val="24"/>
        </w:rPr>
        <w:t>соответствующими федеральными законами</w:t>
      </w:r>
      <w:proofErr w:type="gramEnd"/>
      <w:r w:rsidRPr="00EE22D2">
        <w:rPr>
          <w:rFonts w:ascii="Times New Roman" w:hAnsi="Times New Roman"/>
          <w:sz w:val="24"/>
          <w:szCs w:val="24"/>
        </w:rPr>
        <w:t xml:space="preserve"> и иными нормативно-правовыми актами.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Указанная позиция не является единственной в доктрине права социального обеспечения. Так, например, ряд исследователей заявляют о том, что международно-правовые нормы при регулировании отношений в области социального обеспечения, </w:t>
      </w:r>
      <w:r w:rsidRPr="00EE22D2">
        <w:rPr>
          <w:rFonts w:ascii="Times New Roman" w:hAnsi="Times New Roman"/>
          <w:sz w:val="24"/>
          <w:szCs w:val="24"/>
        </w:rPr>
        <w:lastRenderedPageBreak/>
        <w:t xml:space="preserve">занимают второстепенное значение по сравнению с нормами внутригосударственного права.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Безусловно, как отмечает С.А. Кузнецова, осуществление перспективного совершенствования требует, чтобы социальное законодательство как комплексная система нормативных правовых актов, в полной мере воплощала общепризнанные принципы права социального обеспечения, в основу которых заложены: Конституция РФ, нормы международного права, российские законы [7, с. 243].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В соответствии с позицией авторского коллектива учебного пособия под редакцией А.В. Карпова, наивысшей юридической силой в Российской Федерации обладает ее Конституция (Основной Закон), которая в ст. 7, 18, 33, 38, 39, 41, 45, 46, 53 определяет правовой статус граждан в области социального обеспечения [5, с. 22].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 Таким образом, на сегодняшний день в доктрине права социального обеспечения не сформулировано единой концепции относительно положения норм международного права в системе источников. На данный момент затруднительно установить конкретные пределы </w:t>
      </w:r>
      <w:proofErr w:type="spellStart"/>
      <w:r w:rsidRPr="00EE22D2">
        <w:rPr>
          <w:rFonts w:ascii="Times New Roman" w:hAnsi="Times New Roman"/>
          <w:sz w:val="24"/>
          <w:szCs w:val="24"/>
        </w:rPr>
        <w:t>правоприменения</w:t>
      </w:r>
      <w:proofErr w:type="spellEnd"/>
      <w:r w:rsidRPr="00EE22D2">
        <w:rPr>
          <w:rFonts w:ascii="Times New Roman" w:hAnsi="Times New Roman"/>
          <w:sz w:val="24"/>
          <w:szCs w:val="24"/>
        </w:rPr>
        <w:t xml:space="preserve"> международно-правовых норм. Указанная проблема требует изучения материалов правоприменительной практики и на основании анализа данных источников допустимо сформулировать возможные пределы использования норм международного права при регулировании правоотношений в области социального обеспечения.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На сегодняшний день ряд судов в своих актах, связанных с разрешением споров в сфере социального обеспечения, первоочередным образом проводят анализ норм международного права, а уже затем используют законодательство государства.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Обратим внимание на материалы судебной практики по вопросам обеспечения жильем детей-сирот. Полагаем, что указанные правоотношения могут составлять предмет права социального обеспечения. Так, например, как отмечает Н.Н. Никифорова, если мы принимаем трактовку, при которой социальное право по существу рассматривается как право социальной защиты, то к предмету социального права нужно отнести отношения, которые традиционно включаются в предмет трудового права и права социального обеспечения, а также целый ряд административно-правовых отношений, гражданско-правовых, жилищных, экологических и других отношений [8, с. 137- 138]. Действительно, предмет социального права обширен и может включать правоотношения, связанные с обеспечение детей-сирот жильем.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Например, как гласит фабула решения Оренбургского районного суда, Прокурор Оренбургского района, действуя в защиту интересов Т.А., обратился в суд с исковым заявлением, к администрации муниципального образования Оренбургский район Оренбургской области. В обоснование заявленных требований указывает, что Т.А. является лицом из числа детей-сирот и детей, оставшихся без попечения родителей, включена в список подлежащих обеспечению жилыми помещениями детей-сирот и детей, оставшихся без попечения родителей. Несмотря на то, что достигла 18-летнего возраста, до настоящего времени жильем не обеспечена, собственного жилья не имеет. Суд обращает внимание на ст. 25 Всеобщей Декларации прав человека предусмотрено, что каждый человек имеет право на такой жизненный уровень, включая жилище, который необходим для поддержания здоровья и благосостояния его самого и его семьи. Неотъемлемое право каждого человека на жилище закреплено в Международном пакте об экономических, социальных и культурных правах (статья 11). При этом, как следует из пункта 1 статьи 12 Международного пакта о гражданских и политических правах, право на жилище должно реализовываться при условии свободы выбора человеком места жительства. Необходимость уважения жилища человека констатирована и в статье 8 Европейской конвенции о защите прав человека и основных свобод. Конституция Российской Федерации провозглашает Российскую Федерацию социальным государством, политика которого направлена на создание условий, обеспечивающих достойную жизнь, для чего, в частности, обеспечивается государственная поддержка </w:t>
      </w:r>
      <w:r w:rsidRPr="00EE22D2">
        <w:rPr>
          <w:rFonts w:ascii="Times New Roman" w:hAnsi="Times New Roman"/>
          <w:sz w:val="24"/>
          <w:szCs w:val="24"/>
        </w:rPr>
        <w:lastRenderedPageBreak/>
        <w:t xml:space="preserve">семьи материнства, отцовства и детства, устанавливается государственная гарантия социальной защиты [4].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Тем не менее, указанная позиция, сформулированная в вышеперечисленном судебном акте, не является единственной при определении роли международно-правовых норм в регулировании отношений в сфере социального обеспечения. Так, </w:t>
      </w:r>
      <w:proofErr w:type="spellStart"/>
      <w:r w:rsidRPr="00EE22D2">
        <w:rPr>
          <w:rFonts w:ascii="Times New Roman" w:hAnsi="Times New Roman"/>
          <w:sz w:val="24"/>
          <w:szCs w:val="24"/>
        </w:rPr>
        <w:t>Боровичский</w:t>
      </w:r>
      <w:proofErr w:type="spellEnd"/>
      <w:r w:rsidRPr="00EE22D2">
        <w:rPr>
          <w:rFonts w:ascii="Times New Roman" w:hAnsi="Times New Roman"/>
          <w:sz w:val="24"/>
          <w:szCs w:val="24"/>
        </w:rPr>
        <w:t xml:space="preserve"> межрайонный прокурор обратился в суд с вышеуказанным заявлением, указав, что лицо относится к категории лиц из числа детей, оставшихся без попечения родителей, и на основании приказа Департамента образования, науки и молодежной политики включен в список детей, которые подлежат обеспечению жилыми помещениями. До </w:t>
      </w:r>
      <w:proofErr w:type="gramStart"/>
      <w:r w:rsidRPr="00EE22D2">
        <w:rPr>
          <w:rFonts w:ascii="Times New Roman" w:hAnsi="Times New Roman"/>
          <w:sz w:val="24"/>
          <w:szCs w:val="24"/>
        </w:rPr>
        <w:t>настоящего  времени</w:t>
      </w:r>
      <w:proofErr w:type="gramEnd"/>
      <w:r w:rsidRPr="00EE22D2">
        <w:rPr>
          <w:rFonts w:ascii="Times New Roman" w:hAnsi="Times New Roman"/>
          <w:sz w:val="24"/>
          <w:szCs w:val="24"/>
        </w:rPr>
        <w:t xml:space="preserve"> гражданин жилой площадью не обеспечен. Суд, заслушав участников процесса, исследовав материалы дела, находит заявленные требования обоснованными и подлежащими удовлетворению по следующим основаниям. Статьей 7 Конституции Российская Федерация провозглашена социальным государством, в котором обеспечивается государственная поддержка семьи, материнства, отцовства и детства, развивается система социальных служб, устанавливаются государственные пенсии, пособия и иные гарантии социальной защиты. Защиту семьи, материнства, отцовства и детства, а также социальную защиту, включая социальное обеспечение. Согласно ст. 27 Конвенции о правах ребенка закреплено право каждого ребенка на уровень жизни, необходимый для его физического, умственного, духовного, нравственного и социального развития [3].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В данном случае суд отнес нормы международного права к второстепенным источникам, в то время как Конституцию – к категории первостепенных.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Исходя из приведенных материалов судебной практики и анализируемых выше доктринальных позиций, допустимо сделать вывод, что на сегодняшний день не сформулировано единой концепции относительно пределов </w:t>
      </w:r>
      <w:proofErr w:type="spellStart"/>
      <w:r w:rsidRPr="00EE22D2">
        <w:rPr>
          <w:rFonts w:ascii="Times New Roman" w:hAnsi="Times New Roman"/>
          <w:sz w:val="24"/>
          <w:szCs w:val="24"/>
        </w:rPr>
        <w:t>правоприменения</w:t>
      </w:r>
      <w:proofErr w:type="spellEnd"/>
      <w:r w:rsidRPr="00EE22D2">
        <w:rPr>
          <w:rFonts w:ascii="Times New Roman" w:hAnsi="Times New Roman"/>
          <w:sz w:val="24"/>
          <w:szCs w:val="24"/>
        </w:rPr>
        <w:t xml:space="preserve"> норм международного права при регулировании правоотношений в сфере социального обеспечения.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С нашей точки зрения, устанавливать какие-то объективные ограничения </w:t>
      </w:r>
      <w:proofErr w:type="spellStart"/>
      <w:r w:rsidRPr="00EE22D2">
        <w:rPr>
          <w:rFonts w:ascii="Times New Roman" w:hAnsi="Times New Roman"/>
          <w:sz w:val="24"/>
          <w:szCs w:val="24"/>
        </w:rPr>
        <w:t>правоприменения</w:t>
      </w:r>
      <w:proofErr w:type="spellEnd"/>
      <w:r w:rsidRPr="00EE22D2">
        <w:rPr>
          <w:rFonts w:ascii="Times New Roman" w:hAnsi="Times New Roman"/>
          <w:sz w:val="24"/>
          <w:szCs w:val="24"/>
        </w:rPr>
        <w:t xml:space="preserve"> норм международного права или их принципов при регулировании правоотношений в сфере социального обеспечения – весьма затруднительно. Это во много объясняется содержанием и буквальными толкованием Конституции РФ в редакции одобренных изменений 2020 года.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В качестве примера допустимо признать позицию Конституционного суда по решению ЕСПЧ «Маркин против России», согласно которой КС РФ провозгласил постановление по делу о коллизии между собственными решениями и постановлениями Европейского суда по правам человека, а окончательный вердикт оставил за собой [6].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Опираясь на имеющийся опыт преобразований в России и одновременно эффективно используя наиболее соответствующие национальному законодательству международные нормы ООН, МОТ, Совета Европы, законодатель, как отмечает С.А. Кузнецова, стремится к принятию взвешенных и выверенных источников регулирования права социального обеспечения. Ведущую роль в этом правовом тандеме может принадлежать МОТ с ее целями и задачами, нашедшими отражение в российских документах. Одновременно следует отметить, что не существует идеальной модели системы социальной защиты и обеспечения граждан, которую возможно применить в любой стране, следовательно, МОТ не в состоянии предложить единую для всех законодательную норму. Проанализировав многолетний опыт разных стран, МОТ предлагает ключевые положения, которые можно использовать в модернизации социального законодательства, проводимого в нашей стране [7, с. 241].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Таким образом, указанные нормы и принципы могут быть составляющей правовой системы нашего государства и иметь первостепенное значение. Тем не менее, совершенно иная позиция возникает по вопросам толкования и разъяснения указанных норм международными организациями. В связи с тем, что Решения ЕСПЧ не имеют </w:t>
      </w:r>
      <w:r w:rsidRPr="00EE22D2">
        <w:rPr>
          <w:rFonts w:ascii="Times New Roman" w:hAnsi="Times New Roman"/>
          <w:sz w:val="24"/>
          <w:szCs w:val="24"/>
        </w:rPr>
        <w:lastRenderedPageBreak/>
        <w:t xml:space="preserve">обязательной силы и носят на нашей территории исключительно рекомендательный характер, значение поправок в ст. 79 Конституции РФ приобретает особую роль. Именно данная норма устанавливает ограничения в </w:t>
      </w:r>
      <w:proofErr w:type="spellStart"/>
      <w:r w:rsidRPr="00EE22D2">
        <w:rPr>
          <w:rFonts w:ascii="Times New Roman" w:hAnsi="Times New Roman"/>
          <w:sz w:val="24"/>
          <w:szCs w:val="24"/>
        </w:rPr>
        <w:t>правопримении</w:t>
      </w:r>
      <w:proofErr w:type="spellEnd"/>
      <w:r w:rsidRPr="00EE22D2">
        <w:rPr>
          <w:rFonts w:ascii="Times New Roman" w:hAnsi="Times New Roman"/>
          <w:sz w:val="24"/>
          <w:szCs w:val="24"/>
        </w:rPr>
        <w:t xml:space="preserve"> толкования норм международного права со стороны зарубежных и международных элементов. Следует сказать, что нормы международного права и их имплементация в отечественную правовую систему будет способствовать модернизации социального права на уровне общемировых стандартов.  С нашей точки зрения, тенденции к изменению роли </w:t>
      </w:r>
      <w:proofErr w:type="spellStart"/>
      <w:r w:rsidRPr="00EE22D2">
        <w:rPr>
          <w:rFonts w:ascii="Times New Roman" w:hAnsi="Times New Roman"/>
          <w:sz w:val="24"/>
          <w:szCs w:val="24"/>
        </w:rPr>
        <w:t>международноправовых</w:t>
      </w:r>
      <w:proofErr w:type="spellEnd"/>
      <w:r w:rsidRPr="00EE22D2">
        <w:rPr>
          <w:rFonts w:ascii="Times New Roman" w:hAnsi="Times New Roman"/>
          <w:sz w:val="24"/>
          <w:szCs w:val="24"/>
        </w:rPr>
        <w:t xml:space="preserve"> норм в регулировании правоотношений в сфере социального обеспечения на сегодняшний день отсутствуют. Во много это вызвано сохранением прежнего содержания ч. 4 ст. 15 Конституции РФ в силу сложностей внесения изменений в указанную правовую норму.</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 Следовательно, пределы </w:t>
      </w:r>
      <w:proofErr w:type="spellStart"/>
      <w:r w:rsidRPr="00EE22D2">
        <w:rPr>
          <w:rFonts w:ascii="Times New Roman" w:hAnsi="Times New Roman"/>
          <w:sz w:val="24"/>
          <w:szCs w:val="24"/>
        </w:rPr>
        <w:t>правоприменения</w:t>
      </w:r>
      <w:proofErr w:type="spellEnd"/>
      <w:r w:rsidRPr="00EE22D2">
        <w:rPr>
          <w:rFonts w:ascii="Times New Roman" w:hAnsi="Times New Roman"/>
          <w:sz w:val="24"/>
          <w:szCs w:val="24"/>
        </w:rPr>
        <w:t xml:space="preserve"> норм международного права в целом установить невозможно, однако, допустимо установить пределы </w:t>
      </w:r>
      <w:proofErr w:type="spellStart"/>
      <w:r w:rsidRPr="00EE22D2">
        <w:rPr>
          <w:rFonts w:ascii="Times New Roman" w:hAnsi="Times New Roman"/>
          <w:sz w:val="24"/>
          <w:szCs w:val="24"/>
        </w:rPr>
        <w:t>правоприменения</w:t>
      </w:r>
      <w:proofErr w:type="spellEnd"/>
      <w:r w:rsidRPr="00EE22D2">
        <w:rPr>
          <w:rFonts w:ascii="Times New Roman" w:hAnsi="Times New Roman"/>
          <w:sz w:val="24"/>
          <w:szCs w:val="24"/>
        </w:rPr>
        <w:t xml:space="preserve"> толкования норм международного права, которое не может противоречить нормам Конституции, в рамках отечественного правового поля. Полагаем, что общепризнанные нормы и принципы международного права на сегодняшний день являются одним из основных источников социального обеспечения в Российской Федерации. Тем не менее, является допустимым и целесообразным установление пределов </w:t>
      </w:r>
      <w:proofErr w:type="spellStart"/>
      <w:r w:rsidRPr="00EE22D2">
        <w:rPr>
          <w:rFonts w:ascii="Times New Roman" w:hAnsi="Times New Roman"/>
          <w:sz w:val="24"/>
          <w:szCs w:val="24"/>
        </w:rPr>
        <w:t>правоприменения</w:t>
      </w:r>
      <w:proofErr w:type="spellEnd"/>
      <w:r w:rsidRPr="00EE22D2">
        <w:rPr>
          <w:rFonts w:ascii="Times New Roman" w:hAnsi="Times New Roman"/>
          <w:sz w:val="24"/>
          <w:szCs w:val="24"/>
        </w:rPr>
        <w:t xml:space="preserve"> результатов толкования указанных норм международными организациями, в том числе решений ЕСПЧ, в случаях, если они противоречат основному закону государства. </w:t>
      </w:r>
    </w:p>
    <w:p w:rsidR="00226F11" w:rsidRPr="00EE22D2" w:rsidRDefault="00226F11" w:rsidP="00EE22D2">
      <w:pPr>
        <w:spacing w:after="0" w:line="240" w:lineRule="auto"/>
        <w:ind w:firstLine="709"/>
        <w:jc w:val="center"/>
        <w:rPr>
          <w:rFonts w:ascii="Times New Roman" w:hAnsi="Times New Roman"/>
          <w:sz w:val="24"/>
          <w:szCs w:val="24"/>
        </w:rPr>
      </w:pPr>
      <w:r w:rsidRPr="00EE22D2">
        <w:rPr>
          <w:rFonts w:ascii="Times New Roman" w:hAnsi="Times New Roman"/>
          <w:sz w:val="24"/>
          <w:szCs w:val="24"/>
        </w:rPr>
        <w:t>Список литературы</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 1. Конституция Российской Федерации: текст с изм. и доп. на 30сен. 2021 г. Доступ из </w:t>
      </w:r>
      <w:proofErr w:type="gramStart"/>
      <w:r w:rsidRPr="00EE22D2">
        <w:rPr>
          <w:rFonts w:ascii="Times New Roman" w:hAnsi="Times New Roman"/>
          <w:sz w:val="24"/>
          <w:szCs w:val="24"/>
        </w:rPr>
        <w:t>справ.-</w:t>
      </w:r>
      <w:proofErr w:type="gramEnd"/>
      <w:r w:rsidRPr="00EE22D2">
        <w:rPr>
          <w:rFonts w:ascii="Times New Roman" w:hAnsi="Times New Roman"/>
          <w:sz w:val="24"/>
          <w:szCs w:val="24"/>
        </w:rPr>
        <w:t>правовой системы «</w:t>
      </w:r>
      <w:proofErr w:type="spellStart"/>
      <w:r w:rsidRPr="00EE22D2">
        <w:rPr>
          <w:rFonts w:ascii="Times New Roman" w:hAnsi="Times New Roman"/>
          <w:sz w:val="24"/>
          <w:szCs w:val="24"/>
        </w:rPr>
        <w:t>КонсультантПлюс</w:t>
      </w:r>
      <w:proofErr w:type="spellEnd"/>
      <w:r w:rsidRPr="00EE22D2">
        <w:rPr>
          <w:rFonts w:ascii="Times New Roman" w:hAnsi="Times New Roman"/>
          <w:sz w:val="24"/>
          <w:szCs w:val="24"/>
        </w:rPr>
        <w:t xml:space="preserve">».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2. Федеральный закон "О страховых пенсиях" от 28.12.2013 N 400-ФЗ // СПС «</w:t>
      </w:r>
      <w:proofErr w:type="spellStart"/>
      <w:r w:rsidRPr="00EE22D2">
        <w:rPr>
          <w:rFonts w:ascii="Times New Roman" w:hAnsi="Times New Roman"/>
          <w:sz w:val="24"/>
          <w:szCs w:val="24"/>
        </w:rPr>
        <w:t>КонсультантПлюс</w:t>
      </w:r>
      <w:proofErr w:type="spellEnd"/>
      <w:r w:rsidRPr="00EE22D2">
        <w:rPr>
          <w:rFonts w:ascii="Times New Roman" w:hAnsi="Times New Roman"/>
          <w:sz w:val="24"/>
          <w:szCs w:val="24"/>
        </w:rPr>
        <w:t xml:space="preserve">».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3. Решение № 2-1529/2020 2-1529/2020~М-1418/2020 М-1418/2020 от 19 ноября 2020 г. по делу № 2-1529/2020 </w:t>
      </w:r>
      <w:proofErr w:type="spellStart"/>
      <w:r w:rsidRPr="00EE22D2">
        <w:rPr>
          <w:rFonts w:ascii="Times New Roman" w:hAnsi="Times New Roman"/>
          <w:sz w:val="24"/>
          <w:szCs w:val="24"/>
        </w:rPr>
        <w:t>Боровичский</w:t>
      </w:r>
      <w:proofErr w:type="spellEnd"/>
      <w:r w:rsidRPr="00EE22D2">
        <w:rPr>
          <w:rFonts w:ascii="Times New Roman" w:hAnsi="Times New Roman"/>
          <w:sz w:val="24"/>
          <w:szCs w:val="24"/>
        </w:rPr>
        <w:t xml:space="preserve"> районный суд (Новгородская область). — Текст: электронный / Судебные и нормативные </w:t>
      </w:r>
      <w:proofErr w:type="gramStart"/>
      <w:r w:rsidRPr="00EE22D2">
        <w:rPr>
          <w:rFonts w:ascii="Times New Roman" w:hAnsi="Times New Roman"/>
          <w:sz w:val="24"/>
          <w:szCs w:val="24"/>
        </w:rPr>
        <w:t>акты :</w:t>
      </w:r>
      <w:proofErr w:type="gramEnd"/>
      <w:r w:rsidRPr="00EE22D2">
        <w:rPr>
          <w:rFonts w:ascii="Times New Roman" w:hAnsi="Times New Roman"/>
          <w:sz w:val="24"/>
          <w:szCs w:val="24"/>
        </w:rPr>
        <w:t xml:space="preserve"> [Электронный ресурс] // URL: https://sudact.ru/regular/doc/4RzrjJWBXtxX/ (дата обращения: 23.09.2021).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4. Решение № 2-2069/2020 2-2069/2020~М-1907/2020 М-1907/2020 от 27 ноября 2020 г. по делу № 2-2069/2020 Оренбургский районный суд (Оренбургская область). — Текст: электронный / Судебные и нормативные акты: [Электронный ресурс] // URL: https://sudact.ru/regular/doc/Pqjau7WwhPbW/ (дата обращения: 23.09.2021).</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 5. Карпова А.В. Право социального </w:t>
      </w:r>
      <w:proofErr w:type="gramStart"/>
      <w:r w:rsidRPr="00EE22D2">
        <w:rPr>
          <w:rFonts w:ascii="Times New Roman" w:hAnsi="Times New Roman"/>
          <w:sz w:val="24"/>
          <w:szCs w:val="24"/>
        </w:rPr>
        <w:t>обеспечения :</w:t>
      </w:r>
      <w:proofErr w:type="gramEnd"/>
      <w:r w:rsidRPr="00EE22D2">
        <w:rPr>
          <w:rFonts w:ascii="Times New Roman" w:hAnsi="Times New Roman"/>
          <w:sz w:val="24"/>
          <w:szCs w:val="24"/>
        </w:rPr>
        <w:t xml:space="preserve"> учебное пособие / А.В. Карпова. — Москва: ИНФРА-М, 2021. — 173 с.</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 6. КС РФ поставил свои решения выше международных / Российская газета // URL: https://rg.ru/2013/12/07/reg-szfo/sud.html (дата обращения: 25.10.2021).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7. Кузнецова С.А. Перспективы совершенствования системы социального обеспечения в Российской Федерации // Вестник Саратовской государственной юридической академии. – 2020. – №. 6 (137). – С. 240-245.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8. Никифорова Н. Н. Социальное право: проблема определения круга общественных отношений, составляющих его предмет // От социальных прав к социальному праву (VII </w:t>
      </w:r>
      <w:proofErr w:type="spellStart"/>
      <w:r w:rsidRPr="00EE22D2">
        <w:rPr>
          <w:rFonts w:ascii="Times New Roman" w:hAnsi="Times New Roman"/>
          <w:sz w:val="24"/>
          <w:szCs w:val="24"/>
        </w:rPr>
        <w:t>Пашковские</w:t>
      </w:r>
      <w:proofErr w:type="spellEnd"/>
      <w:r w:rsidRPr="00EE22D2">
        <w:rPr>
          <w:rFonts w:ascii="Times New Roman" w:hAnsi="Times New Roman"/>
          <w:sz w:val="24"/>
          <w:szCs w:val="24"/>
        </w:rPr>
        <w:t xml:space="preserve"> чтения). – 2017. – С. 135-141. </w:t>
      </w:r>
    </w:p>
    <w:p w:rsidR="00226F11"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 xml:space="preserve">9. Новикова С.А., </w:t>
      </w:r>
      <w:proofErr w:type="spellStart"/>
      <w:r w:rsidRPr="00EE22D2">
        <w:rPr>
          <w:rFonts w:ascii="Times New Roman" w:hAnsi="Times New Roman"/>
          <w:sz w:val="24"/>
          <w:szCs w:val="24"/>
        </w:rPr>
        <w:t>Надточий</w:t>
      </w:r>
      <w:proofErr w:type="spellEnd"/>
      <w:r w:rsidRPr="00EE22D2">
        <w:rPr>
          <w:rFonts w:ascii="Times New Roman" w:hAnsi="Times New Roman"/>
          <w:sz w:val="24"/>
          <w:szCs w:val="24"/>
        </w:rPr>
        <w:t xml:space="preserve"> И.О. — Проблемы инкорпорации принципов международного права в систему нормативно-правового обеспечения социального обслуживания РФ и их влияние на подготовку кадров для социальных служб // Международное право. – 2021. – № 1. URL: </w:t>
      </w:r>
      <w:hyperlink r:id="rId4" w:history="1">
        <w:r w:rsidRPr="00EE22D2">
          <w:rPr>
            <w:rStyle w:val="a3"/>
            <w:rFonts w:ascii="Times New Roman" w:hAnsi="Times New Roman"/>
            <w:sz w:val="24"/>
            <w:szCs w:val="24"/>
          </w:rPr>
          <w:t>https://nbpublish.com/library_read_article.php?id=34903</w:t>
        </w:r>
      </w:hyperlink>
      <w:r w:rsidRPr="00EE22D2">
        <w:rPr>
          <w:rFonts w:ascii="Times New Roman" w:hAnsi="Times New Roman"/>
          <w:sz w:val="24"/>
          <w:szCs w:val="24"/>
        </w:rPr>
        <w:t xml:space="preserve"> </w:t>
      </w:r>
    </w:p>
    <w:p w:rsidR="00903EA3" w:rsidRPr="00EE22D2" w:rsidRDefault="00226F11" w:rsidP="00EE22D2">
      <w:pPr>
        <w:spacing w:after="0" w:line="240" w:lineRule="auto"/>
        <w:ind w:firstLine="709"/>
        <w:rPr>
          <w:rFonts w:ascii="Times New Roman" w:hAnsi="Times New Roman"/>
          <w:sz w:val="24"/>
          <w:szCs w:val="24"/>
        </w:rPr>
      </w:pPr>
      <w:r w:rsidRPr="00EE22D2">
        <w:rPr>
          <w:rFonts w:ascii="Times New Roman" w:hAnsi="Times New Roman"/>
          <w:sz w:val="24"/>
          <w:szCs w:val="24"/>
        </w:rPr>
        <w:t>10. Скороходова А. А. Общепризнанные принципы и нормы международного права в праве социального обеспечения // Аллея науки. – 2019. – Т. 1. – №. 4. – С. 687-690.</w:t>
      </w:r>
    </w:p>
    <w:sectPr w:rsidR="00903EA3" w:rsidRPr="00EE22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9EB"/>
    <w:rsid w:val="00226F11"/>
    <w:rsid w:val="003420E0"/>
    <w:rsid w:val="00450D08"/>
    <w:rsid w:val="0054257C"/>
    <w:rsid w:val="00592CC5"/>
    <w:rsid w:val="00903EA3"/>
    <w:rsid w:val="00D07231"/>
    <w:rsid w:val="00E639EB"/>
    <w:rsid w:val="00EE22D2"/>
    <w:rsid w:val="00F13F30"/>
    <w:rsid w:val="00FA1B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D75D58-B58D-48C2-B741-F27A6407B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9E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E639EB"/>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E639EB"/>
    <w:rPr>
      <w:rFonts w:ascii="Consolas" w:hAnsi="Consolas"/>
      <w:sz w:val="20"/>
      <w:szCs w:val="20"/>
    </w:rPr>
  </w:style>
  <w:style w:type="character" w:styleId="a3">
    <w:name w:val="Hyperlink"/>
    <w:basedOn w:val="a0"/>
    <w:uiPriority w:val="99"/>
    <w:unhideWhenUsed/>
    <w:rsid w:val="00226F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047249">
      <w:bodyDiv w:val="1"/>
      <w:marLeft w:val="0"/>
      <w:marRight w:val="0"/>
      <w:marTop w:val="0"/>
      <w:marBottom w:val="0"/>
      <w:divBdr>
        <w:top w:val="none" w:sz="0" w:space="0" w:color="auto"/>
        <w:left w:val="none" w:sz="0" w:space="0" w:color="auto"/>
        <w:bottom w:val="none" w:sz="0" w:space="0" w:color="auto"/>
        <w:right w:val="none" w:sz="0" w:space="0" w:color="auto"/>
      </w:divBdr>
    </w:div>
    <w:div w:id="106453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nbpublish.com/library_read_article.php?id=349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2512</Words>
  <Characters>14323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qwerty</dc:creator>
  <cp:keywords/>
  <dc:description/>
  <cp:lastModifiedBy>qwerty</cp:lastModifiedBy>
  <cp:revision>2</cp:revision>
  <cp:lastPrinted>2022-12-07T12:18:00Z</cp:lastPrinted>
  <dcterms:created xsi:type="dcterms:W3CDTF">2023-01-12T10:22:00Z</dcterms:created>
  <dcterms:modified xsi:type="dcterms:W3CDTF">2023-01-12T10:22:00Z</dcterms:modified>
</cp:coreProperties>
</file>