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57BA8D" w14:textId="77777777" w:rsidR="00C9511C" w:rsidRDefault="101EC6CC" w:rsidP="101EC6CC">
      <w:pPr>
        <w:pStyle w:val="a3"/>
        <w:ind w:firstLine="708"/>
        <w:jc w:val="center"/>
        <w:rPr>
          <w:color w:val="000000" w:themeColor="text1"/>
          <w:sz w:val="24"/>
          <w:szCs w:val="24"/>
        </w:rPr>
      </w:pPr>
      <w:bookmarkStart w:id="0" w:name="_Hlk38464564"/>
      <w:r w:rsidRPr="101EC6CC">
        <w:rPr>
          <w:color w:val="000000" w:themeColor="text1"/>
          <w:sz w:val="24"/>
          <w:szCs w:val="24"/>
        </w:rPr>
        <w:t xml:space="preserve">Муниципальное бюджетное дополнительное образовательное учреждение </w:t>
      </w:r>
    </w:p>
    <w:p w14:paraId="3E6DC7EC" w14:textId="4BCF936E" w:rsidR="101EC6CC" w:rsidRDefault="101EC6CC" w:rsidP="101EC6CC">
      <w:pPr>
        <w:pStyle w:val="a3"/>
        <w:ind w:firstLine="708"/>
        <w:jc w:val="center"/>
        <w:rPr>
          <w:color w:val="000000" w:themeColor="text1"/>
          <w:sz w:val="24"/>
          <w:szCs w:val="24"/>
        </w:rPr>
      </w:pPr>
      <w:r w:rsidRPr="101EC6CC">
        <w:rPr>
          <w:color w:val="000000" w:themeColor="text1"/>
          <w:sz w:val="24"/>
          <w:szCs w:val="24"/>
        </w:rPr>
        <w:t>“Детская музыкальная школа №3”</w:t>
      </w:r>
    </w:p>
    <w:p w14:paraId="31D05509" w14:textId="77777777" w:rsidR="00411784" w:rsidRDefault="00411784" w:rsidP="00411784">
      <w:pPr>
        <w:pStyle w:val="a3"/>
        <w:ind w:firstLine="0"/>
        <w:jc w:val="center"/>
        <w:rPr>
          <w:szCs w:val="28"/>
        </w:rPr>
      </w:pPr>
    </w:p>
    <w:p w14:paraId="205B18E8" w14:textId="77777777" w:rsidR="00411784" w:rsidRDefault="00411784" w:rsidP="00411784">
      <w:pPr>
        <w:pStyle w:val="a3"/>
        <w:ind w:firstLine="0"/>
        <w:jc w:val="center"/>
        <w:rPr>
          <w:sz w:val="24"/>
          <w:szCs w:val="28"/>
        </w:rPr>
      </w:pPr>
    </w:p>
    <w:p w14:paraId="61D73F91" w14:textId="77777777" w:rsidR="00411784" w:rsidRDefault="00411784" w:rsidP="00411784">
      <w:pPr>
        <w:pStyle w:val="a3"/>
        <w:ind w:firstLine="0"/>
        <w:jc w:val="center"/>
        <w:rPr>
          <w:sz w:val="24"/>
          <w:szCs w:val="28"/>
        </w:rPr>
      </w:pPr>
    </w:p>
    <w:p w14:paraId="19AE7BDD" w14:textId="77777777" w:rsidR="00411784" w:rsidRDefault="00411784" w:rsidP="00411784">
      <w:pPr>
        <w:pStyle w:val="a3"/>
        <w:ind w:firstLine="0"/>
        <w:jc w:val="center"/>
        <w:rPr>
          <w:sz w:val="24"/>
          <w:szCs w:val="28"/>
        </w:rPr>
      </w:pPr>
    </w:p>
    <w:p w14:paraId="55D28D20" w14:textId="77777777" w:rsidR="00411784" w:rsidRDefault="00411784" w:rsidP="00411784">
      <w:pPr>
        <w:pStyle w:val="a3"/>
        <w:ind w:firstLine="0"/>
        <w:jc w:val="center"/>
        <w:rPr>
          <w:sz w:val="24"/>
          <w:szCs w:val="28"/>
        </w:rPr>
      </w:pPr>
    </w:p>
    <w:p w14:paraId="097CD52D" w14:textId="77777777" w:rsidR="00411784" w:rsidRDefault="00411784" w:rsidP="00411784">
      <w:pPr>
        <w:pStyle w:val="a3"/>
        <w:ind w:firstLine="0"/>
        <w:jc w:val="center"/>
        <w:rPr>
          <w:sz w:val="24"/>
          <w:szCs w:val="28"/>
        </w:rPr>
      </w:pPr>
    </w:p>
    <w:p w14:paraId="150ADCF1" w14:textId="77777777" w:rsidR="00411784" w:rsidRDefault="00411784" w:rsidP="00411784">
      <w:pPr>
        <w:pStyle w:val="a3"/>
        <w:ind w:firstLine="0"/>
        <w:jc w:val="center"/>
        <w:rPr>
          <w:sz w:val="24"/>
          <w:szCs w:val="28"/>
        </w:rPr>
      </w:pPr>
    </w:p>
    <w:p w14:paraId="5CCAC8DD" w14:textId="77777777" w:rsidR="00411784" w:rsidRDefault="00411784" w:rsidP="00411784">
      <w:pPr>
        <w:pStyle w:val="a3"/>
        <w:ind w:firstLine="0"/>
        <w:jc w:val="center"/>
        <w:rPr>
          <w:sz w:val="24"/>
          <w:szCs w:val="28"/>
        </w:rPr>
      </w:pPr>
    </w:p>
    <w:p w14:paraId="6A88B2C7" w14:textId="77777777" w:rsidR="00411784" w:rsidRDefault="00411784" w:rsidP="00411784">
      <w:pPr>
        <w:pStyle w:val="a3"/>
        <w:ind w:firstLine="0"/>
        <w:jc w:val="center"/>
        <w:rPr>
          <w:sz w:val="24"/>
          <w:szCs w:val="28"/>
        </w:rPr>
      </w:pPr>
    </w:p>
    <w:p w14:paraId="193F7D19" w14:textId="77777777" w:rsidR="00411784" w:rsidRDefault="00411784" w:rsidP="00411784">
      <w:pPr>
        <w:pStyle w:val="a3"/>
        <w:ind w:firstLine="0"/>
        <w:jc w:val="center"/>
        <w:rPr>
          <w:sz w:val="24"/>
          <w:szCs w:val="28"/>
        </w:rPr>
      </w:pPr>
    </w:p>
    <w:p w14:paraId="33AEE4C6" w14:textId="77777777" w:rsidR="00411784" w:rsidRDefault="00411784" w:rsidP="00411784">
      <w:pPr>
        <w:pStyle w:val="a3"/>
        <w:ind w:firstLine="0"/>
        <w:jc w:val="center"/>
        <w:rPr>
          <w:sz w:val="24"/>
          <w:szCs w:val="28"/>
        </w:rPr>
      </w:pPr>
    </w:p>
    <w:p w14:paraId="578B5EB6" w14:textId="77777777" w:rsidR="00411784" w:rsidRDefault="00411784" w:rsidP="00411784">
      <w:pPr>
        <w:pStyle w:val="a3"/>
        <w:ind w:firstLine="0"/>
        <w:rPr>
          <w:szCs w:val="28"/>
        </w:rPr>
      </w:pPr>
    </w:p>
    <w:p w14:paraId="18BD63B5" w14:textId="4314C05E" w:rsidR="00411784" w:rsidRDefault="00411784" w:rsidP="00411784">
      <w:pPr>
        <w:pStyle w:val="a3"/>
        <w:spacing w:before="120"/>
        <w:ind w:firstLine="142"/>
        <w:rPr>
          <w:b/>
          <w:bCs/>
          <w:szCs w:val="28"/>
        </w:rPr>
      </w:pPr>
    </w:p>
    <w:p w14:paraId="211183AC" w14:textId="1FF7660F" w:rsidR="00411784" w:rsidRDefault="101EC6CC" w:rsidP="00411784">
      <w:pPr>
        <w:pStyle w:val="a3"/>
        <w:spacing w:before="120"/>
        <w:ind w:firstLine="142"/>
        <w:jc w:val="center"/>
        <w:rPr>
          <w:b/>
          <w:bCs/>
          <w:szCs w:val="28"/>
        </w:rPr>
      </w:pPr>
      <w:r w:rsidRPr="101EC6CC">
        <w:rPr>
          <w:b/>
          <w:bCs/>
        </w:rPr>
        <w:t>Методика Золтана Кодая</w:t>
      </w:r>
    </w:p>
    <w:p w14:paraId="72CE61E1" w14:textId="77777777" w:rsidR="00411784" w:rsidRDefault="00411784" w:rsidP="00411784">
      <w:pPr>
        <w:pStyle w:val="a3"/>
        <w:ind w:firstLine="0"/>
        <w:rPr>
          <w:szCs w:val="28"/>
        </w:rPr>
      </w:pPr>
    </w:p>
    <w:p w14:paraId="728DFC48" w14:textId="77777777" w:rsidR="00411784" w:rsidRDefault="00411784" w:rsidP="00411784">
      <w:pPr>
        <w:pStyle w:val="a3"/>
        <w:ind w:firstLine="0"/>
        <w:rPr>
          <w:szCs w:val="28"/>
        </w:rPr>
      </w:pPr>
    </w:p>
    <w:p w14:paraId="4C1446A0" w14:textId="77777777" w:rsidR="00411784" w:rsidRDefault="00411784" w:rsidP="00411784">
      <w:pPr>
        <w:pStyle w:val="a3"/>
        <w:rPr>
          <w:szCs w:val="28"/>
        </w:rPr>
      </w:pPr>
    </w:p>
    <w:p w14:paraId="40E63454" w14:textId="77777777" w:rsidR="00411784" w:rsidRDefault="00411784" w:rsidP="00411784">
      <w:pPr>
        <w:pStyle w:val="a3"/>
        <w:rPr>
          <w:szCs w:val="28"/>
        </w:rPr>
      </w:pPr>
    </w:p>
    <w:p w14:paraId="5A7249F0" w14:textId="77777777" w:rsidR="00411784" w:rsidRDefault="00411784" w:rsidP="00411784">
      <w:pPr>
        <w:pStyle w:val="a3"/>
        <w:rPr>
          <w:szCs w:val="28"/>
        </w:rPr>
      </w:pPr>
    </w:p>
    <w:p w14:paraId="6D8B6AB4" w14:textId="77777777" w:rsidR="00411784" w:rsidRDefault="00411784" w:rsidP="00411784">
      <w:pPr>
        <w:pStyle w:val="a3"/>
        <w:rPr>
          <w:szCs w:val="28"/>
        </w:rPr>
      </w:pPr>
    </w:p>
    <w:p w14:paraId="18897886" w14:textId="77777777" w:rsidR="00411784" w:rsidRDefault="00411784" w:rsidP="00411784">
      <w:pPr>
        <w:pStyle w:val="a3"/>
        <w:rPr>
          <w:szCs w:val="28"/>
        </w:rPr>
      </w:pPr>
    </w:p>
    <w:p w14:paraId="6CE16D57" w14:textId="77777777" w:rsidR="00411784" w:rsidRDefault="00411784" w:rsidP="00411784">
      <w:pPr>
        <w:pStyle w:val="a3"/>
        <w:rPr>
          <w:szCs w:val="28"/>
        </w:rPr>
      </w:pPr>
    </w:p>
    <w:p w14:paraId="1F2C9972" w14:textId="77777777" w:rsidR="00411784" w:rsidRDefault="00411784" w:rsidP="00411784">
      <w:pPr>
        <w:pStyle w:val="a3"/>
        <w:rPr>
          <w:szCs w:val="28"/>
        </w:rPr>
      </w:pPr>
    </w:p>
    <w:p w14:paraId="0D076131" w14:textId="77777777" w:rsidR="00411784" w:rsidRDefault="00411784" w:rsidP="00411784">
      <w:pPr>
        <w:pStyle w:val="a3"/>
        <w:rPr>
          <w:szCs w:val="28"/>
        </w:rPr>
      </w:pPr>
    </w:p>
    <w:p w14:paraId="6F283FCF" w14:textId="77777777" w:rsidR="00411784" w:rsidRDefault="00411784" w:rsidP="00411784">
      <w:pPr>
        <w:pStyle w:val="a3"/>
        <w:rPr>
          <w:szCs w:val="28"/>
        </w:rPr>
      </w:pPr>
    </w:p>
    <w:p w14:paraId="7624CC13" w14:textId="77777777" w:rsidR="00411784" w:rsidRDefault="00411784" w:rsidP="00411784">
      <w:pPr>
        <w:pStyle w:val="a3"/>
        <w:rPr>
          <w:szCs w:val="28"/>
        </w:rPr>
      </w:pPr>
    </w:p>
    <w:p w14:paraId="066C6723" w14:textId="53E7FE39" w:rsidR="00411784" w:rsidRDefault="101EC6CC" w:rsidP="101EC6CC">
      <w:pPr>
        <w:pStyle w:val="a3"/>
        <w:ind w:left="5443" w:firstLine="0"/>
      </w:pPr>
      <w:r>
        <w:t xml:space="preserve">Выполнила: </w:t>
      </w:r>
    </w:p>
    <w:p w14:paraId="5D27ABC2" w14:textId="7223CA47" w:rsidR="101EC6CC" w:rsidRDefault="101EC6CC" w:rsidP="101EC6CC">
      <w:pPr>
        <w:pStyle w:val="a3"/>
        <w:ind w:left="5443" w:firstLine="0"/>
        <w:rPr>
          <w:szCs w:val="28"/>
        </w:rPr>
      </w:pPr>
      <w:r w:rsidRPr="101EC6CC">
        <w:rPr>
          <w:szCs w:val="28"/>
        </w:rPr>
        <w:t>Преподаватель Полозова О.Н.</w:t>
      </w:r>
    </w:p>
    <w:p w14:paraId="07BD643D" w14:textId="77777777" w:rsidR="00411784" w:rsidRDefault="00411784" w:rsidP="00411784">
      <w:pPr>
        <w:pStyle w:val="a3"/>
        <w:tabs>
          <w:tab w:val="right" w:leader="underscore" w:pos="9923"/>
        </w:tabs>
        <w:ind w:firstLine="0"/>
        <w:jc w:val="center"/>
        <w:rPr>
          <w:szCs w:val="28"/>
        </w:rPr>
      </w:pPr>
    </w:p>
    <w:p w14:paraId="07BB2652" w14:textId="77777777" w:rsidR="00411784" w:rsidRDefault="00411784" w:rsidP="00411784">
      <w:pPr>
        <w:pStyle w:val="a3"/>
        <w:tabs>
          <w:tab w:val="right" w:leader="underscore" w:pos="9923"/>
        </w:tabs>
        <w:ind w:firstLine="0"/>
        <w:jc w:val="center"/>
        <w:rPr>
          <w:szCs w:val="28"/>
        </w:rPr>
      </w:pPr>
    </w:p>
    <w:p w14:paraId="31B9C712" w14:textId="77777777" w:rsidR="00411784" w:rsidRDefault="00411784" w:rsidP="00411784">
      <w:pPr>
        <w:pStyle w:val="a3"/>
        <w:tabs>
          <w:tab w:val="right" w:leader="underscore" w:pos="9923"/>
        </w:tabs>
        <w:ind w:firstLine="0"/>
        <w:jc w:val="center"/>
        <w:rPr>
          <w:szCs w:val="28"/>
        </w:rPr>
      </w:pPr>
    </w:p>
    <w:p w14:paraId="681B2F63" w14:textId="77777777" w:rsidR="00411784" w:rsidRDefault="00411784" w:rsidP="0041178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8"/>
        </w:rPr>
      </w:pPr>
    </w:p>
    <w:bookmarkEnd w:id="0"/>
    <w:p w14:paraId="75F5C892" w14:textId="77777777" w:rsidR="00411784" w:rsidRDefault="00411784" w:rsidP="0041178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A791CDD" w14:textId="24EDF9A8" w:rsidR="101EC6CC" w:rsidRDefault="101EC6CC" w:rsidP="101EC6C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53D5959" w14:textId="124C8803" w:rsidR="101EC6CC" w:rsidRDefault="101EC6CC" w:rsidP="101EC6C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D0A9191" w14:textId="7D8D41F9" w:rsidR="00C9511C" w:rsidRDefault="00C9511C" w:rsidP="101EC6C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F28F767" w14:textId="5134E7AB" w:rsidR="00C9511C" w:rsidRDefault="00C9511C" w:rsidP="101EC6C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A864BB" w14:textId="582D636D" w:rsidR="00C9511C" w:rsidRDefault="00C9511C" w:rsidP="101EC6C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04C326C" w14:textId="77777777" w:rsidR="00C9511C" w:rsidRDefault="00C9511C" w:rsidP="101EC6C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7947973" w14:textId="3BBAFC1F" w:rsidR="101EC6CC" w:rsidRDefault="101EC6CC" w:rsidP="101EC6C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53BF4DE" w14:textId="313D319E" w:rsidR="101EC6CC" w:rsidRDefault="101EC6CC" w:rsidP="101EC6C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164365B" w14:textId="4809E3C2" w:rsidR="101EC6CC" w:rsidRDefault="101EC6CC" w:rsidP="101EC6C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011C3B8" w14:textId="77777777" w:rsidR="00C9511C" w:rsidRDefault="00C9511C" w:rsidP="00C9511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Спутник, 2023</w:t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A58FD31" w14:textId="526CB969" w:rsidR="00411784" w:rsidRPr="003420D4" w:rsidRDefault="101EC6CC" w:rsidP="00C9511C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101EC6CC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Методика Золтана Кодая</w:t>
      </w:r>
    </w:p>
    <w:p w14:paraId="3DC1F4A1" w14:textId="61875BF8" w:rsidR="101EC6CC" w:rsidRDefault="101EC6CC" w:rsidP="101EC6C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6139C5A" w14:textId="70970795" w:rsidR="003420D4" w:rsidRDefault="101EC6CC" w:rsidP="101EC6CC">
      <w:pPr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01EC6CC">
        <w:rPr>
          <w:rFonts w:ascii="Times New Roman" w:eastAsia="Times New Roman" w:hAnsi="Times New Roman" w:cs="Times New Roman"/>
          <w:sz w:val="28"/>
          <w:szCs w:val="28"/>
        </w:rPr>
        <w:t>Золтан Кодай (1882-1967) — выдающийся венгерский композитор, музыковед-фольклорист и педагог — глубоко связал свою творческую и музыкально-общественную деятельность с исторической судьбой венгерского народа, с борьбой за развитие национальной культуры.</w:t>
      </w:r>
    </w:p>
    <w:p w14:paraId="4F24ABCB" w14:textId="3B974BE5" w:rsidR="00E82E6E" w:rsidRDefault="101EC6CC" w:rsidP="101EC6C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01EC6CC">
        <w:rPr>
          <w:rFonts w:ascii="Times New Roman" w:eastAsia="Times New Roman" w:hAnsi="Times New Roman" w:cs="Times New Roman"/>
          <w:sz w:val="28"/>
          <w:szCs w:val="28"/>
        </w:rPr>
        <w:t>Кодай выдвигает основополагающий принцип: “Музыка обязательно нужна для развития человека, это не предмет роскоши, без которого можно обойтись”. Он утверждал, что музыка необходима для гармоничного развития человеческой личности. В начале 50-х годов по планам Золтана Кодая возникла школа нового типа – общеобразовательная школа с расширенным обучением музыке. В этой школе в течение восьми лет дети ежедневно получают уроки пения и музыки. Цель школ этого типа — придать музыке такое же значение, как и другим общеобразовательным предметам.</w:t>
      </w:r>
    </w:p>
    <w:p w14:paraId="3647701A" w14:textId="4A8714C2" w:rsidR="00E82E6E" w:rsidRDefault="101EC6CC" w:rsidP="101EC6C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01EC6CC">
        <w:rPr>
          <w:rFonts w:ascii="Times New Roman" w:eastAsia="Times New Roman" w:hAnsi="Times New Roman" w:cs="Times New Roman"/>
          <w:sz w:val="28"/>
          <w:szCs w:val="28"/>
        </w:rPr>
        <w:t>В школах такого типа ученик первого класса приобретает музыкальные знания на ежедневных занятиях, которые длятся 45 минут. Благодаря этому к концу первого школьного года дети поют по релятивной системе, свободно читают ноты, а также знают скрипичный ключ и абсолютные названия звуков. Они изучают и поют по памяти примерно восемьдесят народных песен с текстами, с легкостью читают с листа мелодии и записывают их в виде диктанта. Кодай издал сборник “Песни для маленьких людей”, а также “ЗЗЗ упражнения в чтении с листа” (“ЗЗЗ olvasogyakorlat”). Золтан Кодаи выделял четыре элемента, которые отличают музыкального человека от немузыкального: развитый слух, развитый интеллект, развитые чувства и развитые руки.</w:t>
      </w:r>
    </w:p>
    <w:p w14:paraId="2AF3FDE0" w14:textId="6CFBCF75" w:rsidR="00E82E6E" w:rsidRDefault="101EC6CC" w:rsidP="101EC6C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01EC6CC">
        <w:rPr>
          <w:rFonts w:ascii="Times New Roman" w:eastAsia="Times New Roman" w:hAnsi="Times New Roman" w:cs="Times New Roman"/>
          <w:sz w:val="28"/>
          <w:szCs w:val="28"/>
        </w:rPr>
        <w:t>Вот несколько основных положений его системы:</w:t>
      </w:r>
    </w:p>
    <w:p w14:paraId="59DF17E6" w14:textId="77777777" w:rsidR="00E82E6E" w:rsidRDefault="101EC6CC" w:rsidP="101EC6C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01EC6CC">
        <w:rPr>
          <w:rFonts w:ascii="Times New Roman" w:eastAsia="Times New Roman" w:hAnsi="Times New Roman" w:cs="Times New Roman"/>
          <w:sz w:val="28"/>
          <w:szCs w:val="28"/>
        </w:rPr>
        <w:t xml:space="preserve">1. Нет немузыкальных детей.   </w:t>
      </w:r>
    </w:p>
    <w:p w14:paraId="5C33514B" w14:textId="68B08994" w:rsidR="00E82E6E" w:rsidRDefault="101EC6CC" w:rsidP="101EC6C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01EC6CC">
        <w:rPr>
          <w:rFonts w:ascii="Times New Roman" w:eastAsia="Times New Roman" w:hAnsi="Times New Roman" w:cs="Times New Roman"/>
          <w:sz w:val="28"/>
          <w:szCs w:val="28"/>
        </w:rPr>
        <w:t xml:space="preserve">2. Немузыкальные взрослые — это те, музыкальность которых в детстве не была замечена и развита. Поэтому Кодай сумел добиться того, чего никогда </w:t>
      </w:r>
      <w:r w:rsidRPr="101EC6CC">
        <w:rPr>
          <w:rFonts w:ascii="Times New Roman" w:eastAsia="Times New Roman" w:hAnsi="Times New Roman" w:cs="Times New Roman"/>
          <w:sz w:val="28"/>
          <w:szCs w:val="28"/>
        </w:rPr>
        <w:lastRenderedPageBreak/>
        <w:t>не было ни в одной стране мира — уроки музыки в обычной, общеобразовательной школе стали ежедневными и занимали больше часов, чем все другие предметы.</w:t>
      </w:r>
    </w:p>
    <w:p w14:paraId="3387C32D" w14:textId="77777777" w:rsidR="00E82E6E" w:rsidRPr="00E82E6E" w:rsidRDefault="101EC6CC" w:rsidP="101EC6C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01EC6CC">
        <w:rPr>
          <w:rFonts w:ascii="Times New Roman" w:eastAsia="Times New Roman" w:hAnsi="Times New Roman" w:cs="Times New Roman"/>
          <w:sz w:val="28"/>
          <w:szCs w:val="28"/>
        </w:rPr>
        <w:t>Основные положения концепции З. Кодая:</w:t>
      </w:r>
    </w:p>
    <w:p w14:paraId="07349768" w14:textId="225A4EB3" w:rsidR="00E82E6E" w:rsidRPr="00E82E6E" w:rsidRDefault="101EC6CC" w:rsidP="101EC6C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01EC6CC">
        <w:rPr>
          <w:rFonts w:ascii="Times New Roman" w:eastAsia="Times New Roman" w:hAnsi="Times New Roman" w:cs="Times New Roman"/>
          <w:sz w:val="28"/>
          <w:szCs w:val="28"/>
        </w:rPr>
        <w:t>– только активная музыкальная деятельность, только практика музицирования может явиться основой музыкального воспитания и способна привести к подлинному переживанию-пониманию музыки;</w:t>
      </w:r>
    </w:p>
    <w:p w14:paraId="4C54C582" w14:textId="2E3BC2C2" w:rsidR="00E82E6E" w:rsidRPr="00E82E6E" w:rsidRDefault="101EC6CC" w:rsidP="101EC6C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01EC6CC">
        <w:rPr>
          <w:rFonts w:ascii="Times New Roman" w:eastAsia="Times New Roman" w:hAnsi="Times New Roman" w:cs="Times New Roman"/>
          <w:sz w:val="28"/>
          <w:szCs w:val="28"/>
        </w:rPr>
        <w:t>– единственным «инструментом» для музицирования, который доступен любому и каждому, является человеческий голос; пение – первое художественное проявление человека и к нему с особой силой взывает инстинкт человека, живущего в «нашу механизированную эпоху»;</w:t>
      </w:r>
    </w:p>
    <w:p w14:paraId="5DD46263" w14:textId="77777777" w:rsidR="00E82E6E" w:rsidRPr="00E82E6E" w:rsidRDefault="101EC6CC" w:rsidP="101EC6C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01EC6CC">
        <w:rPr>
          <w:rFonts w:ascii="Times New Roman" w:eastAsia="Times New Roman" w:hAnsi="Times New Roman" w:cs="Times New Roman"/>
          <w:sz w:val="28"/>
          <w:szCs w:val="28"/>
        </w:rPr>
        <w:t>– только коллективное пение, то есть хор, может привести к всеобщему музицированию, к совместному музыкальному переживанию и к чувству человеческой общности;</w:t>
      </w:r>
    </w:p>
    <w:p w14:paraId="37CF5B1D" w14:textId="45AB61D2" w:rsidR="00E82E6E" w:rsidRDefault="101EC6CC" w:rsidP="101EC6C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01EC6CC">
        <w:rPr>
          <w:rFonts w:ascii="Times New Roman" w:eastAsia="Times New Roman" w:hAnsi="Times New Roman" w:cs="Times New Roman"/>
          <w:sz w:val="28"/>
          <w:szCs w:val="28"/>
        </w:rPr>
        <w:t>– ничто другое, кроме пения, не способно развить относительно звуковысотный слух, являющийся фундаментом музыкальности; пение a capella – школа для развития музыкальных способностей.</w:t>
      </w:r>
    </w:p>
    <w:p w14:paraId="5AD48ADB" w14:textId="3F74A2AB" w:rsidR="00E82E6E" w:rsidRDefault="101EC6CC" w:rsidP="101EC6C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01EC6CC">
        <w:rPr>
          <w:rFonts w:ascii="Times New Roman" w:eastAsia="Times New Roman" w:hAnsi="Times New Roman" w:cs="Times New Roman"/>
          <w:sz w:val="28"/>
          <w:szCs w:val="28"/>
        </w:rPr>
        <w:t xml:space="preserve">Поэтому пение важнее, чем игра на инструменте. Чтобы облегчить и ускорить процесс запоминания нот, им был введён музыкальный алфавит (рис. 1), состоящий из семи жестов, каждый из которых обозначал одну из семи нот. </w:t>
      </w:r>
    </w:p>
    <w:p w14:paraId="4E76334D" w14:textId="58FBB0BB" w:rsidR="001C0103" w:rsidRDefault="001C0103" w:rsidP="101EC6C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916CD3A" wp14:editId="33CC2D6C">
            <wp:extent cx="1470374" cy="190153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0374" cy="1901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B7C907" w14:textId="3C368E21" w:rsidR="001C0103" w:rsidRDefault="101EC6CC" w:rsidP="101EC6CC">
      <w:pPr>
        <w:spacing w:after="12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101EC6CC">
        <w:rPr>
          <w:rFonts w:ascii="Times New Roman" w:eastAsia="Times New Roman" w:hAnsi="Times New Roman" w:cs="Times New Roman"/>
          <w:sz w:val="28"/>
          <w:szCs w:val="28"/>
        </w:rPr>
        <w:t>Рис. 1Музыкальный алфавит Золтана Кодая</w:t>
      </w:r>
    </w:p>
    <w:p w14:paraId="257A097F" w14:textId="36B5120E" w:rsidR="101EC6CC" w:rsidRDefault="101EC6CC" w:rsidP="101EC6C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01EC6CC">
        <w:rPr>
          <w:rFonts w:ascii="Times New Roman" w:eastAsia="Times New Roman" w:hAnsi="Times New Roman" w:cs="Times New Roman"/>
          <w:sz w:val="28"/>
          <w:szCs w:val="28"/>
        </w:rPr>
        <w:t xml:space="preserve">Овладение ритмическими знаниями начинается с шагов и ходьбы, чтобы дать таким путем ребенку возможность ощутить равномерность тактовых </w:t>
      </w:r>
      <w:r w:rsidRPr="101EC6CC">
        <w:rPr>
          <w:rFonts w:ascii="Times New Roman" w:eastAsia="Times New Roman" w:hAnsi="Times New Roman" w:cs="Times New Roman"/>
          <w:sz w:val="28"/>
          <w:szCs w:val="28"/>
        </w:rPr>
        <w:lastRenderedPageBreak/>
        <w:t>долей. Выученные по слуху песни, равномерные хлопки и ходьба или же хлопки и ходьба в ритме выученной песни, пение с текстом – вот первые шаги на пути знакомства с музыкой.</w:t>
      </w:r>
    </w:p>
    <w:p w14:paraId="13F76234" w14:textId="08FFF148" w:rsidR="001C0103" w:rsidRDefault="101EC6CC" w:rsidP="101EC6C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01EC6CC">
        <w:rPr>
          <w:rFonts w:ascii="Times New Roman" w:eastAsia="Times New Roman" w:hAnsi="Times New Roman" w:cs="Times New Roman"/>
          <w:sz w:val="28"/>
          <w:szCs w:val="28"/>
        </w:rPr>
        <w:t>Ручные знаки является эффективным инструментом музыкального обучения, так как они визуально и кинестетически усиливают ощущение высоких / низких звуков и интервальных соотношений между спетыми звуками. Ручные знаки позволяют улучшить интонацию ребенку, особенно на ранних этапах обучения, а также являются чрезвычайно полезными при создании гармонических последовательностей.</w:t>
      </w:r>
    </w:p>
    <w:p w14:paraId="0979B3F1" w14:textId="11B83929" w:rsidR="004D61B1" w:rsidRDefault="101EC6CC" w:rsidP="101EC6C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01EC6CC">
        <w:rPr>
          <w:rFonts w:ascii="Times New Roman" w:eastAsia="Times New Roman" w:hAnsi="Times New Roman" w:cs="Times New Roman"/>
          <w:sz w:val="28"/>
          <w:szCs w:val="28"/>
        </w:rPr>
        <w:t xml:space="preserve">Апробация теоретико-методических идей венгерских педагогов – последователей Кодая – доказала успешность их применения с обучающимися разных возрастов в различных образовательных организациях. Так, например, Ласло Добсаи (историк музыки, музыкальный фольклорист, медиевист, хоровой дирижер и университетский преподаватель) в 2009 г. написал книгу «После Кодая. Размышления о музыкальной педагогике», в которой рассмотрел основные педагогические принципы Кодая, как подобрать музыкальный репертуар в современных условиях, разобрал методы и техники работы у разных возрастных групп. </w:t>
      </w:r>
    </w:p>
    <w:p w14:paraId="45E426C0" w14:textId="65C68383" w:rsidR="004D61B1" w:rsidRDefault="004D61B1" w:rsidP="101EC6C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0933C75" w14:textId="52F5E3BE" w:rsidR="004D61B1" w:rsidRDefault="004D61B1" w:rsidP="101EC6C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4ADBFFD" w14:textId="6E40A5F4" w:rsidR="004D61B1" w:rsidRDefault="101EC6CC" w:rsidP="101EC6C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101EC6CC">
        <w:rPr>
          <w:rFonts w:ascii="Times New Roman" w:eastAsia="Times New Roman" w:hAnsi="Times New Roman" w:cs="Times New Roman"/>
          <w:b/>
          <w:bCs/>
          <w:sz w:val="28"/>
          <w:szCs w:val="28"/>
        </w:rPr>
        <w:t>Апробация методики Кодая в России</w:t>
      </w:r>
    </w:p>
    <w:p w14:paraId="2D721475" w14:textId="1FC156D4" w:rsidR="004D61B1" w:rsidRDefault="004D61B1" w:rsidP="101EC6C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3DD7A88" w14:textId="4A88E83B" w:rsidR="004D61B1" w:rsidRDefault="101EC6CC" w:rsidP="101EC6C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01EC6CC">
        <w:rPr>
          <w:rFonts w:ascii="Times New Roman" w:eastAsia="Times New Roman" w:hAnsi="Times New Roman" w:cs="Times New Roman"/>
          <w:sz w:val="28"/>
          <w:szCs w:val="28"/>
        </w:rPr>
        <w:t xml:space="preserve">В наше время активнее всего концепцией Кодая пользуются в США, Японии, Франции, Англии, Греции и Китае. Сочетание идей современных венгерских методистов с идеями отечественных педагогов-музыкантов позволило значительно расширить содержание и методы обучения традиционному для России хоровому пению, повысить мотивацию обучающихся к занятиям музыкой и практической хоровой деятельности. </w:t>
      </w:r>
    </w:p>
    <w:p w14:paraId="54286881" w14:textId="06A7C3A7" w:rsidR="101EC6CC" w:rsidRDefault="101EC6CC" w:rsidP="101EC6C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01EC6CC">
        <w:rPr>
          <w:rFonts w:ascii="Times New Roman" w:eastAsia="Times New Roman" w:hAnsi="Times New Roman" w:cs="Times New Roman"/>
          <w:sz w:val="28"/>
          <w:szCs w:val="28"/>
        </w:rPr>
        <w:t xml:space="preserve">Хоровое пение в России имеет глубокие корни, связанные как с фольклорным наследием, так и с церковной хоровой культурой. В 90-е годы в </w:t>
      </w:r>
      <w:r w:rsidRPr="101EC6C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России происходит возрождение традиций пения в храмах, в открывающиеся храмы требуются певчие в хоры. Однако задачи, с которыми должен справляться такой хор, не соответствуют уровню образования музыкантов-любителей. Ведь для пения в таком хоре требуется умение читать с листа, быстро разучивать новый музыкальный материал, знать большое количество произведений наизусть, уметь исполнять свою хоровую партию не только в больших коллективах, но и в маленьких ансамблях. </w:t>
      </w:r>
    </w:p>
    <w:p w14:paraId="6EC9FD6B" w14:textId="1DDCC4DB" w:rsidR="101EC6CC" w:rsidRDefault="101EC6CC" w:rsidP="101EC6C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01EC6CC">
        <w:rPr>
          <w:rFonts w:ascii="Times New Roman" w:eastAsia="Times New Roman" w:hAnsi="Times New Roman" w:cs="Times New Roman"/>
          <w:sz w:val="28"/>
          <w:szCs w:val="28"/>
        </w:rPr>
        <w:t xml:space="preserve">Была проведена экспериментальная работа в Молодежном хоре «На Трех Горах» при Храме св. Николая на Трех горах (г. Москва), Образовательном объединении «Вера и Творчество» при Храме св. Феодора Студита у Никитских ворот (г. Москва). Там велись занятия в двух группах хора: начинающей и концертной, а также в нескольких группах сольфеджио. В концертном хоре проводили «традиционные» хоровые занятия, а в группе начинающего хора, как и занятия сольфеджио, были ориентированы на освоение музыкальной грамоты и элементов музыкальной речи и приобретение навыка чтения с листа. За 4 года работы в хоровых занятиях приняло участие более 200 человек. В апробации методик венгерских педагогов приняли участие те, кто посещал сольфеджио и начинающую группу хора – всего 72 человека. </w:t>
      </w:r>
    </w:p>
    <w:p w14:paraId="551BED02" w14:textId="7CC5CEE4" w:rsidR="101EC6CC" w:rsidRDefault="101EC6CC" w:rsidP="101EC6C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01EC6CC">
        <w:rPr>
          <w:rFonts w:ascii="Times New Roman" w:eastAsia="Times New Roman" w:hAnsi="Times New Roman" w:cs="Times New Roman"/>
          <w:sz w:val="28"/>
          <w:szCs w:val="28"/>
        </w:rPr>
        <w:t>На этих занятиях как раз и использовали концепции Кодая:</w:t>
      </w:r>
    </w:p>
    <w:p w14:paraId="691E58B4" w14:textId="3AAB14A6" w:rsidR="101EC6CC" w:rsidRDefault="101EC6CC" w:rsidP="101EC6CC">
      <w:pPr>
        <w:pStyle w:val="a5"/>
        <w:numPr>
          <w:ilvl w:val="0"/>
          <w:numId w:val="1"/>
        </w:numPr>
        <w:spacing w:after="0" w:line="360" w:lineRule="auto"/>
        <w:jc w:val="both"/>
        <w:rPr>
          <w:rFonts w:eastAsiaTheme="minorEastAsia"/>
          <w:sz w:val="28"/>
          <w:szCs w:val="28"/>
        </w:rPr>
      </w:pPr>
      <w:r w:rsidRPr="101EC6CC">
        <w:rPr>
          <w:rFonts w:ascii="Times New Roman" w:eastAsia="Times New Roman" w:hAnsi="Times New Roman" w:cs="Times New Roman"/>
          <w:sz w:val="28"/>
          <w:szCs w:val="28"/>
        </w:rPr>
        <w:t>Обучение, основанное на пении a cappella;</w:t>
      </w:r>
    </w:p>
    <w:p w14:paraId="22C265FF" w14:textId="2C5EE231" w:rsidR="101EC6CC" w:rsidRDefault="101EC6CC" w:rsidP="101EC6CC">
      <w:pPr>
        <w:pStyle w:val="a5"/>
        <w:numPr>
          <w:ilvl w:val="0"/>
          <w:numId w:val="1"/>
        </w:numPr>
        <w:spacing w:after="0" w:line="360" w:lineRule="auto"/>
        <w:jc w:val="both"/>
        <w:rPr>
          <w:rFonts w:eastAsiaTheme="minorEastAsia"/>
          <w:sz w:val="28"/>
          <w:szCs w:val="28"/>
        </w:rPr>
      </w:pPr>
      <w:r w:rsidRPr="101EC6CC">
        <w:rPr>
          <w:rFonts w:ascii="Times New Roman" w:eastAsia="Times New Roman" w:hAnsi="Times New Roman" w:cs="Times New Roman"/>
          <w:sz w:val="28"/>
          <w:szCs w:val="28"/>
        </w:rPr>
        <w:t>Музыкальное образование, доступное для всех (для всех желающих);</w:t>
      </w:r>
    </w:p>
    <w:p w14:paraId="279EF625" w14:textId="07368AF0" w:rsidR="101EC6CC" w:rsidRDefault="101EC6CC" w:rsidP="101EC6CC">
      <w:pPr>
        <w:pStyle w:val="a5"/>
        <w:numPr>
          <w:ilvl w:val="0"/>
          <w:numId w:val="1"/>
        </w:numPr>
        <w:spacing w:after="0" w:line="360" w:lineRule="auto"/>
        <w:jc w:val="both"/>
        <w:rPr>
          <w:rFonts w:eastAsiaTheme="minorEastAsia"/>
          <w:sz w:val="28"/>
          <w:szCs w:val="28"/>
        </w:rPr>
      </w:pPr>
      <w:r w:rsidRPr="101EC6CC">
        <w:rPr>
          <w:rFonts w:ascii="Times New Roman" w:eastAsia="Times New Roman" w:hAnsi="Times New Roman" w:cs="Times New Roman"/>
          <w:sz w:val="28"/>
          <w:szCs w:val="28"/>
        </w:rPr>
        <w:t>Обязательное освоение нотной грамоты и чтения нот;</w:t>
      </w:r>
    </w:p>
    <w:p w14:paraId="6DA4920C" w14:textId="5213105E" w:rsidR="101EC6CC" w:rsidRDefault="101EC6CC" w:rsidP="101EC6CC">
      <w:pPr>
        <w:pStyle w:val="a5"/>
        <w:numPr>
          <w:ilvl w:val="0"/>
          <w:numId w:val="1"/>
        </w:numPr>
        <w:spacing w:after="0" w:line="360" w:lineRule="auto"/>
        <w:jc w:val="both"/>
        <w:rPr>
          <w:rFonts w:eastAsiaTheme="minorEastAsia"/>
          <w:sz w:val="28"/>
          <w:szCs w:val="28"/>
        </w:rPr>
      </w:pPr>
      <w:r w:rsidRPr="101EC6CC">
        <w:rPr>
          <w:rFonts w:ascii="Times New Roman" w:eastAsia="Times New Roman" w:hAnsi="Times New Roman" w:cs="Times New Roman"/>
          <w:sz w:val="28"/>
          <w:szCs w:val="28"/>
        </w:rPr>
        <w:t>Упрощение и «разделение» теоретических сложностей;</w:t>
      </w:r>
    </w:p>
    <w:p w14:paraId="424932D7" w14:textId="4213252A" w:rsidR="101EC6CC" w:rsidRDefault="101EC6CC" w:rsidP="101EC6CC">
      <w:pPr>
        <w:pStyle w:val="a5"/>
        <w:numPr>
          <w:ilvl w:val="0"/>
          <w:numId w:val="1"/>
        </w:numPr>
        <w:spacing w:after="0" w:line="360" w:lineRule="auto"/>
        <w:jc w:val="both"/>
        <w:rPr>
          <w:rFonts w:eastAsiaTheme="minorEastAsia"/>
          <w:sz w:val="28"/>
          <w:szCs w:val="28"/>
        </w:rPr>
      </w:pPr>
      <w:r w:rsidRPr="101EC6CC">
        <w:rPr>
          <w:rFonts w:ascii="Times New Roman" w:eastAsia="Times New Roman" w:hAnsi="Times New Roman" w:cs="Times New Roman"/>
          <w:sz w:val="28"/>
          <w:szCs w:val="28"/>
        </w:rPr>
        <w:t>Быстрое, эффективное обучение и, как следствие, появление увлеченности, музыкальных впечатлений;</w:t>
      </w:r>
    </w:p>
    <w:p w14:paraId="0A5055EC" w14:textId="4E432F73" w:rsidR="101EC6CC" w:rsidRDefault="101EC6CC" w:rsidP="101EC6CC">
      <w:pPr>
        <w:pStyle w:val="a5"/>
        <w:numPr>
          <w:ilvl w:val="0"/>
          <w:numId w:val="1"/>
        </w:numPr>
        <w:spacing w:after="0" w:line="360" w:lineRule="auto"/>
        <w:jc w:val="both"/>
        <w:rPr>
          <w:rFonts w:eastAsiaTheme="minorEastAsia"/>
          <w:sz w:val="28"/>
          <w:szCs w:val="28"/>
        </w:rPr>
      </w:pPr>
      <w:r w:rsidRPr="101EC6CC">
        <w:rPr>
          <w:rFonts w:ascii="Times New Roman" w:eastAsia="Times New Roman" w:hAnsi="Times New Roman" w:cs="Times New Roman"/>
          <w:sz w:val="28"/>
          <w:szCs w:val="28"/>
        </w:rPr>
        <w:t xml:space="preserve">Не специальное образование, а обучение практической направленности, доступное для любого желающего и др. </w:t>
      </w:r>
    </w:p>
    <w:p w14:paraId="2CC80A56" w14:textId="2412713D" w:rsidR="101EC6CC" w:rsidRDefault="101EC6CC" w:rsidP="101EC6CC">
      <w:pPr>
        <w:spacing w:after="0" w:line="360" w:lineRule="auto"/>
        <w:ind w:firstLine="63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01EC6CC">
        <w:rPr>
          <w:rFonts w:ascii="Times New Roman" w:eastAsia="Times New Roman" w:hAnsi="Times New Roman" w:cs="Times New Roman"/>
          <w:sz w:val="28"/>
          <w:szCs w:val="28"/>
        </w:rPr>
        <w:lastRenderedPageBreak/>
        <w:t>4-х-летнее обучение по методическим наработкам венгерских педагогов способствовало успешному развитию музыкального слуха обучающихся, навыков хорового пения, вариативных способов освоения нотной грамоты, начальных импровизационных умений. То есть, можно сделать вывод о положительном использовании данной методики в работе с хором в Российских учреждениях.</w:t>
      </w:r>
    </w:p>
    <w:p w14:paraId="71C36D42" w14:textId="77777777" w:rsidR="00C9511C" w:rsidRDefault="00C9511C" w:rsidP="00C9511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5660292" w14:textId="045952A0" w:rsidR="00E82E6E" w:rsidRDefault="101EC6CC" w:rsidP="00C9511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101EC6CC">
        <w:rPr>
          <w:rFonts w:ascii="Times New Roman" w:eastAsia="Times New Roman" w:hAnsi="Times New Roman" w:cs="Times New Roman"/>
          <w:b/>
          <w:bCs/>
          <w:sz w:val="28"/>
          <w:szCs w:val="28"/>
        </w:rPr>
        <w:t>Список использованных источников:</w:t>
      </w:r>
    </w:p>
    <w:p w14:paraId="26ABDB7E" w14:textId="2A10491E" w:rsidR="001C0103" w:rsidRDefault="001C0103" w:rsidP="101EC6C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D4D2F67" w14:textId="5F96F659" w:rsidR="00154D18" w:rsidRPr="00154D18" w:rsidRDefault="101EC6CC" w:rsidP="101EC6CC">
      <w:pPr>
        <w:pStyle w:val="a5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01EC6CC">
        <w:rPr>
          <w:rFonts w:ascii="Times New Roman" w:eastAsia="Times New Roman" w:hAnsi="Times New Roman" w:cs="Times New Roman"/>
          <w:sz w:val="28"/>
          <w:szCs w:val="28"/>
        </w:rPr>
        <w:t xml:space="preserve">А. Уткин Теория и практика реализации музыкально-педагогической концепции З. Кодая в современной школе [Электронный ресурс] </w:t>
      </w:r>
      <w:r w:rsidRPr="101EC6CC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101EC6CC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hyperlink r:id="rId8">
        <w:r w:rsidRPr="101EC6CC">
          <w:rPr>
            <w:rStyle w:val="a6"/>
            <w:rFonts w:ascii="Times New Roman" w:eastAsia="Times New Roman" w:hAnsi="Times New Roman" w:cs="Times New Roman"/>
            <w:sz w:val="28"/>
            <w:szCs w:val="28"/>
          </w:rPr>
          <w:t>https://www.mgpu.ru/wp-content/uploads/2019/05/UTKIN-ANYA-dissertatsiya.pdf</w:t>
        </w:r>
      </w:hyperlink>
      <w:r w:rsidRPr="101EC6CC">
        <w:rPr>
          <w:rFonts w:ascii="Times New Roman" w:eastAsia="Times New Roman" w:hAnsi="Times New Roman" w:cs="Times New Roman"/>
          <w:sz w:val="28"/>
          <w:szCs w:val="28"/>
        </w:rPr>
        <w:t xml:space="preserve"> (Дата обращения 10.01.2022)</w:t>
      </w:r>
      <w:bookmarkStart w:id="1" w:name="_GoBack"/>
      <w:bookmarkEnd w:id="1"/>
    </w:p>
    <w:p w14:paraId="452080C0" w14:textId="091009CB" w:rsidR="00154D18" w:rsidRPr="00154D18" w:rsidRDefault="101EC6CC" w:rsidP="101EC6CC">
      <w:pPr>
        <w:pStyle w:val="a5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01EC6CC">
        <w:rPr>
          <w:rFonts w:ascii="Times New Roman" w:eastAsia="Times New Roman" w:hAnsi="Times New Roman" w:cs="Times New Roman"/>
          <w:sz w:val="28"/>
          <w:szCs w:val="28"/>
        </w:rPr>
        <w:t xml:space="preserve">Презентация «Обзор авторских методик раннего музыкального развития детей» [Электронный ресурс]/ Образовательный портал Инфоурок </w:t>
      </w:r>
      <w:r w:rsidRPr="101EC6CC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101EC6CC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hyperlink r:id="rId9">
        <w:r w:rsidRPr="101EC6CC">
          <w:rPr>
            <w:rStyle w:val="a6"/>
            <w:rFonts w:ascii="Times New Roman" w:eastAsia="Times New Roman" w:hAnsi="Times New Roman" w:cs="Times New Roman"/>
            <w:sz w:val="28"/>
            <w:szCs w:val="28"/>
          </w:rPr>
          <w:t>https://infourok.ru/prezentaciya-obzor-avtorskih-metodik-rannego-muzikalnogo-razvitiya-detey-2632278.html</w:t>
        </w:r>
      </w:hyperlink>
      <w:r w:rsidRPr="101EC6CC">
        <w:rPr>
          <w:rFonts w:ascii="Times New Roman" w:eastAsia="Times New Roman" w:hAnsi="Times New Roman" w:cs="Times New Roman"/>
          <w:sz w:val="28"/>
          <w:szCs w:val="28"/>
        </w:rPr>
        <w:t xml:space="preserve"> (Дата обращения 10.01.2022)</w:t>
      </w:r>
    </w:p>
    <w:p w14:paraId="0AF819C0" w14:textId="1353E0E8" w:rsidR="00154D18" w:rsidRPr="00154D18" w:rsidRDefault="101EC6CC" w:rsidP="101EC6CC">
      <w:pPr>
        <w:pStyle w:val="a5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01EC6CC">
        <w:rPr>
          <w:rFonts w:ascii="Times New Roman" w:eastAsia="Times New Roman" w:hAnsi="Times New Roman" w:cs="Times New Roman"/>
          <w:sz w:val="28"/>
          <w:szCs w:val="28"/>
        </w:rPr>
        <w:t xml:space="preserve">Презентация. Система музыкального воспитания. Золтан Кодай. [Электронный ресурс]/ Образовательная социальная сеть nsportal.ru </w:t>
      </w:r>
      <w:r w:rsidRPr="101EC6CC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101EC6CC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hyperlink r:id="rId10">
        <w:r w:rsidRPr="101EC6CC">
          <w:rPr>
            <w:rStyle w:val="a6"/>
            <w:rFonts w:ascii="Times New Roman" w:eastAsia="Times New Roman" w:hAnsi="Times New Roman" w:cs="Times New Roman"/>
            <w:sz w:val="28"/>
            <w:szCs w:val="28"/>
          </w:rPr>
          <w:t>https://nsportal.ru/detskiy-sad/muzykalno-ritmicheskoe-zanyatie/2017/04/22/prezentatsiya-sistema-muzykalnogo-vospitaniya</w:t>
        </w:r>
      </w:hyperlink>
      <w:r w:rsidRPr="101EC6CC">
        <w:rPr>
          <w:rFonts w:ascii="Times New Roman" w:eastAsia="Times New Roman" w:hAnsi="Times New Roman" w:cs="Times New Roman"/>
          <w:sz w:val="28"/>
          <w:szCs w:val="28"/>
        </w:rPr>
        <w:t xml:space="preserve"> (Дата обращения 10.01.2022)</w:t>
      </w:r>
    </w:p>
    <w:p w14:paraId="6B007F9D" w14:textId="3051C89C" w:rsidR="00154D18" w:rsidRPr="00154D18" w:rsidRDefault="101EC6CC" w:rsidP="101EC6CC">
      <w:pPr>
        <w:pStyle w:val="a5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01EC6CC">
        <w:rPr>
          <w:rFonts w:ascii="Times New Roman" w:eastAsia="Times New Roman" w:hAnsi="Times New Roman" w:cs="Times New Roman"/>
          <w:sz w:val="28"/>
          <w:szCs w:val="28"/>
        </w:rPr>
        <w:t xml:space="preserve">Система музыкального воспитания Золтана Кодая [Электронный ресурс]/ Студопедия </w:t>
      </w:r>
      <w:r w:rsidRPr="101EC6CC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101EC6CC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hyperlink r:id="rId11">
        <w:r w:rsidRPr="101EC6CC">
          <w:rPr>
            <w:rStyle w:val="a6"/>
            <w:rFonts w:ascii="Times New Roman" w:eastAsia="Times New Roman" w:hAnsi="Times New Roman" w:cs="Times New Roman"/>
            <w:sz w:val="28"/>
            <w:szCs w:val="28"/>
          </w:rPr>
          <w:t>https://studopedia.ru/9_57765_sistema-muzikalnogo-vospitaniya-zoltana-kodaya.html</w:t>
        </w:r>
      </w:hyperlink>
      <w:r w:rsidRPr="101EC6CC">
        <w:rPr>
          <w:rFonts w:ascii="Times New Roman" w:eastAsia="Times New Roman" w:hAnsi="Times New Roman" w:cs="Times New Roman"/>
          <w:sz w:val="28"/>
          <w:szCs w:val="28"/>
        </w:rPr>
        <w:t xml:space="preserve"> (Дата обращения 10.01.2022)</w:t>
      </w:r>
    </w:p>
    <w:p w14:paraId="5BA27D1F" w14:textId="77777777" w:rsidR="004D61B1" w:rsidRPr="001C0103" w:rsidRDefault="004D61B1" w:rsidP="001C010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D61B1" w:rsidRPr="001C0103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362EBA" w14:textId="77777777" w:rsidR="006C13FD" w:rsidRDefault="006C13FD">
      <w:pPr>
        <w:spacing w:after="0" w:line="240" w:lineRule="auto"/>
      </w:pPr>
      <w:r>
        <w:separator/>
      </w:r>
    </w:p>
  </w:endnote>
  <w:endnote w:type="continuationSeparator" w:id="0">
    <w:p w14:paraId="52C55E0F" w14:textId="77777777" w:rsidR="006C13FD" w:rsidRDefault="006C13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101EC6CC" w14:paraId="39087C74" w14:textId="77777777" w:rsidTr="101EC6CC">
      <w:tc>
        <w:tcPr>
          <w:tcW w:w="3115" w:type="dxa"/>
        </w:tcPr>
        <w:p w14:paraId="26126D4B" w14:textId="75F64DD5" w:rsidR="101EC6CC" w:rsidRDefault="101EC6CC" w:rsidP="101EC6CC">
          <w:pPr>
            <w:pStyle w:val="a9"/>
            <w:ind w:left="-115"/>
          </w:pPr>
        </w:p>
      </w:tc>
      <w:tc>
        <w:tcPr>
          <w:tcW w:w="3115" w:type="dxa"/>
        </w:tcPr>
        <w:p w14:paraId="73A6F475" w14:textId="52B0FD7D" w:rsidR="101EC6CC" w:rsidRDefault="101EC6CC" w:rsidP="101EC6CC">
          <w:pPr>
            <w:pStyle w:val="a9"/>
            <w:jc w:val="center"/>
          </w:pPr>
          <w:r>
            <w:fldChar w:fldCharType="begin"/>
          </w:r>
          <w:r>
            <w:instrText>PAGE</w:instrText>
          </w:r>
          <w:r w:rsidR="00C9511C">
            <w:fldChar w:fldCharType="separate"/>
          </w:r>
          <w:r w:rsidR="00C9511C">
            <w:rPr>
              <w:noProof/>
            </w:rPr>
            <w:t>4</w:t>
          </w:r>
          <w:r>
            <w:fldChar w:fldCharType="end"/>
          </w:r>
        </w:p>
      </w:tc>
      <w:tc>
        <w:tcPr>
          <w:tcW w:w="3115" w:type="dxa"/>
        </w:tcPr>
        <w:p w14:paraId="5BC657E3" w14:textId="7DA8B68F" w:rsidR="101EC6CC" w:rsidRDefault="101EC6CC" w:rsidP="101EC6CC">
          <w:pPr>
            <w:pStyle w:val="a9"/>
            <w:ind w:right="-115"/>
            <w:jc w:val="right"/>
          </w:pPr>
        </w:p>
      </w:tc>
    </w:tr>
  </w:tbl>
  <w:p w14:paraId="7D02FDE9" w14:textId="498EC8C7" w:rsidR="101EC6CC" w:rsidRDefault="101EC6CC" w:rsidP="101EC6CC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101EC6CC" w14:paraId="028EE028" w14:textId="77777777" w:rsidTr="101EC6CC">
      <w:tc>
        <w:tcPr>
          <w:tcW w:w="3115" w:type="dxa"/>
        </w:tcPr>
        <w:p w14:paraId="70D209C2" w14:textId="20C48DA5" w:rsidR="101EC6CC" w:rsidRDefault="101EC6CC" w:rsidP="101EC6CC">
          <w:pPr>
            <w:pStyle w:val="a9"/>
            <w:ind w:left="-115"/>
          </w:pPr>
        </w:p>
      </w:tc>
      <w:tc>
        <w:tcPr>
          <w:tcW w:w="3115" w:type="dxa"/>
        </w:tcPr>
        <w:p w14:paraId="6227A281" w14:textId="7242E924" w:rsidR="101EC6CC" w:rsidRDefault="101EC6CC" w:rsidP="101EC6CC">
          <w:pPr>
            <w:pStyle w:val="a9"/>
            <w:jc w:val="center"/>
          </w:pPr>
        </w:p>
      </w:tc>
      <w:tc>
        <w:tcPr>
          <w:tcW w:w="3115" w:type="dxa"/>
        </w:tcPr>
        <w:p w14:paraId="2CFB1F15" w14:textId="0C2A66EA" w:rsidR="101EC6CC" w:rsidRDefault="101EC6CC" w:rsidP="101EC6CC">
          <w:pPr>
            <w:pStyle w:val="a9"/>
            <w:ind w:right="-115"/>
            <w:jc w:val="right"/>
          </w:pPr>
        </w:p>
      </w:tc>
    </w:tr>
  </w:tbl>
  <w:p w14:paraId="4D986ADC" w14:textId="289CDB96" w:rsidR="101EC6CC" w:rsidRDefault="101EC6CC" w:rsidP="101EC6C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F37BB4" w14:textId="77777777" w:rsidR="006C13FD" w:rsidRDefault="006C13FD">
      <w:pPr>
        <w:spacing w:after="0" w:line="240" w:lineRule="auto"/>
      </w:pPr>
      <w:r>
        <w:separator/>
      </w:r>
    </w:p>
  </w:footnote>
  <w:footnote w:type="continuationSeparator" w:id="0">
    <w:p w14:paraId="770FD2C1" w14:textId="77777777" w:rsidR="006C13FD" w:rsidRDefault="006C13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101EC6CC" w14:paraId="4F8198D1" w14:textId="77777777" w:rsidTr="101EC6CC">
      <w:tc>
        <w:tcPr>
          <w:tcW w:w="3115" w:type="dxa"/>
        </w:tcPr>
        <w:p w14:paraId="3A968240" w14:textId="1311B7CC" w:rsidR="101EC6CC" w:rsidRDefault="101EC6CC" w:rsidP="101EC6CC">
          <w:pPr>
            <w:pStyle w:val="a9"/>
            <w:ind w:left="-115"/>
          </w:pPr>
        </w:p>
      </w:tc>
      <w:tc>
        <w:tcPr>
          <w:tcW w:w="3115" w:type="dxa"/>
        </w:tcPr>
        <w:p w14:paraId="17AC2858" w14:textId="1BD43C46" w:rsidR="101EC6CC" w:rsidRDefault="101EC6CC" w:rsidP="101EC6CC">
          <w:pPr>
            <w:pStyle w:val="a9"/>
            <w:jc w:val="center"/>
          </w:pPr>
        </w:p>
      </w:tc>
      <w:tc>
        <w:tcPr>
          <w:tcW w:w="3115" w:type="dxa"/>
        </w:tcPr>
        <w:p w14:paraId="6972B659" w14:textId="16EC2744" w:rsidR="101EC6CC" w:rsidRDefault="101EC6CC" w:rsidP="101EC6CC">
          <w:pPr>
            <w:pStyle w:val="a9"/>
            <w:ind w:right="-115"/>
            <w:jc w:val="right"/>
          </w:pPr>
        </w:p>
      </w:tc>
    </w:tr>
  </w:tbl>
  <w:p w14:paraId="757B7A7C" w14:textId="3A85BD25" w:rsidR="101EC6CC" w:rsidRDefault="101EC6CC" w:rsidP="101EC6CC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101EC6CC" w14:paraId="50BDC477" w14:textId="77777777" w:rsidTr="101EC6CC">
      <w:tc>
        <w:tcPr>
          <w:tcW w:w="3115" w:type="dxa"/>
        </w:tcPr>
        <w:p w14:paraId="425CF96F" w14:textId="08E0B534" w:rsidR="101EC6CC" w:rsidRDefault="101EC6CC" w:rsidP="101EC6CC">
          <w:pPr>
            <w:pStyle w:val="a9"/>
            <w:ind w:left="-115"/>
          </w:pPr>
        </w:p>
      </w:tc>
      <w:tc>
        <w:tcPr>
          <w:tcW w:w="3115" w:type="dxa"/>
        </w:tcPr>
        <w:p w14:paraId="3C7DC50C" w14:textId="2935D349" w:rsidR="101EC6CC" w:rsidRDefault="101EC6CC" w:rsidP="101EC6CC">
          <w:pPr>
            <w:pStyle w:val="a9"/>
            <w:jc w:val="center"/>
          </w:pPr>
        </w:p>
      </w:tc>
      <w:tc>
        <w:tcPr>
          <w:tcW w:w="3115" w:type="dxa"/>
        </w:tcPr>
        <w:p w14:paraId="391B36C5" w14:textId="5612F03B" w:rsidR="101EC6CC" w:rsidRDefault="101EC6CC" w:rsidP="101EC6CC">
          <w:pPr>
            <w:pStyle w:val="a9"/>
            <w:ind w:right="-115"/>
            <w:jc w:val="right"/>
          </w:pPr>
        </w:p>
      </w:tc>
    </w:tr>
  </w:tbl>
  <w:p w14:paraId="1EDDCE9D" w14:textId="02512036" w:rsidR="101EC6CC" w:rsidRDefault="101EC6CC" w:rsidP="101EC6CC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F218B"/>
    <w:multiLevelType w:val="hybridMultilevel"/>
    <w:tmpl w:val="0DFCD01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4C16533"/>
    <w:multiLevelType w:val="hybridMultilevel"/>
    <w:tmpl w:val="4B94FBB6"/>
    <w:lvl w:ilvl="0" w:tplc="266C7C06">
      <w:start w:val="1"/>
      <w:numFmt w:val="decimal"/>
      <w:lvlText w:val="%1."/>
      <w:lvlJc w:val="left"/>
      <w:pPr>
        <w:ind w:left="720" w:hanging="360"/>
      </w:pPr>
    </w:lvl>
    <w:lvl w:ilvl="1" w:tplc="8A9C2B1C">
      <w:start w:val="1"/>
      <w:numFmt w:val="lowerLetter"/>
      <w:lvlText w:val="%2."/>
      <w:lvlJc w:val="left"/>
      <w:pPr>
        <w:ind w:left="1440" w:hanging="360"/>
      </w:pPr>
    </w:lvl>
    <w:lvl w:ilvl="2" w:tplc="56F66E86">
      <w:start w:val="1"/>
      <w:numFmt w:val="lowerRoman"/>
      <w:lvlText w:val="%3."/>
      <w:lvlJc w:val="right"/>
      <w:pPr>
        <w:ind w:left="2160" w:hanging="180"/>
      </w:pPr>
    </w:lvl>
    <w:lvl w:ilvl="3" w:tplc="88467D92">
      <w:start w:val="1"/>
      <w:numFmt w:val="decimal"/>
      <w:lvlText w:val="%4."/>
      <w:lvlJc w:val="left"/>
      <w:pPr>
        <w:ind w:left="2880" w:hanging="360"/>
      </w:pPr>
    </w:lvl>
    <w:lvl w:ilvl="4" w:tplc="B5C8341A">
      <w:start w:val="1"/>
      <w:numFmt w:val="lowerLetter"/>
      <w:lvlText w:val="%5."/>
      <w:lvlJc w:val="left"/>
      <w:pPr>
        <w:ind w:left="3600" w:hanging="360"/>
      </w:pPr>
    </w:lvl>
    <w:lvl w:ilvl="5" w:tplc="4D88BEA6">
      <w:start w:val="1"/>
      <w:numFmt w:val="lowerRoman"/>
      <w:lvlText w:val="%6."/>
      <w:lvlJc w:val="right"/>
      <w:pPr>
        <w:ind w:left="4320" w:hanging="180"/>
      </w:pPr>
    </w:lvl>
    <w:lvl w:ilvl="6" w:tplc="6E145558">
      <w:start w:val="1"/>
      <w:numFmt w:val="decimal"/>
      <w:lvlText w:val="%7."/>
      <w:lvlJc w:val="left"/>
      <w:pPr>
        <w:ind w:left="5040" w:hanging="360"/>
      </w:pPr>
    </w:lvl>
    <w:lvl w:ilvl="7" w:tplc="A614CC74">
      <w:start w:val="1"/>
      <w:numFmt w:val="lowerLetter"/>
      <w:lvlText w:val="%8."/>
      <w:lvlJc w:val="left"/>
      <w:pPr>
        <w:ind w:left="5760" w:hanging="360"/>
      </w:pPr>
    </w:lvl>
    <w:lvl w:ilvl="8" w:tplc="0216498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D04"/>
    <w:rsid w:val="00062A9B"/>
    <w:rsid w:val="00076FF7"/>
    <w:rsid w:val="00154D18"/>
    <w:rsid w:val="001C0103"/>
    <w:rsid w:val="003420D4"/>
    <w:rsid w:val="00411784"/>
    <w:rsid w:val="004D61B1"/>
    <w:rsid w:val="006C13FD"/>
    <w:rsid w:val="00961B9C"/>
    <w:rsid w:val="00B02D04"/>
    <w:rsid w:val="00C9511C"/>
    <w:rsid w:val="00E82E6E"/>
    <w:rsid w:val="101EC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BF92E"/>
  <w15:chartTrackingRefBased/>
  <w15:docId w15:val="{02329A14-DEC5-4757-94DC-1097E5B49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78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41178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41178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E82E6E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C010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C0103"/>
    <w:rPr>
      <w:color w:val="605E5C"/>
      <w:shd w:val="clear" w:color="auto" w:fill="E1DFDD"/>
    </w:rPr>
  </w:style>
  <w:style w:type="table" w:styleId="a7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9"/>
    <w:uiPriority w:val="99"/>
  </w:style>
  <w:style w:type="paragraph" w:styleId="a9">
    <w:name w:val="header"/>
    <w:basedOn w:val="a"/>
    <w:link w:val="a8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b"/>
    <w:uiPriority w:val="99"/>
  </w:style>
  <w:style w:type="paragraph" w:styleId="ab">
    <w:name w:val="footer"/>
    <w:basedOn w:val="a"/>
    <w:link w:val="a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0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gpu.ru/wp-content/uploads/2019/05/UTKIN-ANYA-dissertatsiya.pdf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tudopedia.ru/9_57765_sistema-muzikalnogo-vospitaniya-zoltana-kodaya.htm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nsportal.ru/detskiy-sad/muzykalno-ritmicheskoe-zanyatie/2017/04/22/prezentatsiya-sistema-muzykalnogo-vospitaniy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/prezentaciya-obzor-avtorskih-metodik-rannego-muzikalnogo-razvitiya-detey-2632278.html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1277</Words>
  <Characters>7281</Characters>
  <Application>Microsoft Office Word</Application>
  <DocSecurity>0</DocSecurity>
  <Lines>60</Lines>
  <Paragraphs>17</Paragraphs>
  <ScaleCrop>false</ScaleCrop>
  <Company/>
  <LinksUpToDate>false</LinksUpToDate>
  <CharactersWithSpaces>8541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olga.sazhina.polozova@gmail.com</cp:lastModifiedBy>
  <cp:revision>6</cp:revision>
  <dcterms:created xsi:type="dcterms:W3CDTF">2020-11-22T10:33:00Z</dcterms:created>
  <dcterms:modified xsi:type="dcterms:W3CDTF">2023-03-31T17:43:00Z</dcterms:modified>
</cp:coreProperties>
</file>