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189" w:rsidRDefault="00AF567D" w:rsidP="003C3189">
      <w:pPr>
        <w:spacing w:after="0"/>
        <w:ind w:firstLine="709"/>
        <w:jc w:val="right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Журба Н.Н.</w:t>
      </w:r>
    </w:p>
    <w:p w:rsidR="00AF567D" w:rsidRDefault="00AF567D" w:rsidP="003C3189">
      <w:pPr>
        <w:spacing w:after="0"/>
        <w:ind w:firstLine="709"/>
        <w:jc w:val="right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ОГБПОУ «Костромской торгово-экономический колледж»</w:t>
      </w:r>
    </w:p>
    <w:p w:rsidR="00AF567D" w:rsidRPr="003C3189" w:rsidRDefault="00AF567D" w:rsidP="003C3189">
      <w:pPr>
        <w:spacing w:after="0"/>
        <w:ind w:firstLine="709"/>
        <w:jc w:val="right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BC161D" w:rsidRPr="003C3189" w:rsidRDefault="003C3189" w:rsidP="00BC161D">
      <w:pPr>
        <w:spacing w:after="0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r w:rsidRPr="003C3189">
        <w:rPr>
          <w:rFonts w:ascii="Times New Roman" w:eastAsia="Times New Roman" w:hAnsi="Times New Roman"/>
          <w:b/>
          <w:sz w:val="28"/>
          <w:szCs w:val="28"/>
          <w:lang w:eastAsia="ru-RU"/>
        </w:rPr>
        <w:t>НОРМЫ МОРАЛИ И ПРАВА</w:t>
      </w:r>
    </w:p>
    <w:p w:rsidR="00057590" w:rsidRDefault="003C3189" w:rsidP="00BC161D">
      <w:pPr>
        <w:spacing w:after="0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C3189">
        <w:rPr>
          <w:rFonts w:ascii="Times New Roman" w:eastAsia="Times New Roman" w:hAnsi="Times New Roman"/>
          <w:b/>
          <w:sz w:val="28"/>
          <w:szCs w:val="28"/>
          <w:lang w:eastAsia="ru-RU"/>
        </w:rPr>
        <w:t>ПРИ ВЗЫСКАНИИ АЛИМЕНТОВ НА СОДЕРЖАНИЕ ДЕТЕЙ</w:t>
      </w:r>
    </w:p>
    <w:bookmarkEnd w:id="0"/>
    <w:p w:rsidR="003C3189" w:rsidRPr="003C3189" w:rsidRDefault="003C3189" w:rsidP="00BC161D">
      <w:pPr>
        <w:spacing w:after="0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161D" w:rsidRPr="00BC161D" w:rsidRDefault="00BC161D" w:rsidP="00BC161D">
      <w:pPr>
        <w:spacing w:after="0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161D" w:rsidRDefault="00BC161D" w:rsidP="00BC161D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7"/>
          <w:lang w:eastAsia="ru-RU"/>
        </w:rPr>
      </w:pPr>
      <w:r w:rsidRPr="00FF7A94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Несмотря на то, что законодательством теоретически урегулировано большинство обстоятельств, возникающих при выплате алиментов, практика семейных споров зачастую приходится именно на взыскание и выплату алиментов.</w:t>
      </w:r>
    </w:p>
    <w:p w:rsidR="00057590" w:rsidRPr="00BC161D" w:rsidRDefault="00057590" w:rsidP="00BC161D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7"/>
          <w:lang w:eastAsia="ru-RU"/>
        </w:rPr>
      </w:pPr>
      <w:r w:rsidRPr="009A4CAE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Согласно положениям ст. 27 Конвенции «О правах ребенка» родители и другие лица, воспитывающие ребенка, несут основную ответственность за обеспечение в пределах своих способностей и финансовых возможностей условий жизни, необходимых для развития ребенка. </w:t>
      </w:r>
    </w:p>
    <w:p w:rsidR="00057590" w:rsidRPr="009A4CAE" w:rsidRDefault="00057590" w:rsidP="0005759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 w:rsidRPr="009A4CAE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Проблема взыскания алиментов является довольно актуальной на сегодняшний день, поскольку количество неполных семей увеличивается не только в России, но и во всех развитых странах мира. И беспокойство вызывает не только то, что дети зачастую эмоционально страдают, но и то, что они испытывают социально-экономические трудности, вызванные нежеланием одного из родителей выполнять алиментные обязательства.</w:t>
      </w:r>
    </w:p>
    <w:p w:rsidR="00057590" w:rsidRPr="00A85AB4" w:rsidRDefault="00057590" w:rsidP="00057590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 w:rsidRPr="00486781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Алиментное обязательство возникает либо из договора, либо на внедоговорной основе, и в необходимых случаях судебный приказ или судебное решение обеспечивает его принудительное исполнение. Особенностью этого обязательства является личная связь субъектов, непередаваемость и </w:t>
      </w:r>
      <w:proofErr w:type="spellStart"/>
      <w:r w:rsidRPr="00486781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неотчуждаемость</w:t>
      </w:r>
      <w:proofErr w:type="spellEnd"/>
      <w:r w:rsidRPr="00486781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 прав и обязанностей, безвозмездность, направленность </w:t>
      </w:r>
      <w:r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«</w:t>
      </w:r>
      <w:r w:rsidRPr="00486781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на обеспечение условий жизни, необходимых для развития, воспитания и образования несовершеннолетних детей</w:t>
      </w:r>
      <w:r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»</w:t>
      </w:r>
      <w:r w:rsidRPr="00486781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.</w:t>
      </w:r>
    </w:p>
    <w:p w:rsidR="00057590" w:rsidRDefault="00057590" w:rsidP="0005759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 w:rsidRPr="00486781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С одной стороны, расширяется договорная основа регулирования алиментных споров - супруги заключают соглашения об уплате алиментов, меняют правовой режим их имущества, в счет уплаты алиментов единовременно передают имущество и т.п.</w:t>
      </w:r>
    </w:p>
    <w:p w:rsidR="00057590" w:rsidRPr="003E2F8A" w:rsidRDefault="00057590" w:rsidP="0005759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 w:rsidRPr="00486781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lastRenderedPageBreak/>
        <w:t xml:space="preserve"> С другой стороны, обязательный порядок нотариального удостоверения этих соглашений предполагает неспособность бывших супругов свободно и справедливо разрешать споры в распавшейся семье, оставаясь хорошими родителями, будучи плохими супругами.</w:t>
      </w:r>
    </w:p>
    <w:p w:rsidR="00057590" w:rsidRDefault="00057590" w:rsidP="0005759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 w:rsidRPr="00486781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Все чаще аргументами сторон в алиментных спорах выступают идеи справедливости, свободы и равенства.</w:t>
      </w:r>
    </w:p>
    <w:p w:rsidR="00057590" w:rsidRDefault="00057590" w:rsidP="0005759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 w:rsidRPr="00486781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Для распавшейся семьи само обсуждение справедливости расчета алиментов и участия в воспитании ребенка - это обращение к идеям, которые одновременно являются средством (ме</w:t>
      </w:r>
      <w:r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рой) регулирования поведения</w:t>
      </w:r>
      <w:r w:rsidRPr="00486781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.</w:t>
      </w:r>
    </w:p>
    <w:p w:rsidR="00057590" w:rsidRDefault="00057590" w:rsidP="0005759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 w:rsidRPr="00486781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 Обращение к этим идеям позволяет сторонам сформулировать свой правовой интерес и найти средства регулирования своих взаимозависимостей как субъектов семейных прав и обязанностей.</w:t>
      </w:r>
    </w:p>
    <w:p w:rsidR="00057590" w:rsidRPr="00A85AB4" w:rsidRDefault="00057590" w:rsidP="0005759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 w:rsidRPr="00486781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 Согласованное взаимодействие субъектов уже невозможно, поскольку нарушены условия их равноправия и свободы. Статистика говорит, что россиянам важна справедливая процедура разрешения споров: они существенно чаще обращаются в суд с требованиями о взыскании алиментов на детей, чем заключают со</w:t>
      </w:r>
      <w:r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глашения об уплате алиментов</w:t>
      </w:r>
      <w:r w:rsidRPr="00486781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.</w:t>
      </w:r>
    </w:p>
    <w:p w:rsidR="00057590" w:rsidRDefault="00057590" w:rsidP="0005759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 w:rsidRPr="00486781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Новое поколение семей выбирает так называемый фактический брак, игнорируя правовое нормирование их союза в соответствии с действующей моделью одобряемого семейного поведения. </w:t>
      </w:r>
    </w:p>
    <w:p w:rsidR="00057590" w:rsidRDefault="00057590" w:rsidP="0005759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 w:rsidRPr="00486781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Свобода поведения создает временный баланс интересов </w:t>
      </w:r>
      <w:r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«</w:t>
      </w:r>
      <w:r w:rsidRPr="00486781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фактических супругов</w:t>
      </w:r>
      <w:r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»</w:t>
      </w:r>
      <w:r w:rsidRPr="00486781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. Такой союз суверенных субъектов устойчив, лишь, поскольку создан своими руками, своим трудом и построен как справедливый, равный и свободный. Предпочтение, которое отдают россияне внебрачному сожительству, не осуждается общественной моралью, становится социальной нормой.</w:t>
      </w:r>
    </w:p>
    <w:p w:rsidR="00057590" w:rsidRDefault="00057590" w:rsidP="0005759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С</w:t>
      </w:r>
      <w:r w:rsidRPr="001C6FF1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тороны выбирают </w:t>
      </w:r>
      <w:r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«</w:t>
      </w:r>
      <w:r w:rsidRPr="001C6FF1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фактический брак</w:t>
      </w:r>
      <w:r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»</w:t>
      </w:r>
      <w:r w:rsidRPr="001C6FF1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 не потому, что он лучше законного, а потому что он отвечает их актуальным интересам (например, защищая имущество от раздела как совместной собственности), создавая подвижную конструкцию из правовых и моральных норм.</w:t>
      </w:r>
    </w:p>
    <w:p w:rsidR="00057590" w:rsidRDefault="00057590" w:rsidP="0005759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 w:rsidRPr="001C6FF1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lastRenderedPageBreak/>
        <w:t xml:space="preserve">Идея активной роли граждан в материальном обеспечении детей и поддержке нуждающихся членов семьи становится ведущей в современном подходе к совершенствованию семейного законодательства. Очевидно, что забота о детях не для всех родителей является личной нормой, хотя и осознается как естественная обязанность. </w:t>
      </w:r>
    </w:p>
    <w:p w:rsidR="00057590" w:rsidRPr="00A85AB4" w:rsidRDefault="00057590" w:rsidP="0005759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 w:rsidRPr="001C6FF1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Поддерживая мотивацию граждан на добросовестное исполнение алиментных обязанностей, государство устанавливает с семьей социальное партнерство. Беря на себя обязательства (такие, как, например, создание алиментного фонда), оно рассчитывает на то, что граждане поддержат дух партнерства, взяв на себя свои собственные обязательства перед семьей, и ответственно их выполнят.</w:t>
      </w:r>
    </w:p>
    <w:p w:rsidR="00057590" w:rsidRDefault="00057590" w:rsidP="0005759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 w:rsidRPr="001C6FF1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Основное диалектическое противоречие права - это противоречие между его формально-нормативной стороной и его социальным содержанием</w:t>
      </w:r>
      <w:r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. </w:t>
      </w:r>
    </w:p>
    <w:p w:rsidR="00057590" w:rsidRDefault="00057590" w:rsidP="0005759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 w:rsidRPr="001C6FF1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Чтобы граждане добросовестно обеспечивали содержание своих детей, необходима синергия - согласованное действие государства и личности. Свойством синергии, в частности, обладает социально справедливое партнерство, когда дети (чей родитель не платит алименты) получают государственное содержание, а неплательщик становится государственным должником.</w:t>
      </w:r>
    </w:p>
    <w:p w:rsidR="00057590" w:rsidRPr="00A85AB4" w:rsidRDefault="00057590" w:rsidP="0005759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 w:rsidRPr="001C6FF1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Современная семья </w:t>
      </w:r>
      <w:r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«</w:t>
      </w:r>
      <w:r w:rsidRPr="001C6FF1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накопила</w:t>
      </w:r>
      <w:r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»</w:t>
      </w:r>
      <w:r w:rsidRPr="001C6FF1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 достаточно отклонений от действующей модели. Среди них действия граждан, которые внешне отвечают формальным требованиям правовых норм, но не соответствуют их смыслу. Так, граждане подают фиктивные заявления о вступлении в брак, состоят в фиктивном браке, фиктивно разводятся и делят имущество, признают фиктивное отцовство, фиктивно усыновляют и фик</w:t>
      </w:r>
      <w:r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тивно взыскивают алименты и др. </w:t>
      </w:r>
      <w:r w:rsidRPr="001C6FF1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Фиктивно исполняя алиментные обязательства (делая малозначительные выплаты, разовые подарки и т.п.), родитель обессмысливает свое предназначение в судьбе ребенка, поддерживая его </w:t>
      </w:r>
      <w:r w:rsidRPr="001C6FF1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lastRenderedPageBreak/>
        <w:t xml:space="preserve">эмоциональную привязанность, </w:t>
      </w:r>
      <w:proofErr w:type="gramStart"/>
      <w:r w:rsidRPr="001C6FF1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но</w:t>
      </w:r>
      <w:proofErr w:type="gramEnd"/>
      <w:r w:rsidRPr="001C6FF1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 не обеспечивая условий его физического и интеллектуального развития.</w:t>
      </w:r>
    </w:p>
    <w:p w:rsidR="00057590" w:rsidRDefault="00057590" w:rsidP="0005759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 w:rsidRPr="007353BF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Невысокие и негарантированные алименты побуждают социально слабого родителя самому решать проблему, например, запрещая общение с ребенком. Ответом сильного родителя становится выплата алиментов меньше ожидаемых, сокрытие реальных доходов. Как известно, основной способ исполнить решение суда по взысканию долга - удержать его из заработной платы должника. Полагают, что эта практика может в качестве побочного эффекта дискредитировать неплательщика в глазах коллег, тем самым пробудить его совесть. </w:t>
      </w:r>
    </w:p>
    <w:p w:rsidR="00057590" w:rsidRDefault="00057590" w:rsidP="0005759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 w:rsidRPr="007353BF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Подобные феномены "семейных отклонений" говорят о том, что противоречия правового регулирования, не снятые юридико-техническими способами, перемещаются в область внутренней формы права как противоречия между социальным нормированием и психологическим содержанием индивидуального поведения субъектов.</w:t>
      </w:r>
    </w:p>
    <w:p w:rsidR="00057590" w:rsidRDefault="00BC161D" w:rsidP="00BC161D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 w:rsidRPr="009A4CAE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Государство в соответствии с национальными условиями и в пределах своих возможностей принимает меры по оказанию помощи родителям и другим лицам, воспитывающим детей, в осуществлении этого права, оказывает материальную помощь и поддерживает программы, особенно в отношении обеспечения питанием, одеждой и жильем.</w:t>
      </w:r>
      <w:r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 </w:t>
      </w:r>
    </w:p>
    <w:p w:rsidR="00BC161D" w:rsidRDefault="00BC161D" w:rsidP="00BC161D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 w:rsidRPr="00FF7A94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Проблема получения алиментов на несовершеннолетних детей является</w:t>
      </w:r>
      <w:r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,</w:t>
      </w:r>
      <w:r w:rsidRPr="00FF7A94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 по-прежнему, </w:t>
      </w:r>
      <w:r w:rsidRPr="00FF7A94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весьма актуальной в современной России.</w:t>
      </w:r>
    </w:p>
    <w:p w:rsidR="00BC161D" w:rsidRDefault="00BC161D" w:rsidP="00BC161D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8"/>
          <w:szCs w:val="27"/>
          <w:lang w:eastAsia="ru-RU"/>
        </w:rPr>
      </w:pPr>
    </w:p>
    <w:p w:rsidR="00BC161D" w:rsidRPr="00BC161D" w:rsidRDefault="00BC161D" w:rsidP="00BC161D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8"/>
          <w:szCs w:val="27"/>
          <w:lang w:eastAsia="ru-RU"/>
        </w:rPr>
      </w:pPr>
      <w:r w:rsidRPr="00BC161D">
        <w:rPr>
          <w:rFonts w:ascii="Times New Roman" w:eastAsia="Times New Roman" w:hAnsi="Times New Roman"/>
          <w:b/>
          <w:color w:val="000000"/>
          <w:sz w:val="28"/>
          <w:szCs w:val="27"/>
          <w:lang w:eastAsia="ru-RU"/>
        </w:rPr>
        <w:t>Источники</w:t>
      </w:r>
    </w:p>
    <w:p w:rsidR="00BC161D" w:rsidRPr="00BC161D" w:rsidRDefault="00AF567D" w:rsidP="00BC161D">
      <w:pPr>
        <w:pStyle w:val="a4"/>
        <w:numPr>
          <w:ilvl w:val="0"/>
          <w:numId w:val="1"/>
        </w:numPr>
        <w:spacing w:after="0" w:line="360" w:lineRule="auto"/>
        <w:jc w:val="both"/>
        <w:rPr>
          <w:rStyle w:val="a3"/>
          <w:rFonts w:ascii="Times New Roman" w:eastAsia="Times New Roman" w:hAnsi="Times New Roman"/>
          <w:color w:val="auto"/>
          <w:sz w:val="28"/>
          <w:szCs w:val="28"/>
          <w:u w:val="none"/>
          <w:lang w:eastAsia="ru-RU"/>
        </w:rPr>
      </w:pPr>
      <w:hyperlink r:id="rId6" w:history="1">
        <w:r w:rsidR="00BC161D" w:rsidRPr="00BC161D">
          <w:rPr>
            <w:rStyle w:val="a3"/>
            <w:rFonts w:ascii="Times New Roman" w:eastAsia="Times New Roman" w:hAnsi="Times New Roman"/>
            <w:color w:val="auto"/>
            <w:sz w:val="28"/>
            <w:szCs w:val="28"/>
            <w:lang w:eastAsia="ru-RU"/>
          </w:rPr>
          <w:t>https://www.gks.ru/vpm</w:t>
        </w:r>
      </w:hyperlink>
      <w:r w:rsidR="00BC161D" w:rsidRPr="00BC161D">
        <w:rPr>
          <w:rStyle w:val="a3"/>
          <w:rFonts w:ascii="Times New Roman" w:eastAsia="Times New Roman" w:hAnsi="Times New Roman"/>
          <w:color w:val="auto"/>
          <w:sz w:val="28"/>
          <w:szCs w:val="28"/>
          <w:u w:val="none"/>
          <w:lang w:eastAsia="ru-RU"/>
        </w:rPr>
        <w:t xml:space="preserve"> - Официальный сайт Федеральной службы государственной статистики (дата обращения 15.02.2023)</w:t>
      </w:r>
    </w:p>
    <w:p w:rsidR="00BC161D" w:rsidRPr="00BC161D" w:rsidRDefault="00AF567D" w:rsidP="00BC161D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7" w:history="1">
        <w:r w:rsidR="00BC161D" w:rsidRPr="00BC161D">
          <w:rPr>
            <w:rStyle w:val="a3"/>
            <w:rFonts w:ascii="Times New Roman" w:eastAsia="Times New Roman" w:hAnsi="Times New Roman"/>
            <w:color w:val="auto"/>
            <w:sz w:val="28"/>
            <w:szCs w:val="28"/>
            <w:lang w:eastAsia="ru-RU"/>
          </w:rPr>
          <w:t>https://r45.fssprus.ru/pressreleases/document22922505/?print=1</w:t>
        </w:r>
      </w:hyperlink>
      <w:r w:rsidR="00BC161D" w:rsidRPr="00BC161D">
        <w:rPr>
          <w:rStyle w:val="a3"/>
          <w:rFonts w:ascii="Times New Roman" w:eastAsia="Times New Roman" w:hAnsi="Times New Roman"/>
          <w:color w:val="auto"/>
          <w:sz w:val="28"/>
          <w:szCs w:val="28"/>
          <w:u w:val="none"/>
          <w:lang w:eastAsia="ru-RU"/>
        </w:rPr>
        <w:t> – Официальный сайт Управления Федеральной службы судебных приставов (дата обращения 13.03.2023 г.)</w:t>
      </w:r>
    </w:p>
    <w:sectPr w:rsidR="00BC161D" w:rsidRPr="00BC16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8E6472"/>
    <w:multiLevelType w:val="hybridMultilevel"/>
    <w:tmpl w:val="EAA2E4D0"/>
    <w:lvl w:ilvl="0" w:tplc="60D2D20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D"/>
    <w:rsid w:val="00057590"/>
    <w:rsid w:val="003C3189"/>
    <w:rsid w:val="00A01807"/>
    <w:rsid w:val="00AF567D"/>
    <w:rsid w:val="00B90984"/>
    <w:rsid w:val="00BC161D"/>
    <w:rsid w:val="00D46E4D"/>
    <w:rsid w:val="00F17CB1"/>
    <w:rsid w:val="00F70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59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575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75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05759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C16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59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575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75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05759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C16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r45.fssprus.ru/pressreleases/document22922505/?print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ks.ru/vp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1045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dcterms:created xsi:type="dcterms:W3CDTF">2023-03-23T16:12:00Z</dcterms:created>
  <dcterms:modified xsi:type="dcterms:W3CDTF">2023-04-20T14:12:00Z</dcterms:modified>
</cp:coreProperties>
</file>