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ackground w:color="ffffff">
    <v:background id="_x0000_s1025" o:bwmode="white" o:targetscreensize="1024,768" filled="t" fillcolor="#ffffff"/>
  </w:background>
  <w:body>
    <w:p>
      <w:pPr>
        <w:jc w:val="left"/>
        <w:rPr>
          <w:rFonts w:ascii="Times New Roman" w:eastAsia="Times New Roman" w:hAnsi="Times New Roman" w:hint="default"/>
          <w:b/>
          <w:bCs/>
          <w:sz w:val="24"/>
          <w:szCs w:val="24"/>
          <w:rtl w:val="off"/>
        </w:rPr>
      </w:pPr>
      <w:r>
        <w:rPr>
          <w:rFonts w:ascii="Times New Roman" w:eastAsia="Times New Roman" w:hAnsi="Times New Roman" w:hint="default"/>
          <w:b/>
          <w:bCs/>
          <w:sz w:val="24"/>
          <w:szCs w:val="24"/>
        </w:rPr>
        <w:t>Формирование и развитие soft skills на уроке английского языка с применением гексагональной технологии (технологии шестиугольного обучения) при закреплении темы “Какие твои любимые животные?”</w:t>
      </w:r>
      <w:r>
        <w:rPr>
          <w:rFonts w:ascii="Times New Roman" w:eastAsia="Times New Roman" w:hAnsi="Times New Roman" w:hint="default"/>
          <w:b/>
          <w:bCs/>
          <w:sz w:val="24"/>
          <w:szCs w:val="24"/>
          <w:rtl w:val="off"/>
        </w:rPr>
        <w:t xml:space="preserve"> в 4 классе”.</w:t>
      </w:r>
    </w:p>
    <w:p>
      <w:pPr>
        <w:pStyle w:val="affe"/>
        <w:jc w:val="both"/>
        <w:shd w:val="clear" w:color="auto" w:fill="FFFFFF"/>
        <w:spacing w:after="0" w:afterAutospacing="0" w:before="225" w:beforeAutospacing="0" w:line="360" w:lineRule="atLeast"/>
        <w:rPr>
          <w:rFonts w:ascii="Times New Roman" w:eastAsia="Times New Roman" w:hAnsi="Times New Roman" w:cs="Arial"/>
          <w:b w:val="0"/>
          <w:bCs w:val="0"/>
          <w:color w:val="111115"/>
          <w:highlight w:val="none"/>
        </w:rPr>
      </w:pPr>
      <w:r>
        <w:rPr>
          <w:caps w:val="off"/>
          <w:rFonts w:ascii="Times New Roman" w:eastAsia="Times New Roman" w:hAnsi="Times New Roman" w:cs="&quot;Times New Roman&quot;"/>
          <w:b/>
          <w:bCs/>
          <w:i w:val="0"/>
          <w:sz w:val="24"/>
        </w:rPr>
        <w:t>К</w:t>
      </w:r>
      <w:r>
        <w:rPr>
          <w:caps w:val="off"/>
          <w:rFonts w:ascii="Times New Roman" w:eastAsia="Times New Roman" w:hAnsi="Times New Roman" w:cs="&quot;Times New Roman&quot;"/>
          <w:b/>
          <w:bCs/>
          <w:i w:val="0"/>
          <w:sz w:val="24"/>
          <w:highlight w:val="none"/>
        </w:rPr>
        <w:t xml:space="preserve"> soft skills относят умение непрерывно учиться, получать новые знания, которые позволят успешно ориентироваться в современном быстроменяющемся мире; умение планировать свою деятельность, ставить перед собой цели, искать пути их достижения; умение общаться – слушать и слышать других, анализировать, сравнивать, соотносить, оценивать, т.е мыслить критически</w:t>
      </w:r>
      <w:r>
        <w:rPr>
          <w:caps w:val="off"/>
          <w:rFonts w:ascii="Times New Roman" w:eastAsia="Times New Roman" w:hAnsi="Times New Roman" w:cs="&quot;Times New Roman&quot;"/>
          <w:b/>
          <w:bCs/>
          <w:i w:val="0"/>
          <w:sz w:val="24"/>
          <w:highlight w:val="none"/>
          <w:rtl w:val="off"/>
        </w:rPr>
        <w:t xml:space="preserve">. </w:t>
      </w:r>
      <w:r>
        <w:rPr>
          <w:rFonts w:ascii="Times New Roman" w:eastAsia="Times New Roman" w:hAnsi="Times New Roman" w:hint="default"/>
          <w:b w:val="0"/>
          <w:bCs w:val="0"/>
          <w:highlight w:val="none"/>
          <w:rtl w:val="off"/>
        </w:rPr>
        <w:t>В</w:t>
      </w:r>
      <w:r>
        <w:rPr>
          <w:rFonts w:ascii="Times New Roman" w:eastAsia="Times New Roman" w:hAnsi="Times New Roman" w:hint="default"/>
          <w:b w:val="0"/>
          <w:bCs w:val="0"/>
          <w:highlight w:val="none"/>
        </w:rPr>
        <w:t>ажнейши</w:t>
      </w:r>
      <w:r>
        <w:rPr>
          <w:rFonts w:ascii="Times New Roman" w:eastAsia="Times New Roman" w:hAnsi="Times New Roman" w:hint="default"/>
          <w:b w:val="0"/>
          <w:bCs w:val="0"/>
          <w:highlight w:val="none"/>
          <w:rtl w:val="off"/>
        </w:rPr>
        <w:t>м</w:t>
      </w:r>
      <w:r>
        <w:rPr>
          <w:rFonts w:ascii="Times New Roman" w:eastAsia="Times New Roman" w:hAnsi="Times New Roman" w:hint="default"/>
          <w:b w:val="0"/>
          <w:bCs w:val="0"/>
          <w:highlight w:val="none"/>
        </w:rPr>
        <w:t xml:space="preserve"> направлени</w:t>
      </w:r>
      <w:r>
        <w:rPr>
          <w:rFonts w:ascii="Times New Roman" w:eastAsia="Times New Roman" w:hAnsi="Times New Roman" w:hint="default"/>
          <w:b w:val="0"/>
          <w:bCs w:val="0"/>
          <w:highlight w:val="none"/>
          <w:rtl w:val="off"/>
        </w:rPr>
        <w:t>ем</w:t>
      </w:r>
      <w:r>
        <w:rPr>
          <w:rFonts w:ascii="Times New Roman" w:eastAsia="Times New Roman" w:hAnsi="Times New Roman" w:hint="default"/>
          <w:b w:val="0"/>
          <w:bCs w:val="0"/>
          <w:highlight w:val="none"/>
        </w:rPr>
        <w:t xml:space="preserve"> работы учителя является развитие критического мышления учащихся</w:t>
      </w:r>
      <w:r>
        <w:rPr>
          <w:rFonts w:ascii="Times New Roman" w:eastAsia="Times New Roman" w:hAnsi="Times New Roman" w:hint="default"/>
          <w:b w:val="0"/>
          <w:bCs w:val="0"/>
          <w:highlight w:val="none"/>
          <w:rtl w:val="off"/>
        </w:rPr>
        <w:t>, навыков аналитики.</w:t>
      </w:r>
      <w:r>
        <w:rPr>
          <w:rFonts w:ascii="Times New Roman" w:eastAsia="Times New Roman" w:hAnsi="Times New Roman" w:hint="default"/>
          <w:b w:val="0"/>
          <w:bCs w:val="0"/>
          <w:highlight w:val="none"/>
        </w:rPr>
        <w:t xml:space="preserve">  Одним из приемов развития критического мышления является шестиугольное обучение</w:t>
      </w:r>
      <w:r>
        <w:rPr>
          <w:rFonts w:ascii="Times New Roman" w:eastAsia="Times New Roman" w:hAnsi="Times New Roman" w:hint="default"/>
          <w:b w:val="0"/>
          <w:bCs w:val="0"/>
          <w:highlight w:val="none"/>
          <w:rtl w:val="off"/>
        </w:rPr>
        <w:t>.</w:t>
      </w:r>
      <w:r>
        <w:rPr>
          <w:rFonts w:ascii="Times New Roman" w:eastAsia="Times New Roman" w:hAnsi="Times New Roman" w:hint="default"/>
          <w:b w:val="0"/>
          <w:bCs w:val="0"/>
          <w:highlight w:val="none"/>
        </w:rPr>
        <w:t xml:space="preserve"> </w:t>
      </w:r>
      <w:r>
        <w:rPr>
          <w:caps w:val="off"/>
          <w:rFonts w:ascii="Times New Roman" w:eastAsia="Times New Roman" w:hAnsi="Times New Roman" w:cs="OpenSans"/>
          <w:b w:val="0"/>
          <w:bCs w:val="0"/>
          <w:i w:val="0"/>
          <w:sz w:val="24"/>
          <w:highlight w:val="none"/>
        </w:rPr>
        <w:t>Она позволяет включить учащихся в активную работу, т.е. формировать у детей устойчивый познавательный интерес. А это в свою очередь помогает в формировании и развитии «мягких навыков»</w:t>
      </w:r>
      <w:r>
        <w:rPr>
          <w:caps w:val="off"/>
          <w:rFonts w:ascii="Times New Roman" w:eastAsia="Times New Roman" w:hAnsi="Times New Roman" w:cs="OpenSans"/>
          <w:b w:val="0"/>
          <w:bCs w:val="0"/>
          <w:i w:val="0"/>
          <w:sz w:val="24"/>
          <w:highlight w:val="none"/>
          <w:rtl w:val="off"/>
        </w:rPr>
        <w:t xml:space="preserve">. </w:t>
      </w:r>
      <w:r>
        <w:rPr>
          <w:rFonts w:ascii="Times New Roman" w:eastAsia="Times New Roman" w:hAnsi="Times New Roman" w:cs="Arial"/>
          <w:b w:val="0"/>
          <w:bCs w:val="0"/>
          <w:color w:val="111115"/>
          <w:highlight w:val="none"/>
        </w:rPr>
        <w:t>Метод шестиугольного обучения можно широко использовать на уроках английского языка при изучении новой темы, закреплении и обобщении материала, а также во внеурочной деятельности. Варианты использования метода разнообразны. Метод шестиугольного обучения направлен на то, чтобы заинтересовать ученика, то есть пробудить в нем исследовательскую, творческую активность, задействовать уже имеющиеся знания, затем создать условия для осмысления нового материала и, наконец, помочь ему творчески переработать и обобщить полученные знания.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Автором данной методики является англичанин, учитель истории Рассел Тарр.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  <w:rtl w:val="off"/>
        </w:rPr>
        <w:t>И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спользование данной методики в работе позволяет ответить на  вопросы: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-  Как за определенное время обобщить и систематизировать материал? 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- Как устанавливать связи между понятиями и событиями, искать доказательства и выстраивать алгоритмы? 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- Как активизировать деятельность учащихся на уроке? 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  <w:rtl w:val="off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- Как управлять групповым процессом?</w:t>
      </w:r>
    </w:p>
    <w:p>
      <w:pPr>
        <w:pStyle w:val="a1"/>
        <w:jc w:val="both"/>
        <w:rPr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  <w:rtl w:val="off"/>
        </w:rPr>
      </w:pPr>
      <w:r>
        <w:rPr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 xml:space="preserve">Задания с гексами должны иметь определенный уровень сложности, соответствовать возрастным особенностям учеников и реализации поставленных учителем целей. </w:t>
      </w:r>
    </w:p>
    <w:p>
      <w:pPr>
        <w:pStyle w:val="a1"/>
        <w:ind w:firstLine="709"/>
        <w:jc w:val="both"/>
        <w:shd w:val="clear" w:color="auto" w:fill="FFFF00"/>
        <w:spacing w:after="0" w:line="276" w:lineRule="auto"/>
        <w:rPr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  <w:rtl w:val="off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 Шестиугольная карточка называется гексом (hexagon). Каждая из шестиугольных карточек — это некоторым образом формализованные знания по определённому аспекту. Все шестиугольники соединяются благодаря определённым связям. </w:t>
      </w:r>
    </w:p>
    <w:p>
      <w:pPr>
        <w:pStyle w:val="a1"/>
        <w:jc w:val="both"/>
        <w:shd w:val="clear" w:color="auto" w:fill="FFFF00"/>
        <w:spacing w:after="0" w:before="225" w:line="360" w:lineRule="atLeast"/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</w:pP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>Актуально использование гексов и в ходе работы по составлению текста на уроках английского языка. Задача учащихся при работе с гексами – организовать их в определенной последовательности</w:t>
      </w: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  <w:rtl w:val="off"/>
        </w:rPr>
        <w:t>,</w:t>
      </w: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 xml:space="preserve"> при этом шестиугольники располагаются рядом друг с другом так, чтобы выделить связи между предложениями, частями текста.</w:t>
      </w:r>
    </w:p>
    <w:p>
      <w:pPr>
        <w:jc w:val="both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  <w:rtl w:val="off"/>
        </w:rPr>
      </w:pP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 xml:space="preserve">Рассмотрим составление гексов на уроке </w:t>
      </w: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  <w:rtl w:val="off"/>
        </w:rPr>
        <w:t xml:space="preserve">английского языка </w:t>
      </w: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 xml:space="preserve">по </w:t>
      </w: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  <w:rtl w:val="off"/>
        </w:rPr>
        <w:t>ф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ормировани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  <w:rtl w:val="off"/>
        </w:rPr>
        <w:t>ю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 и развити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  <w:rtl w:val="off"/>
        </w:rPr>
        <w:t>ю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 soft skills при закреплении темы “Какие твои любимые животные?”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  <w:rtl w:val="off"/>
        </w:rPr>
        <w:t xml:space="preserve"> в 4 классе”.</w:t>
      </w:r>
    </w:p>
    <w:p>
      <w:pPr>
        <w:pStyle w:val="a1"/>
        <w:jc w:val="both"/>
        <w:shd w:val="clear" w:color="auto" w:fill="FFFF00"/>
        <w:spacing w:after="0" w:before="225" w:line="360" w:lineRule="atLeast"/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  <w:rtl w:val="off"/>
        </w:rPr>
      </w:pP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>Постави</w:t>
      </w: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  <w:rtl w:val="off"/>
        </w:rPr>
        <w:t>ла</w:t>
      </w: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 xml:space="preserve"> следующие </w:t>
      </w: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  <w:rtl w:val="off"/>
        </w:rPr>
        <w:t xml:space="preserve">цели и </w:t>
      </w: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>задачи:</w:t>
      </w:r>
    </w:p>
    <w:p>
      <w:pPr>
        <w:pStyle w:val="a1"/>
        <w:jc w:val="both"/>
        <w:shd w:val="clear" w:color="auto" w:fill="FFFF00"/>
        <w:spacing w:after="0" w:before="225" w:line="360" w:lineRule="atLeast"/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</w:pP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  <w:t>-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</w:rPr>
        <w:t>совершенствова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  <w:t>ть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</w:rPr>
        <w:t xml:space="preserve"> речевы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  <w:t>е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</w:rPr>
        <w:t xml:space="preserve"> навык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  <w:t>и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</w:rPr>
        <w:t>, разви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  <w:t>вать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</w:rPr>
        <w:t xml:space="preserve"> речев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  <w:t>ые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</w:rPr>
        <w:t xml:space="preserve"> умения (монологическая и диалогическая формы общения)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  <w:t>;</w:t>
      </w:r>
    </w:p>
    <w:p>
      <w:pPr>
        <w:pStyle w:val="a1"/>
        <w:jc w:val="both"/>
        <w:shd w:val="clear" w:color="auto" w:fill="FFFF00"/>
        <w:spacing w:after="0" w:before="225" w:line="360" w:lineRule="atLeast"/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</w:pP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>- выработать умение составлять текст-описание, используя усвоенную лексику по теме;</w:t>
      </w:r>
    </w:p>
    <w:p>
      <w:pPr>
        <w:pStyle w:val="a1"/>
        <w:jc w:val="both"/>
        <w:shd w:val="clear" w:color="auto" w:fill="FFFF00"/>
        <w:spacing w:after="0" w:before="225" w:line="360" w:lineRule="atLeast"/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</w:pP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>- учить детей составлять текст в определенной логической последовательности;</w:t>
      </w:r>
    </w:p>
    <w:p>
      <w:pPr>
        <w:pStyle w:val="a1"/>
        <w:jc w:val="both"/>
        <w:shd w:val="clear" w:color="auto" w:fill="FFFF00"/>
        <w:spacing w:after="0" w:before="225" w:line="360" w:lineRule="atLeast"/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</w:pP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>- обогащать словарный запас учащихся;</w:t>
      </w:r>
    </w:p>
    <w:p>
      <w:pPr>
        <w:pStyle w:val="a1"/>
        <w:jc w:val="both"/>
        <w:shd w:val="clear" w:color="auto" w:fill="FFFF00"/>
        <w:spacing w:after="0" w:before="225" w:line="360" w:lineRule="atLeast"/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</w:pP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</w:rPr>
        <w:t>- воздействовать на чувства учащихся, развивать образное мышлен</w:t>
      </w:r>
      <w:r>
        <w:rPr>
          <w:lang w:val="ru-RU" w:eastAsia="ru-RU" w:bidi="ar-SA"/>
          <w:rFonts w:ascii="Times New Roman" w:eastAsia="Times New Roman" w:hAnsi="Times New Roman" w:cs="Arial"/>
          <w:b w:val="0"/>
          <w:bCs w:val="0"/>
          <w:color w:val="111115"/>
          <w:sz w:val="24"/>
          <w:szCs w:val="24"/>
          <w:highlight w:val="none"/>
          <w:rtl w:val="off"/>
        </w:rPr>
        <w:t xml:space="preserve">ие, 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</w:rPr>
        <w:t>разви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  <w:t>вать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</w:rPr>
        <w:t xml:space="preserve"> умени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  <w:t>е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</w:rPr>
        <w:t xml:space="preserve"> планировать учебное сотрудничество с партнёрами по группе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  <w:t>.</w:t>
      </w:r>
    </w:p>
    <w:p>
      <w:pPr>
        <w:pStyle w:val="a5"/>
        <w:ind w:firstLine="709"/>
        <w:jc w:val="both"/>
        <w:rPr>
          <w:rFonts w:ascii="Times New Roman" w:hAnsi="Times New Roman"/>
          <w:sz w:val="28"/>
          <w:szCs w:val="28"/>
          <w:rtl w:val="off"/>
        </w:rPr>
      </w:pPr>
      <w:r>
        <w:rPr>
          <w:rFonts w:ascii="Times New Roman" w:hAnsi="Times New Roman"/>
          <w:b/>
          <w:sz w:val="28"/>
          <w:szCs w:val="28"/>
        </w:rPr>
        <w:t xml:space="preserve">Ожидаемый результат: </w:t>
      </w:r>
      <w:r>
        <w:rPr>
          <w:rFonts w:ascii="Times New Roman" w:hAnsi="Times New Roman"/>
          <w:sz w:val="28"/>
          <w:szCs w:val="28"/>
        </w:rPr>
        <w:t>В конце урока каждый обучающийся сможет высказаться по теме урока, используя  материал.</w:t>
      </w:r>
    </w:p>
    <w:p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  <w:sz w:val="28"/>
          <w:szCs w:val="28"/>
        </w:rPr>
        <w:t>В  соответствии с поставленной целью выбрана  структура урока, методика и средства обучения.  Заранее были выбраны необходимые для урока наглядные пособия (красочные</w:t>
      </w:r>
      <w:r>
        <w:rPr>
          <w:color w:val="000000"/>
          <w:sz w:val="28"/>
          <w:szCs w:val="28"/>
          <w:rtl w:val="off"/>
        </w:rPr>
        <w:t xml:space="preserve"> </w:t>
      </w:r>
      <w:r>
        <w:rPr>
          <w:color w:val="000000"/>
          <w:sz w:val="28"/>
          <w:szCs w:val="28"/>
        </w:rPr>
        <w:t>картинки</w:t>
      </w:r>
      <w:r>
        <w:rPr>
          <w:color w:val="000000"/>
          <w:sz w:val="28"/>
          <w:szCs w:val="28"/>
          <w:rtl w:val="off"/>
        </w:rPr>
        <w:t xml:space="preserve"> животных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rtl w:val="off"/>
        </w:rPr>
        <w:t>гексы, раздаточный материал</w:t>
      </w:r>
      <w:r>
        <w:rPr>
          <w:color w:val="000000"/>
          <w:sz w:val="28"/>
          <w:szCs w:val="28"/>
        </w:rPr>
        <w:t>).</w:t>
      </w:r>
    </w:p>
    <w:p>
      <w:pPr>
        <w:pStyle w:val="a1"/>
        <w:jc w:val="both"/>
        <w:shd w:val="clear" w:color="auto" w:fill="FFFF00"/>
        <w:spacing w:after="0" w:before="225" w:line="360" w:lineRule="atLeast"/>
        <w:rPr>
          <w:rFonts w:ascii="Times New Roman" w:eastAsia="Times New Roman" w:hAnsi="Times New Roman" w:cs="Times New Roman"/>
          <w:b w:val="0"/>
          <w:bCs w:val="0"/>
          <w:sz w:val="24"/>
          <w:szCs w:val="24"/>
          <w:highlight w:val="none"/>
          <w:rtl w:val="off"/>
        </w:rPr>
      </w:pPr>
    </w:p>
    <w:p>
      <w:pPr>
        <w:pStyle w:val="affe"/>
        <w:ind w:firstLine="567"/>
        <w:jc w:val="both"/>
        <w:spacing w:after="0" w:afterAutospacing="0" w:before="0" w:beforeAutospacing="0" w:line="216" w:lineRule="atLeast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При подготовке к уроку были использованы ИКТ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(презентация)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 и дополнительная литература. Оформление доски соответствовало  теме и позволило ребятам погрузиться  в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 xml:space="preserve">атмосферу игры,  работу пчел с сотами.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На этапе целеполагания активную позицию занимали учащиеся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 xml:space="preserve">.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В процессе работы на уроке им необходимо было заполнить соты информацией (дети в роли пчел собирают информацию),  трудятся как пчелки. Дети по выбранным (по цвету) сотам распределяются по группам.</w:t>
      </w:r>
    </w:p>
    <w:p>
      <w:pPr>
        <w:pStyle w:val="affe"/>
        <w:ind w:firstLine="567"/>
        <w:jc w:val="both"/>
        <w:spacing w:after="0" w:afterAutospacing="0" w:before="0" w:beforeAutospacing="0" w:line="216" w:lineRule="atLeast"/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  <w:rtl w:val="off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На этапе мотивации детям было предложено взяться за руки и произнести звуки.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 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 xml:space="preserve">Фонетическая 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</w:rPr>
        <w:t xml:space="preserve"> зарядка была направлена на активизацию артикуляционной деятельности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  <w:rtl w:val="off"/>
        </w:rPr>
        <w:t>.</w:t>
      </w:r>
    </w:p>
    <w:p>
      <w:pPr>
        <w:ind w:firstLine="709"/>
        <w:jc w:val="both"/>
        <w:spacing w:after="0" w:line="360" w:lineRule="auto"/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  <w:rtl w:val="off"/>
        </w:rPr>
      </w:pP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</w:rPr>
        <w:t>Закрепление лексики по теме “Животные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  <w:rtl w:val="off"/>
        </w:rPr>
        <w:t>, прилагательные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</w:rPr>
        <w:t>” соответствовало урок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  <w:rtl w:val="off"/>
        </w:rPr>
        <w:t>у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</w:rPr>
        <w:t xml:space="preserve"> и поставленным задач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  <w:rtl w:val="off"/>
        </w:rPr>
        <w:t>ам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</w:rPr>
        <w:t>. Данная лексика активно использовалась на всех этапах урока.</w:t>
      </w:r>
    </w:p>
    <w:p>
      <w:pPr>
        <w:ind w:firstLine="709"/>
        <w:jc w:val="both"/>
        <w:spacing w:after="0" w:line="360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</w:rPr>
        <w:t>Общение на уроке было организовано в различных режимах: учитель-ученик, ученик- ученик, учитель-группа. Широко использовались вопросно-ответные упражнения, письменные задания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  <w:rtl w:val="off"/>
        </w:rPr>
        <w:t xml:space="preserve"> (соотнести, составить слова и словосочетания)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</w:rPr>
        <w:t>,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  <w:rtl w:val="off"/>
        </w:rPr>
        <w:t xml:space="preserve"> распределить слова по группам, прочитать тексты-описания, соотнести с картинкой, разгадать загадки, собрать гексы, составить текст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</w:rPr>
        <w:t>.</w:t>
      </w:r>
      <w:r>
        <w:rPr>
          <w:rFonts w:ascii="Times New Roman" w:eastAsia="Times New Roman" w:hAnsi="Times New Roman"/>
          <w:b w:val="0"/>
          <w:bCs w:val="0"/>
          <w:sz w:val="24"/>
          <w:szCs w:val="24"/>
          <w:highlight w:val="none"/>
          <w:rtl w:val="off"/>
        </w:rPr>
        <w:t>Детям необходимо было заполнить соты “Vocabulary, Game, Riddles,Relaxion, Reading,Speaking, ”. За каждое выполненное задание получали соту, гекс с медом(конфеткой- “Любимая пчелка”). После того как собрали лексический и грамматический материал, дети приступили к составлению текста из гексов.</w:t>
      </w:r>
    </w:p>
    <w:p>
      <w:pPr>
        <w:pStyle w:val="a1"/>
        <w:ind w:firstLine="709"/>
        <w:jc w:val="both"/>
        <w:shd w:val="clear" w:color="auto" w:fill="FFFF00"/>
        <w:spacing w:after="0" w:line="276" w:lineRule="auto"/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        </w:t>
      </w:r>
    </w:p>
    <w:p>
      <w:pPr>
        <w:pStyle w:val="a1"/>
        <w:ind w:firstLine="709"/>
        <w:jc w:val="both"/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Использование шестиугольников является простым и эффективным способом развития таких навыков как способность выбирать, классифицировать и связывать доказательства. Тарром </w:t>
      </w:r>
      <w:r>
        <w:rPr>
          <w:rFonts w:ascii="Times New Roman" w:eastAsia="Times New Roman" w:hAnsi="Times New Roman" w:hint="default"/>
          <w:b w:val="0"/>
          <w:bCs w:val="0"/>
          <w:i/>
          <w:color w:val="000000"/>
          <w:sz w:val="24"/>
          <w:szCs w:val="24"/>
          <w:highlight w:val="none"/>
        </w:rPr>
        <w:t> 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Расселом был созда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н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 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шаблон (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fldChar w:fldCharType="begin"/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instrText>HYPERLINK "https://www.classtools.net/hexagon/" \h</w:instrTex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fldChar w:fldCharType="separate"/>
      </w:r>
      <w:r>
        <w:rPr>
          <w:rStyle w:val="afff6"/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https://www.classtools.net/hexagon/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fldChar w:fldCharType="end"/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)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, которым может воспользоваться каждый учитель.</w:t>
      </w:r>
    </w:p>
    <w:p>
      <w:pPr>
        <w:pStyle w:val="a1"/>
        <w:jc w:val="both"/>
        <w:pBdr>
          <w:between w:val="none"/>
          <w:top w:val="none"/>
          <w:left w:val="none"/>
          <w:bottom w:val="none"/>
          <w:right w:val="none"/>
        </w:pBdr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 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ab/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Для этого следует:</w:t>
      </w:r>
    </w:p>
    <w:p>
      <w:pPr>
        <w:pStyle w:val="a1"/>
        <w:ind w:left="720"/>
        <w:jc w:val="both"/>
        <w:pBdr>
          <w:between w:val="none"/>
          <w:top w:val="none"/>
          <w:left w:val="none"/>
          <w:bottom w:val="none"/>
          <w:right w:val="none"/>
        </w:pBdr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- в первом окошке написать тему;</w:t>
      </w:r>
    </w:p>
    <w:p>
      <w:pPr>
        <w:pStyle w:val="a1"/>
        <w:ind w:left="720"/>
        <w:jc w:val="both"/>
        <w:pBdr>
          <w:between w:val="none"/>
          <w:top w:val="none"/>
          <w:left w:val="none"/>
          <w:bottom w:val="none"/>
          <w:right w:val="none"/>
        </w:pBdr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- во втором дать подробную инструкцию для учеников;</w:t>
      </w:r>
    </w:p>
    <w:p>
      <w:pPr>
        <w:pStyle w:val="a1"/>
        <w:ind w:left="720"/>
        <w:jc w:val="both"/>
        <w:pBdr>
          <w:between w:val="none"/>
          <w:top w:val="none"/>
          <w:left w:val="none"/>
          <w:bottom w:val="none"/>
          <w:right w:val="none"/>
        </w:pBdr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- в третьем записать ключевые слова для шестиугольников. Они пишутся в одну строчку. Каждая новая строчка — это новый шестиугольник.</w:t>
      </w:r>
    </w:p>
    <w:p>
      <w:pPr>
        <w:pStyle w:val="a1"/>
        <w:ind w:firstLine="360"/>
        <w:jc w:val="both"/>
        <w:pBdr>
          <w:between w:val="none"/>
          <w:top w:val="none"/>
          <w:left w:val="none"/>
          <w:bottom w:val="none"/>
          <w:right w:val="none"/>
        </w:pBdr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После этого можно сохранить свою разработку в трех вариантах:</w:t>
      </w:r>
    </w:p>
    <w:p>
      <w:pPr>
        <w:pStyle w:val="a1"/>
        <w:ind w:left="720"/>
        <w:jc w:val="both"/>
        <w:pBdr>
          <w:between w:val="none"/>
          <w:top w:val="none"/>
          <w:left w:val="none"/>
          <w:bottom w:val="none"/>
          <w:right w:val="none"/>
        </w:pBdr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- отдельной ссылкой;</w:t>
      </w:r>
    </w:p>
    <w:p>
      <w:pPr>
        <w:pStyle w:val="a1"/>
        <w:ind w:left="720"/>
        <w:jc w:val="both"/>
        <w:pBdr>
          <w:between w:val="none"/>
          <w:top w:val="none"/>
          <w:left w:val="none"/>
          <w:bottom w:val="none"/>
          <w:right w:val="none"/>
        </w:pBdr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- по QR-коду;</w:t>
      </w:r>
    </w:p>
    <w:p>
      <w:pPr>
        <w:pStyle w:val="a1"/>
        <w:ind w:left="720"/>
        <w:jc w:val="both"/>
        <w:pBdr>
          <w:between w:val="none"/>
          <w:top w:val="none"/>
          <w:left w:val="none"/>
          <w:bottom w:val="none"/>
          <w:right w:val="none"/>
        </w:pBdr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- как отдельную веб-страницу.</w:t>
      </w:r>
    </w:p>
    <w:p>
      <w:pPr>
        <w:pStyle w:val="a1"/>
        <w:ind w:firstLine="709"/>
        <w:jc w:val="both"/>
        <w:pBdr>
          <w:between w:val="none"/>
          <w:top w:val="none"/>
          <w:left w:val="none"/>
          <w:bottom w:val="none"/>
          <w:right w:val="none"/>
        </w:pBdr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Можно распечатать гексы как на обычной, так и на цветной бумаге, в зависимости от тех учебных целей, которые ставит учитель.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 xml:space="preserve"> На уроке я использовала распечатанные гексы.</w:t>
      </w:r>
    </w:p>
    <w:p>
      <w:pPr>
        <w:pStyle w:val="a1"/>
        <w:ind w:firstLine="708"/>
        <w:jc w:val="both"/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На этом возможности сайта не исчерпаны. Учитель может сгенерировать любую тему и предложить учащимся прямо на сайте заняться обработкой и классификацией предложенного материала. Ячейки передвигаются с помощью мыши, можно менять их цвет и удалять лишние соты.</w:t>
      </w:r>
    </w:p>
    <w:p>
      <w:pPr>
        <w:pStyle w:val="a1"/>
        <w:ind w:firstLine="708"/>
        <w:jc w:val="both"/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  <w:rtl w:val="off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Работа учащихся заключается в том, чтобы организовать шестиугольники по категориям, причем они располагаются рядом друг с другом, чтобы выделить связи между описанными факторами. В конце своей работы учащиеся должны представить конкретный результат своей деятельности, доказывая свою точку зрения. Ученикам дается время для  изучения текста, для погружения в учебную проблему. После этого они делают свои выводы. </w:t>
      </w:r>
    </w:p>
    <w:p>
      <w:pPr>
        <w:pStyle w:val="a1"/>
        <w:ind w:firstLine="708"/>
        <w:jc w:val="both"/>
        <w:shd w:val="clear" w:color="auto" w:fill="FFFF00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  <w:rtl w:val="off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  <w:rtl w:val="off"/>
        </w:rPr>
        <w:t xml:space="preserve">На этапе заполнения соты “Speaking” учащиеся рассказали о своих любимых животных. </w:t>
      </w:r>
    </w:p>
    <w:p>
      <w:pPr>
        <w:pStyle w:val="p2"/>
        <w:ind w:firstLine="426"/>
        <w:jc w:val="both"/>
        <w:shd w:val="clear" w:color="auto" w:fill="FFFFFF"/>
        <w:spacing w:after="0" w:afterAutospacing="0" w:before="0" w:beforeAutospacing="0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На стадии рефлексии  вместе с учениками сформулировал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и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  полученные результаты. Совместно мы подвели итоги, выставили оценки.   Учащиеся с удовольстви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ем приклеили стикеры настроения на соты.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 Считаю, что темп и ритм урока были  оптимальны. </w:t>
      </w:r>
    </w:p>
    <w:p>
      <w:pPr>
        <w:pStyle w:val="p2"/>
        <w:ind w:firstLine="426"/>
        <w:jc w:val="both"/>
        <w:shd w:val="clear" w:color="auto" w:fill="FFFFFF"/>
        <w:spacing w:after="0" w:afterAutospacing="0" w:before="0" w:beforeAutospacing="0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Я старалась  рационально распределить учебное время, учитывая возрастные и личностные  особенности школьников,  чередовала виды деятельности.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Время на выполнение заданий было определено. На уроке проводилась физкультминутка с анимированной песней “The animals song”.</w:t>
      </w:r>
    </w:p>
    <w:p>
      <w:pPr>
        <w:pStyle w:val="affe"/>
        <w:jc w:val="both"/>
        <w:shd w:val="clear" w:color="auto" w:fill="FFFFFF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З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адани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е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 на дом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- приготовить проект по теме “Мое любимое животное”, повторить лексику раздела 2.</w:t>
      </w:r>
    </w:p>
    <w:p>
      <w:pPr>
        <w:pStyle w:val="affe"/>
        <w:jc w:val="both"/>
        <w:shd w:val="clear" w:color="auto" w:fill="FFFFFF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Выводы: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Урок в целом соответствует требованиям ФГОС: решаются познавательные, развивающие, учебные и воспитательные задачи;  преобладают методы активного обучения, использу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е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тся современн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ая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  технологи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я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,  акцент делается на самостоятельное добывание знаний учащимися,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в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 процессе реализации метода шестиугольного обучения  повышается познавательный интерес у учащихся. Дети учатся анализировать учебный материал, получают возможность выбора приоритетов, собственной классификации и установки связей, определения доказательств. Данный метод позволяет уйти от пассивного слушания к активной форме работы учащихся, что приводит к формированию у них устойчивого глубокого познавательного интереса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  <w:rtl w:val="off"/>
        </w:rPr>
        <w:t xml:space="preserve">,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проводится рефлексия  процесса и результата выполнения заданий, обеспечиваются условия для сотрудничества и взаимодействия.</w:t>
      </w:r>
    </w:p>
    <w:p>
      <w:pPr>
        <w:pStyle w:val="affe"/>
        <w:ind w:left="0" w:firstLine="0"/>
        <w:jc w:val="both"/>
        <w:shd w:val="clear" w:color="auto" w:fill="FFFFFF"/>
        <w:numPr>
          <w:ilvl w:val="0"/>
          <w:numId w:val="1"/>
        </w:numPr>
        <w:spacing w:after="0" w:afterAutospacing="0" w:before="0" w:beforeAutospacing="0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План урока выполнен, достигнуты поставленные цели.</w:t>
      </w:r>
    </w:p>
    <w:p>
      <w:pPr>
        <w:pStyle w:val="affe"/>
        <w:ind w:left="0" w:firstLine="0"/>
        <w:jc w:val="both"/>
        <w:shd w:val="clear" w:color="auto" w:fill="FFFFFF"/>
        <w:numPr>
          <w:ilvl w:val="0"/>
          <w:numId w:val="1"/>
        </w:numPr>
        <w:spacing w:after="0" w:afterAutospacing="0" w:before="0" w:beforeAutospacing="0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 xml:space="preserve">Поддерживалось и активизировалось внимание учащихся на всех этапах урока. 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  <w:rtl w:val="off"/>
        </w:rPr>
        <w:t>А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  <w:t>ктивность на  уроке была  высокой.</w:t>
      </w:r>
    </w:p>
    <w:p>
      <w:pPr>
        <w:pStyle w:val="affe"/>
        <w:ind w:left="0" w:firstLine="0"/>
        <w:jc w:val="both"/>
        <w:shd w:val="clear" w:color="auto" w:fill="FFFFFF"/>
        <w:numPr>
          <w:ilvl w:val="0"/>
          <w:numId w:val="1"/>
        </w:numPr>
        <w:spacing w:after="0" w:afterAutospacing="0" w:before="0" w:beforeAutospacing="0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Учащиеся </w:t>
      </w:r>
      <w:r>
        <w:rPr>
          <w:rFonts w:ascii="Times New Roman" w:eastAsia="Times New Roman" w:hAnsi="Times New Roman" w:hint="default"/>
          <w:b w:val="0"/>
          <w:bCs w:val="0"/>
          <w:iCs/>
          <w:sz w:val="24"/>
          <w:szCs w:val="24"/>
          <w:highlight w:val="none"/>
        </w:rPr>
        <w:t>знают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 лексический материал по теме и используют его в решении коммуникативной задачи, </w:t>
      </w:r>
      <w:r>
        <w:rPr>
          <w:rFonts w:ascii="Times New Roman" w:eastAsia="Times New Roman" w:hAnsi="Times New Roman" w:hint="default"/>
          <w:b w:val="0"/>
          <w:bCs w:val="0"/>
          <w:iCs/>
          <w:sz w:val="24"/>
          <w:szCs w:val="24"/>
          <w:highlight w:val="none"/>
        </w:rPr>
        <w:t>умеют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 вести диалог с партнером и преодолевать трудности для достижения намеченной цели.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Среди плюсов шестиугольного обучения можно назвать: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-  организация работы в группах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  <w:rtl w:val="off"/>
        </w:rPr>
        <w:t>,парах</w:t>
      </w: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.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- интерактивность, наглядность; 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-  эффективная систематизация материала;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>- реализация деятельностного и дифференцированного подходов к обучению;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- активизация учащихся, достижение включенности каждого ребенка в работу на уроке; 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- адаптивность к разным возрастным группам; </w:t>
      </w:r>
    </w:p>
    <w:p>
      <w:pPr>
        <w:pStyle w:val="a1"/>
        <w:ind w:firstLine="709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</w:pPr>
      <w:r>
        <w:rPr>
          <w:rFonts w:ascii="Times New Roman" w:eastAsia="Times New Roman" w:hAnsi="Times New Roman" w:hint="default"/>
          <w:b w:val="0"/>
          <w:bCs w:val="0"/>
          <w:sz w:val="24"/>
          <w:szCs w:val="24"/>
          <w:highlight w:val="none"/>
        </w:rPr>
        <w:t xml:space="preserve">- эффективная реализация развивающего потенциала конкретного урока. </w:t>
      </w:r>
    </w:p>
    <w:p>
      <w:pPr>
        <w:pStyle w:val="a1"/>
        <w:ind w:firstLine="708"/>
        <w:jc w:val="both"/>
        <w:spacing w:after="0" w:line="276" w:lineRule="auto"/>
        <w:rPr>
          <w:rFonts w:ascii="Times New Roman" w:eastAsia="Times New Roman" w:hAnsi="Times New Roman" w:hint="default"/>
          <w:b w:val="0"/>
          <w:bCs w:val="0"/>
          <w:color w:val="000000"/>
          <w:sz w:val="24"/>
          <w:szCs w:val="24"/>
          <w:highlight w:val="non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non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>
      <w:pPr>
        <w:pStyle w:val="a1"/>
        <w:ind w:firstLine="708"/>
        <w:jc w:val="both"/>
        <w:spacing w:after="0" w:line="276" w:lineRule="auto"/>
        <w:rPr>
          <w:b/>
          <w:color w:val="000000"/>
          <w:sz w:val="27"/>
          <w:szCs w:val="26"/>
          <w:highlight w:val="white"/>
        </w:rPr>
      </w:pPr>
    </w:p>
    <w:p/>
    <w:sectPr>
      <w:pgSz w:w="11906" w:h="16838"/>
      <w:pgMar w:top="1134" w:right="850" w:bottom="1134" w:left="1701" w:header="708" w:footer="708" w:gutter="0"/>
      <w:cols w:space="720"/>
      <w:docGrid w:linePitch="360"/>
      <w:headerReference w:type="default" r:id="rId1"/>
      <w:footerReference w:type="default" r:id="rId2"/>
      <w:pgNumType w:start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charset w:val="00"/>
    <w:notTrueType w:val="false"/>
    <w:sig w:usb0="E0002EFF" w:usb1="C000785B" w:usb2="00000009" w:usb3="00000001" w:csb0="400001FF" w:csb1="FFFF0000"/>
  </w:font>
  <w:font w:name="Arial">
    <w:panose1 w:val="020B0604020202020204"/>
    <w:charset w:val="00"/>
    <w:notTrueType w:val="false"/>
    <w:sig w:usb0="E0002EFF" w:usb1="C000785B" w:usb2="00000009" w:usb3="00000001" w:csb0="400001FF" w:csb1="FFFF0000"/>
  </w:font>
  <w:font w:name="&quot;Times New Roman&quot;">
    <w:charset w:val="00"/>
    <w:notTrueType w:val="false"/>
  </w:font>
  <w:font w:name="OpenSans">
    <w:charset w:val="00"/>
    <w:notTrueType w:val="fals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1"/>
      <w:jc w:val="center"/>
      <w:pBdr>
        <w:between w:val="none"/>
        <w:top w:val="none"/>
        <w:left w:val="none"/>
        <w:bottom w:val="none"/>
        <w:right w:val="none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7</w:t>
    </w:r>
    <w:r>
      <w:rPr>
        <w:color w:val="000000"/>
      </w:rPr>
      <w:fldChar w:fldCharType="end"/>
    </w:r>
  </w:p>
  <w:p>
    <w:pPr>
      <w:pStyle w:val="a1"/>
      <w:pBdr>
        <w:between w:val="none"/>
        <w:top w:val="none"/>
        <w:left w:val="none"/>
        <w:bottom w:val="none"/>
        <w:right w:val="none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1"/>
      <w:pBdr>
        <w:between w:val="none"/>
        <w:top w:val="none"/>
        <w:left w:val="none"/>
        <w:bottom w:val="none"/>
        <w:right w:val="none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1a101007"/>
    <w:multiLevelType w:val="hybridMultilevel"/>
    <w:tmpl w:val="47c84040"/>
    <w:lvl w:ilvl="0" w:tplc="419000f">
      <w:start w:val="1"/>
      <w:lvlText w:val="%1."/>
      <w:lvlJc w:val="left"/>
      <w:pPr>
        <w:ind w:left="720" w:hanging="360"/>
      </w:pPr>
    </w:lvl>
    <w:lvl w:ilvl="1" w:tplc="4190019">
      <w:start w:val="1"/>
      <w:lvlText w:val="%2."/>
      <w:lvlJc w:val="left"/>
      <w:pPr>
        <w:ind w:left="1440" w:hanging="360"/>
        <w:tabs>
          <w:tab w:val="num" w:pos="1440"/>
        </w:tabs>
      </w:pPr>
    </w:lvl>
    <w:lvl w:ilvl="2" w:tplc="419001b">
      <w:start w:val="1"/>
      <w:lvlText w:val="%3."/>
      <w:lvlJc w:val="left"/>
      <w:pPr>
        <w:ind w:left="2160" w:hanging="360"/>
        <w:tabs>
          <w:tab w:val="num" w:pos="2160"/>
        </w:tabs>
      </w:pPr>
    </w:lvl>
    <w:lvl w:ilvl="3" w:tplc="419000f">
      <w:start w:val="1"/>
      <w:lvlText w:val="%4."/>
      <w:lvlJc w:val="left"/>
      <w:pPr>
        <w:ind w:left="2880" w:hanging="360"/>
        <w:tabs>
          <w:tab w:val="num" w:pos="2880"/>
        </w:tabs>
      </w:pPr>
    </w:lvl>
    <w:lvl w:ilvl="4" w:tplc="4190019">
      <w:start w:val="1"/>
      <w:lvlText w:val="%5."/>
      <w:lvlJc w:val="left"/>
      <w:pPr>
        <w:ind w:left="3600" w:hanging="360"/>
        <w:tabs>
          <w:tab w:val="num" w:pos="3600"/>
        </w:tabs>
      </w:pPr>
    </w:lvl>
    <w:lvl w:ilvl="5" w:tplc="419001b">
      <w:start w:val="1"/>
      <w:lvlText w:val="%6."/>
      <w:lvlJc w:val="left"/>
      <w:pPr>
        <w:ind w:left="4320" w:hanging="360"/>
        <w:tabs>
          <w:tab w:val="num" w:pos="4320"/>
        </w:tabs>
      </w:pPr>
    </w:lvl>
    <w:lvl w:ilvl="6" w:tplc="419000f">
      <w:start w:val="1"/>
      <w:lvlText w:val="%7."/>
      <w:lvlJc w:val="left"/>
      <w:pPr>
        <w:ind w:left="5040" w:hanging="360"/>
        <w:tabs>
          <w:tab w:val="num" w:pos="5040"/>
        </w:tabs>
      </w:pPr>
    </w:lvl>
    <w:lvl w:ilvl="7" w:tplc="4190019">
      <w:start w:val="1"/>
      <w:lvlText w:val="%8."/>
      <w:lvlJc w:val="left"/>
      <w:pPr>
        <w:ind w:left="5760" w:hanging="360"/>
        <w:tabs>
          <w:tab w:val="num" w:pos="5760"/>
        </w:tabs>
      </w:pPr>
    </w:lvl>
    <w:lvl w:ilvl="8" w:tplc="419001b">
      <w:start w:val="1"/>
      <w:lvlText w:val="%9."/>
      <w:lvlJc w:val="left"/>
      <w:pPr>
        <w:ind w:left="6480" w:hanging="360"/>
        <w:tabs>
          <w:tab w:val="num" w:pos="6480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720"/>
  <w:hyphenationZone w:val="360"/>
  <w:drawingGridHorizontalSpacing w:val="180"/>
  <w:drawingGridVerticalSpacing w:val="180"/>
  <w:displayHorizontalDrawingGridEvery w:val="1"/>
  <w:displayVerticalDrawingGridEvery w:val="1"/>
  <w:characterSpacingControl w:val="doNotCompress"/>
  <w:compat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LA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ru-RU"/>
        <w:rFonts w:ascii="Times New Roman" w:eastAsia="Times New Roman" w:hAnsi="Times New Roman" w:cs="Times New Roman" w:hint="default"/>
      </w:rPr>
    </w:rPrDefault>
    <w:pPrDefault>
      <w:pPr/>
    </w:pPrDefault>
  </w:docDefaults>
  <w:style w:type="paragraph" w:default="1" w:styleId="a1">
    <w:name w:val="Normal"/>
    <w:next w:val="a1"/>
    <w:pPr>
      <w:spacing w:after="160" w:line="256" w:lineRule="auto"/>
    </w:pPr>
    <w:rPr>
      <w:lang w:val="ru-RU" w:eastAsia="ru-RU" w:bidi="ar-SA"/>
      <w:sz w:val="28"/>
      <w:szCs w:val="28"/>
    </w:rPr>
  </w:style>
  <w:style w:type="character" w:default="1" w:styleId="a2">
    <w:name w:val="Default Paragraph Font"/>
    <w:next w:val="a1"/>
    <w:semiHidden/>
    <w:unhideWhenUsed/>
  </w:style>
  <w:style w:type="table" w:default="1" w:styleId="a3">
    <w:name w:val="Normal Table"/>
    <w:next w:val="a1"/>
    <w:qFormat/>
    <w:semiHidden/>
    <w:unhideWhenUsed/>
    <w:p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default="1" w:styleId="a4">
    <w:name w:val="No List"/>
    <w:next w:val="a1"/>
    <w:semiHidden/>
    <w:unhideWhenUsed/>
    <w:pPr/>
  </w:style>
  <w:style w:type="paragraph" w:styleId="a5">
    <w:name w:val="No Spacing"/>
    <w:qFormat/>
    <w:pPr>
      <w:spacing w:after="0" w:line="240" w:lineRule="auto"/>
    </w:pPr>
  </w:style>
  <w:style w:type="paragraph" w:customStyle="1" w:styleId="p2">
    <w:name w:val="p2"/>
    <w:basedOn w:val="a1"/>
    <w:pPr>
      <w:spacing w:after="100" w:afterAutospacing="1" w:before="100" w:beforeAutospacing="1"/>
    </w:pPr>
  </w:style>
  <w:style w:type="paragraph" w:styleId="a1">
    <w:name w:val="Normal"/>
    <w:next w:val="a1"/>
    <w:pPr>
      <w:spacing w:after="160" w:line="256" w:lineRule="auto"/>
    </w:pPr>
    <w:rPr>
      <w:lang w:val="ru-RU" w:eastAsia="ru-RU" w:bidi="ar-SA"/>
      <w:sz w:val="28"/>
      <w:szCs w:val="28"/>
    </w:rPr>
  </w:style>
  <w:style w:type="paragraph" w:styleId="affe">
    <w:name w:val="Normal (Web)"/>
    <w:basedOn w:val="a1"/>
    <w:rPr>
      <w:rFonts w:ascii="Times New Roman" w:hAnsi="Times New Roman" w:cs="Times New Roman"/>
      <w:sz w:val="24"/>
      <w:szCs w:val="24"/>
    </w:rPr>
  </w:style>
  <w:style w:type="character" w:styleId="afff6">
    <w:name w:val="FollowedHyperlink"/>
    <w:basedOn w:val="a2"/>
    <w:rPr>
      <w:color w:val="000000"/>
      <w:u w:val="single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header1.xml" /><Relationship Id="rId2" Type="http://schemas.openxmlformats.org/officeDocument/2006/relationships/footer" Target="footer1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Hancom Office">
  <a:themeElements>
    <a:clrScheme name="Office">
      <a:dk1>
        <a:sysClr lastClr="000000" val="windowText"/>
      </a:dk1>
      <a:lt1>
        <a:sysClr lastClr="FFFFFF" val="window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HCR Dotum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HCR Dotum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Альбина</cp:lastModifiedBy>
  <cp:revision>1</cp:revision>
  <dcterms:created xsi:type="dcterms:W3CDTF">2020-10-20T15:48:00Z</dcterms:created>
  <dcterms:modified xsi:type="dcterms:W3CDTF">2020-10-20T19:59:27Z</dcterms:modified>
  <cp:version>0900.0100.01</cp:version>
</cp:coreProperties>
</file>