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> 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 xml:space="preserve"> «КРАСНЫЕ» И «БЕЛЫЕ» КАК СОЦИАЛЬНО-ПОЛИТИЧЕСКОЕ ЯВЛЕНИЕ</w:t>
      </w:r>
    </w:p>
    <w:p w:rsidR="00EE3420" w:rsidRPr="00EE3420" w:rsidRDefault="00EE3420" w:rsidP="00EE3420">
      <w:pPr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Аешина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Алёна Андреевна</w:t>
      </w:r>
    </w:p>
    <w:p w:rsidR="00EE3420" w:rsidRDefault="00EE3420" w:rsidP="00EE3420">
      <w:pPr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Учитель истории и обществознания.</w:t>
      </w:r>
    </w:p>
    <w:p w:rsidR="00F408DB" w:rsidRDefault="00F408DB" w:rsidP="00EE3420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Сапоговская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СОШ</w:t>
      </w:r>
    </w:p>
    <w:p w:rsidR="00EE3420" w:rsidRPr="00EE3420" w:rsidRDefault="00EE3420" w:rsidP="00F408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3420" w:rsidRPr="00EE3420" w:rsidRDefault="00EE3420" w:rsidP="00F408DB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 xml:space="preserve">В статье рассматривается Гражданская война, причины ее </w:t>
      </w:r>
      <w:proofErr w:type="spellStart"/>
      <w:r w:rsidRPr="00EE3420">
        <w:rPr>
          <w:rFonts w:ascii="Times New Roman" w:hAnsi="Times New Roman" w:cs="Times New Roman"/>
          <w:sz w:val="24"/>
          <w:szCs w:val="24"/>
        </w:rPr>
        <w:t>начала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>расногвардейцы</w:t>
      </w:r>
      <w:proofErr w:type="spellEnd"/>
      <w:r w:rsidRPr="00EE3420">
        <w:rPr>
          <w:rFonts w:ascii="Times New Roman" w:hAnsi="Times New Roman" w:cs="Times New Roman"/>
          <w:sz w:val="24"/>
          <w:szCs w:val="24"/>
        </w:rPr>
        <w:t xml:space="preserve"> и белогвардейцы и причина поражения белогвардейцев.</w:t>
      </w:r>
      <w:r w:rsidRPr="00EE3420">
        <w:rPr>
          <w:rFonts w:ascii="Times New Roman" w:hAnsi="Times New Roman" w:cs="Times New Roman"/>
          <w:sz w:val="24"/>
          <w:szCs w:val="24"/>
        </w:rPr>
        <w:br/>
      </w:r>
      <w:r w:rsidRPr="00EE3420">
        <w:rPr>
          <w:rFonts w:ascii="Times New Roman" w:hAnsi="Times New Roman" w:cs="Times New Roman"/>
          <w:sz w:val="24"/>
          <w:szCs w:val="24"/>
        </w:rPr>
        <w:br/>
      </w:r>
    </w:p>
    <w:p w:rsid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>Гражданская война является одной из самых часто анализируемых тем в истории России. Актуальность темы подчеркивается многочисленными исследованиями и непрекращающимися спорами. До сих пор существуют диаметрально противоположные взгляды на причины возникновения Гражданской войны, об их истинных намерениях и основных противоречиях, которые и привели в конечном итоге к началу войны. Эти классовые противоречия и стали основными причинами гражданской войны и обусловили ее длительность и особую ожесточенность. Это было время кипения необузданных стремлений, когда миллионы людей жертвовали своими жизнями и жизнями сограждан, ради торжества своих принципов и идей. Общество разделилось на две части: красных (большевиков) и белых. У каждой из сторон были своя, несколько утопическая идеология и недостижимые, в обозримом будущем, цели. Что же привело к Гражданской войне? Каковы ее основные причины? Кем являлись белогвардейцы и красногвардейцы? В данной работе будут рассмотрены вопросы социально-классового состава и роли противоборствующих сторон.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 xml:space="preserve">До Гражданской войны термины «белые» и «красные» связывали с Великой французской революцией. Белое знамя было символом королевской власти, знаменем сторонников монархии, а красное знамя стало символом сторонников республики. Красный флаг обозначал угрозу конституционной монархии. Впоследствии наибольшую роль в городском самоуправлении Парижа стали играть сторонники республики. Красные флаги, которые 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>вывешивались на улицах Парижа означали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 xml:space="preserve"> созыв людей для проведения различных мероприятий по устрашению противников радикального движения. Город-республика Парижская коммуна стала выразителем самых радикальных идей. Символом коммунаров - защитников города-республики стал красный флаг. На рубеже XX века многие социалистические партии радикального толка считали себя наследниками и продолжателями дела парижских коммунаров и использовали символы парижской коммуны, в том числе и красное знамя, в своей символике.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lastRenderedPageBreak/>
        <w:t>Переход власти в руки большевиков и начало Гражданской войны определенно имеют между собой некоторую связь. Теоретики большевизма считают, что гражданская война выступала как форма классовой борьбы. Большевики не только были готовы к войне  психологически, но и даже желали как можно быстрее приблизить её начало. Так, в 1914 году был выдвинут следующий лозунг: «Превратим империалистическую войну в войну гражданскую!».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> Первым этапом войны стали тщетные попытки защитников Зимнего дворца оказать сопротивление превосходящим силам большевиков. Победа была одержана ими всего за несколько часов. Так пало временное правительство: министры были арестованы и заключены в Петропавловскую крепость.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>«Декрет о мире» был обнародован на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>тором съезде советов рабочих, крестьянских и солдатских депутатов. Согласно этому декрету участникам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 xml:space="preserve">ервой мировой войны предлагалось на три месяца заключить перемирие и перейти к переговорам. Бывшие союзники не учли декрет Ленина, в то время как Германия положительно откликнулась на это предложение. Так, в 1917 г.  в </w:t>
      </w:r>
      <w:proofErr w:type="spellStart"/>
      <w:r w:rsidRPr="00EE3420">
        <w:rPr>
          <w:rFonts w:ascii="Times New Roman" w:hAnsi="Times New Roman" w:cs="Times New Roman"/>
          <w:sz w:val="24"/>
          <w:szCs w:val="24"/>
        </w:rPr>
        <w:t>Брест-Литовске</w:t>
      </w:r>
      <w:proofErr w:type="spellEnd"/>
      <w:r w:rsidRPr="00EE3420">
        <w:rPr>
          <w:rFonts w:ascii="Times New Roman" w:hAnsi="Times New Roman" w:cs="Times New Roman"/>
          <w:sz w:val="24"/>
          <w:szCs w:val="24"/>
        </w:rPr>
        <w:t xml:space="preserve"> начались переговоры между Германией и Российской империей. Но достигнуть соглашения между сторонами не удалось.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 xml:space="preserve">До января 1918 г. большевики решали вопрос о демократизации армии. О важности создания Красной Армии рабочих и крестьян впервые было заявлено в «Декларации прав трудящегося и эксплуатируемого народа». В декрете «О Рабоче-крестьянской Красной армии» указывалось, что Красная армия создается на добровольной основе из наиболее сознательных  трудящихся, а вступление в нее доступно для всех граждан не моложе 18 лет. Руководящим органом созданной армии стал Совета народных комиссаров РСФСР (СНК), а непосредственное руководство войсками передавалось Всероссийской коллегии. На основе отряда особого назначения, около 600 человек из революционно настроенных солдат и </w:t>
      </w:r>
      <w:proofErr w:type="spellStart"/>
      <w:r w:rsidRPr="00EE3420">
        <w:rPr>
          <w:rFonts w:ascii="Times New Roman" w:hAnsi="Times New Roman" w:cs="Times New Roman"/>
          <w:sz w:val="24"/>
          <w:szCs w:val="24"/>
        </w:rPr>
        <w:t>петроградских</w:t>
      </w:r>
      <w:proofErr w:type="spellEnd"/>
      <w:r w:rsidRPr="00EE3420">
        <w:rPr>
          <w:rFonts w:ascii="Times New Roman" w:hAnsi="Times New Roman" w:cs="Times New Roman"/>
          <w:sz w:val="24"/>
          <w:szCs w:val="24"/>
        </w:rPr>
        <w:t xml:space="preserve"> рабочих был сформирован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>ервый корпус РККА численностью около 15 тысяч человек.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>18 февраля 1918 г. австро-германская армия перешла в наступление по всему русскому фронту. Пошли в наступление и турецкие войска на Кавказе. Старая армия, состоявшая  из еще не демобилизованных частей, не могла оказать какого-либо значимого сопротивления.    Номер «Правды» от 23 февраля 1918 года  вышел с кричащим обращением на первой полосе: «Социалистическое отечество в опасности!». Отмечая, что германский милитаризм стремится подавить русских рабочих и крестьян, Совет народных комиссаров постановлял отстаивать каждую позицию всеми имеющимися силами.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>В этот же день штабом Петроградского военного округа было направлено предписание комиссарам Балтийского и Варшавского вокзалов о подготовке бойцов для отражения наступающих сил германских войск. Тогда и случились первые сражения РККА с германскими войсками.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 xml:space="preserve">Создавая Красную Армию, властям необходимо было устранить ряд сложившихся проблем. Войска не имели ни единых штатов,  ни формы, ни однотипного вооружения. Воинскими частями управляли выборные командиры и коллегиальные органы. В строю был слишком низкий 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>уровень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 xml:space="preserve"> как дисциплины, так и военной подготовки </w:t>
      </w:r>
      <w:r w:rsidRPr="00EE3420">
        <w:rPr>
          <w:rFonts w:ascii="Times New Roman" w:hAnsi="Times New Roman" w:cs="Times New Roman"/>
          <w:sz w:val="24"/>
          <w:szCs w:val="24"/>
        </w:rPr>
        <w:lastRenderedPageBreak/>
        <w:t>красноармейцев. Сохранялись также сомнения власти в отношении бывшего офицерства и неприязнь к большевикам. Все это необходимо было решить в кратчайшие сроки. Весной 1918 года в РККА числилось около 70 тысяч человек. Для увеличения численности армии было принято решение о мобилизации рабочих и крестьян всех призывных возрастов. Данное постановление закрепилось официально 10 июля того же года. Переход к обязательной воинской повинности позволил увеличить численность армии до одного миллиона человек к концу года. Советской властью предпринимались меры для поддержания дисциплины: выполнение боевых приказов должно было ставиться на первое место. Л. Д. Троцкий не выносил нарушений воинской дисциплины и применял репрессии к военнослужащим, нарушившим ее.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 xml:space="preserve">Для создания мобилизационного резерва Красной армии властями был создано всеобщее военное обучение, которому подлежал каждый трудящийся мужчина от 18 до 40 лет, после этого он уже считался военнообязанным. Женщины и лица допризывного возраста проходили курс военного 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 xml:space="preserve"> собственному желанию. Армии и Всевобучу потребовались средние и старшие командиры — бывшие царские офицеры. Ленин относил военспецов к одной из форм классовой борьбы, для контроля которых был образован институт военных комиссаров. Без одобрения комиссаров приказы командиров не имели никакого значения.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 xml:space="preserve">2 сентября 1918 г. был окончательно сформирован  Революционный военный совет Республики (РВСР). На него возлагалось управление армией и флотом. Председателем РВСР было решено назначить Л. Д. Троцкого. Полевой штаб и </w:t>
      </w:r>
      <w:proofErr w:type="spellStart"/>
      <w:r w:rsidRPr="00EE3420">
        <w:rPr>
          <w:rFonts w:ascii="Times New Roman" w:hAnsi="Times New Roman" w:cs="Times New Roman"/>
          <w:sz w:val="24"/>
          <w:szCs w:val="24"/>
        </w:rPr>
        <w:t>Всероглавштаб</w:t>
      </w:r>
      <w:proofErr w:type="spellEnd"/>
      <w:r w:rsidRPr="00EE3420">
        <w:rPr>
          <w:rFonts w:ascii="Times New Roman" w:hAnsi="Times New Roman" w:cs="Times New Roman"/>
          <w:sz w:val="24"/>
          <w:szCs w:val="24"/>
        </w:rPr>
        <w:t xml:space="preserve"> стали основными органами РВСР.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>Для соблюдения дисциплины и порядка в тылу была создана система военных и репрессивно-террористических органов. Особую роль в этой системе играла Всероссийская чрезвычайная комиссия. С середины 1918-го ускоренными темпами шло создание местных чрезвычайных комиссий. Всеми ими было получено согласие на создание  вооруженных отрядов, численность которых составляла 30 тыс. человек к марту 1919 года.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 xml:space="preserve">5 сентября 1918 г. Советом народных комиссаров был издан Декрет  «О красном терроре», который последовал после покушения на Ленина и убийства М. С. Урицкого. Согласно декрету расстрелу подлежали все лица, причастные к 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>белогвардейским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 xml:space="preserve"> движениями. По некоторым данным, только за промежуток с сентября по октябрь 1918 г. к расстрелу было приговорено 15 тысяч человек.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>Для белого движения противостояние большевикам с помощью оружия стало целью возвращение утраченной власти. Для этого все силы, являющиеся противниками большевиков, пытались создать крепкую армию для того, чтобы отобрать власть у своих соперников. Белогвардейцы пытались добиться созыва Учредительного собрания для полного изменения политического устройства России.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 xml:space="preserve">Конец октября 1917 г. считается временем появления белого движения как реакция на большевистский переворот,  произошедший в Петрограде. Если в Петрограде большевики без особых усилий захватили Зимний дворец, то гораздо более упорное сопротивление оказали противники большевиков в Москве. Комитет общественной </w:t>
      </w:r>
      <w:r w:rsidRPr="00EE3420">
        <w:rPr>
          <w:rFonts w:ascii="Times New Roman" w:hAnsi="Times New Roman" w:cs="Times New Roman"/>
          <w:sz w:val="24"/>
          <w:szCs w:val="24"/>
        </w:rPr>
        <w:lastRenderedPageBreak/>
        <w:t>безопасности, возглавляемый эсером В. Рудневым, а также юнкера московских военных училищ и студентов осуществили вооруженное занятие Городской думы и Манежа. Там они впервые назвали себя «белыми» по цвету повязки, которую повязали себе на руку. Около 5 тыс. белогвардейцев неделю сражались с силами красных, сильно превосходящими их собственные, и ожидали поддержки, но она так и не появилась. 2 ноября руководители сопротивления сдались, белая гвардия сложила оружие.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>Часть общества, считавшая большевиков радикалами и узурпаторами власти, постепенно стала готовиться к долгой вооружённой борьбе. Первой и общей целью Белого движения стал военный разгром большевизма. Пожалуй, всё, что отстаивалось белыми относительно твёрдо это создание стойкой России в границах прежней империи. Белое движение имело свою символику в виде трехцветного флага (белый, синий и красный), двуглавого орла и официальный гимн.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 xml:space="preserve">Бывшие царские офицеры, не принявшие идей революции и выступавшие против Ленинского захвата власти, следовали за генералом Корниловым к Дону. Генерал М. В. Алексеев, находившийся в то время в Новочеркасске, собирал для отпора большевикам добровольцев. Корнилов взял на себя управление Добровольческой армией, которая являлась первой белой армией. Советскую власть также  не получила признания и от казачьих регионов. В азиатской части России центром белого движения стал город Омск. С октября 1918 года в нем находилось «Омская Директория» — Временное Всероссийское правительство. Адмирал А.В. Колчак возглавил антибольшевистские силы в Сибири. После установления Колчаком режима военной диктатуры в белогвардейской армии, </w:t>
      </w:r>
      <w:proofErr w:type="spellStart"/>
      <w:r w:rsidRPr="00EE3420">
        <w:rPr>
          <w:rFonts w:ascii="Times New Roman" w:hAnsi="Times New Roman" w:cs="Times New Roman"/>
          <w:sz w:val="24"/>
          <w:szCs w:val="24"/>
        </w:rPr>
        <w:t>колчаковские</w:t>
      </w:r>
      <w:proofErr w:type="spellEnd"/>
      <w:r w:rsidRPr="00EE3420">
        <w:rPr>
          <w:rFonts w:ascii="Times New Roman" w:hAnsi="Times New Roman" w:cs="Times New Roman"/>
          <w:sz w:val="24"/>
          <w:szCs w:val="24"/>
        </w:rPr>
        <w:t xml:space="preserve"> войска перешли в наступление в декабре 1918, а уже 24 декабря овладели Пермью. После успешного проведения мобилизации Колчаку удалось расширить ряды своей армии до 500 тыс. чел. Деникин предпринял удачную попытку объединения своей армии и Донской армии генерала Краснова. Весной 1919 г. армия Колчака после наступления на западном направлении была остановлена возле Казани. После поражений 1919 г. Колчак принял решение отступить в Иркутск, а после был арестован. 7 февраля 1920 г. Колчак был расстрелян по приказу Ленина. Часть казаков примкнула к Красной армии. Это привело к тому, что фронт не выдержал натиска. Оставшаяся часть армии Деникина, понесшая поражение от красных, бежала на Крымский полуостров.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>П.Н. Врангель возглавил Добровольческую армию в апреле 1920 года. Он мечтал превратить подвластный ему регион в благополучный край. Но было уже слишком поздно — к тому времени РККА контролировала почти всю территорию России. Судьба его армии была предрешена. Ее сил было недостаточно для противостояния красным. После поражения Врангеля стало очевидно, что белому движению в России пришел конец.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 xml:space="preserve">С самого начала Гражданской 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>войны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 xml:space="preserve"> как красный, так и белый террор стал одной из ее характерных черт. В ходе «Ледяного похода» классовая непримиримость стала причиной жестоких расправ: расстрелы, бессудные расправы не только с красными, но даже и с теми, кого только подозревали в сочувствии большевикам. Участник тех событий Р. Б. Гуль в автобиографической книге «Ледяной поход» писал, что его товарищи по оружию могли жестоко избить человека только за то, что у него «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>морда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 xml:space="preserve"> комиссарская». </w:t>
      </w:r>
      <w:r w:rsidRPr="00EE3420">
        <w:rPr>
          <w:rFonts w:ascii="Times New Roman" w:hAnsi="Times New Roman" w:cs="Times New Roman"/>
          <w:sz w:val="24"/>
          <w:szCs w:val="24"/>
        </w:rPr>
        <w:lastRenderedPageBreak/>
        <w:t xml:space="preserve">С весны 1919 г. в армии Колчака согласно его приказам стали практиковать </w:t>
      </w:r>
      <w:proofErr w:type="spellStart"/>
      <w:r w:rsidRPr="00EE3420">
        <w:rPr>
          <w:rFonts w:ascii="Times New Roman" w:hAnsi="Times New Roman" w:cs="Times New Roman"/>
          <w:sz w:val="24"/>
          <w:szCs w:val="24"/>
        </w:rPr>
        <w:t>заложничество</w:t>
      </w:r>
      <w:proofErr w:type="spellEnd"/>
      <w:r w:rsidRPr="00EE3420">
        <w:rPr>
          <w:rFonts w:ascii="Times New Roman" w:hAnsi="Times New Roman" w:cs="Times New Roman"/>
          <w:sz w:val="24"/>
          <w:szCs w:val="24"/>
        </w:rPr>
        <w:t xml:space="preserve"> и уничтожать сёла, жителей которых подозревали в симпатиях и помощи большевикам. С. В. Денисов, тоже считал, что гибель невиновных — всего лишь издержки войны. Число жертв белого террора точно установить не представляется возможным. Одно из самых обширных исследований на эту тему провёл петербургский историк И. С. </w:t>
      </w:r>
      <w:proofErr w:type="spellStart"/>
      <w:r w:rsidRPr="00EE3420">
        <w:rPr>
          <w:rFonts w:ascii="Times New Roman" w:hAnsi="Times New Roman" w:cs="Times New Roman"/>
          <w:sz w:val="24"/>
          <w:szCs w:val="24"/>
        </w:rPr>
        <w:t>Ратьковский</w:t>
      </w:r>
      <w:proofErr w:type="spellEnd"/>
      <w:r w:rsidRPr="00EE3420">
        <w:rPr>
          <w:rFonts w:ascii="Times New Roman" w:hAnsi="Times New Roman" w:cs="Times New Roman"/>
          <w:sz w:val="24"/>
          <w:szCs w:val="24"/>
        </w:rPr>
        <w:t>. По оценке автора численность человеческих потерь составляет около 500 тыс. человек погибшими.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 xml:space="preserve">Гражданская война закончилась политическим и военным поражением белых. Число убитых и умерших от болезней граждан России за время Гражданской войны составляет 8 — 12 </w:t>
      </w:r>
      <w:proofErr w:type="spellStart"/>
      <w:proofErr w:type="gramStart"/>
      <w:r w:rsidRPr="00EE3420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 w:rsidRPr="00EE3420">
        <w:rPr>
          <w:rFonts w:ascii="Times New Roman" w:hAnsi="Times New Roman" w:cs="Times New Roman"/>
          <w:sz w:val="24"/>
          <w:szCs w:val="24"/>
        </w:rPr>
        <w:t xml:space="preserve"> человек. Не менее 1 </w:t>
      </w:r>
      <w:proofErr w:type="spellStart"/>
      <w:proofErr w:type="gramStart"/>
      <w:r w:rsidRPr="00EE3420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 w:rsidRPr="00EE3420">
        <w:rPr>
          <w:rFonts w:ascii="Times New Roman" w:hAnsi="Times New Roman" w:cs="Times New Roman"/>
          <w:sz w:val="24"/>
          <w:szCs w:val="24"/>
        </w:rPr>
        <w:t xml:space="preserve"> человек были вынуждены покинуть страну. Белые за всю войну так и не смогли выработать какой-либо привлекательной политической программы. Без решения белыми главного, земельного вопроса, они не смогли склонить на свою сторону крестьянство. Густонаселённые центральные районы России с развитой сетью железных дорог, большим количеством промышленных предприятий и запасами промышленной продукции и продовольствия контролировались красными. Белым же большей частью досталась провинция. Сказался недостаток людей, вооружения, боеприпасов и обмундирования. Общая численность белых войск за 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>Гражданскую войну не достигала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 xml:space="preserve"> и миллиона бойцов. Существовала в Белом движении так же и проблема с дисциплиной среди офицеров.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>Одним из важнейших преимуществ обусловивших победу большевиков считается наличие Совета обороны, выступающего в роли центра управления ведения боевых действий. Активную деятельность большевики проводили и в своем тылу, мобилизуя все имеющиеся возможности на восстановление промышленного производства и заготовку продовольствия и топлива. Войска белых не являлись единым военным аппаратом, они часто формировались вокруг отстраненных друг от друга регионов. Им не хватало как внутреннего единства, так и единоначалия. Силы красных были скреплены беспрекословной партийной дисциплиной, в то время как разногласия лидеров Белого движения приводили к разобщению армии. Полная отрешенность от политики, отсутствие четкой и ясной идеологической программы и нежелание заниматься решением социальных вопросов - это характерные особенности Белого движения. Вследствие отсутствия хорошо спланированной идеологической программы белому движению не хватало людей. Красные же доминировали в этом направлении их противостояния. Основная причина поражения Белого движения кроется именно в этом.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> </w:t>
      </w:r>
    </w:p>
    <w:p w:rsidR="00EE3420" w:rsidRPr="00EE3420" w:rsidRDefault="00EE3420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b/>
          <w:bCs/>
          <w:sz w:val="24"/>
          <w:szCs w:val="24"/>
        </w:rPr>
        <w:t>Список литературы:</w:t>
      </w:r>
    </w:p>
    <w:p w:rsidR="00EE3420" w:rsidRPr="00EE3420" w:rsidRDefault="00EE3420" w:rsidP="00EE3420">
      <w:pPr>
        <w:numPr>
          <w:ilvl w:val="0"/>
          <w:numId w:val="1"/>
        </w:num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>Гуль А.М. Ледяной поход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 xml:space="preserve"> Авторский сборник — М.: Воениздат 1992. — 352 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>.</w:t>
      </w:r>
    </w:p>
    <w:p w:rsidR="00EE3420" w:rsidRPr="00EE3420" w:rsidRDefault="00EE3420" w:rsidP="00EE3420">
      <w:pPr>
        <w:numPr>
          <w:ilvl w:val="0"/>
          <w:numId w:val="1"/>
        </w:num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420">
        <w:rPr>
          <w:rFonts w:ascii="Times New Roman" w:hAnsi="Times New Roman" w:cs="Times New Roman"/>
          <w:sz w:val="24"/>
          <w:szCs w:val="24"/>
        </w:rPr>
        <w:t>Ратьковский</w:t>
      </w:r>
      <w:proofErr w:type="spellEnd"/>
      <w:r w:rsidRPr="00EE3420">
        <w:rPr>
          <w:rFonts w:ascii="Times New Roman" w:hAnsi="Times New Roman" w:cs="Times New Roman"/>
          <w:sz w:val="24"/>
          <w:szCs w:val="24"/>
        </w:rPr>
        <w:t xml:space="preserve"> И.С. Хроника белого террора в России. Репрессии и самосуды (1917-1920 гг.): Отдельное издание – М.: Родина 2021. — 26 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>.</w:t>
      </w:r>
    </w:p>
    <w:p w:rsidR="00EE3420" w:rsidRPr="00EE3420" w:rsidRDefault="00EE3420" w:rsidP="00EE3420">
      <w:pPr>
        <w:numPr>
          <w:ilvl w:val="0"/>
          <w:numId w:val="1"/>
        </w:num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 xml:space="preserve">Революция и Гражданская война в России: Современная историография: Сб. статей, обзоров и рефератов  – М.: РАН ИНИОН 2018. — 136 </w:t>
      </w:r>
      <w:proofErr w:type="spellStart"/>
      <w:r w:rsidRPr="00EE3420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EE3420">
        <w:rPr>
          <w:rFonts w:ascii="Times New Roman" w:hAnsi="Times New Roman" w:cs="Times New Roman"/>
          <w:sz w:val="24"/>
          <w:szCs w:val="24"/>
        </w:rPr>
        <w:t>.</w:t>
      </w:r>
    </w:p>
    <w:p w:rsidR="00EE3420" w:rsidRPr="00EE3420" w:rsidRDefault="00EE3420" w:rsidP="00EE3420">
      <w:pPr>
        <w:numPr>
          <w:ilvl w:val="0"/>
          <w:numId w:val="1"/>
        </w:num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lastRenderedPageBreak/>
        <w:t>Литвин А.Л. Красный и белый террор в России: учеб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>особие. М.: Яуза 2004. — 48с.</w:t>
      </w:r>
    </w:p>
    <w:p w:rsidR="00EE3420" w:rsidRPr="00EE3420" w:rsidRDefault="00EE3420" w:rsidP="00EE3420">
      <w:pPr>
        <w:numPr>
          <w:ilvl w:val="0"/>
          <w:numId w:val="1"/>
        </w:num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>[электронный ресурс] — Режим доступа. — URL: https://www.gazeta.ru/science/2018/09/04_a_11945821.shtml (дата обращения 10. 04. 2023)</w:t>
      </w:r>
    </w:p>
    <w:p w:rsidR="00EE3420" w:rsidRPr="00EE3420" w:rsidRDefault="00EE3420" w:rsidP="00EE3420">
      <w:pPr>
        <w:numPr>
          <w:ilvl w:val="0"/>
          <w:numId w:val="1"/>
        </w:numPr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3420">
        <w:rPr>
          <w:rFonts w:ascii="Times New Roman" w:hAnsi="Times New Roman" w:cs="Times New Roman"/>
          <w:sz w:val="24"/>
          <w:szCs w:val="24"/>
        </w:rPr>
        <w:t xml:space="preserve">Соколов А.С. Роль и место органов ВЧК в политике красного террора // Власть: </w:t>
      </w:r>
      <w:proofErr w:type="spellStart"/>
      <w:r w:rsidRPr="00EE3420">
        <w:rPr>
          <w:rFonts w:ascii="Times New Roman" w:hAnsi="Times New Roman" w:cs="Times New Roman"/>
          <w:sz w:val="24"/>
          <w:szCs w:val="24"/>
        </w:rPr>
        <w:t>общенац</w:t>
      </w:r>
      <w:proofErr w:type="spellEnd"/>
      <w:r w:rsidRPr="00EE34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E3420">
        <w:rPr>
          <w:rFonts w:ascii="Times New Roman" w:hAnsi="Times New Roman" w:cs="Times New Roman"/>
          <w:sz w:val="24"/>
          <w:szCs w:val="24"/>
        </w:rPr>
        <w:t>науч</w:t>
      </w:r>
      <w:proofErr w:type="spellEnd"/>
      <w:r w:rsidRPr="00EE3420">
        <w:rPr>
          <w:rFonts w:ascii="Times New Roman" w:hAnsi="Times New Roman" w:cs="Times New Roman"/>
          <w:sz w:val="24"/>
          <w:szCs w:val="24"/>
        </w:rPr>
        <w:t>. пол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 xml:space="preserve">урн. </w:t>
      </w:r>
      <w:r w:rsidRPr="00EE3420">
        <w:rPr>
          <w:rFonts w:ascii="Times New Roman" w:hAnsi="Times New Roman" w:cs="Times New Roman"/>
          <w:sz w:val="24"/>
          <w:szCs w:val="24"/>
          <w:lang w:val="en-US"/>
        </w:rPr>
        <w:t>2019. URL: https://www.jour.fnisc.ru/index.php/vlast/article/view/6353</w:t>
      </w:r>
    </w:p>
    <w:p w:rsidR="00EE3420" w:rsidRPr="00EE3420" w:rsidRDefault="00EE3420" w:rsidP="00EE3420">
      <w:pPr>
        <w:numPr>
          <w:ilvl w:val="0"/>
          <w:numId w:val="1"/>
        </w:num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>Постановление Совета Народных Комиссаров о красном терроре [Электронный ресурс]. – М.: ЗАО «Юридический Дом «</w:t>
      </w:r>
      <w:proofErr w:type="spellStart"/>
      <w:r w:rsidRPr="00EE3420">
        <w:rPr>
          <w:rFonts w:ascii="Times New Roman" w:hAnsi="Times New Roman" w:cs="Times New Roman"/>
          <w:sz w:val="24"/>
          <w:szCs w:val="24"/>
        </w:rPr>
        <w:t>Юстицинформ</w:t>
      </w:r>
      <w:proofErr w:type="spellEnd"/>
      <w:r w:rsidRPr="00EE3420">
        <w:rPr>
          <w:rFonts w:ascii="Times New Roman" w:hAnsi="Times New Roman" w:cs="Times New Roman"/>
          <w:sz w:val="24"/>
          <w:szCs w:val="24"/>
        </w:rPr>
        <w:t>», 2009.</w:t>
      </w:r>
    </w:p>
    <w:p w:rsidR="00EE3420" w:rsidRPr="00EE3420" w:rsidRDefault="00EE3420" w:rsidP="00EE3420">
      <w:pPr>
        <w:numPr>
          <w:ilvl w:val="0"/>
          <w:numId w:val="1"/>
        </w:num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 xml:space="preserve">Фельдман Д.М. 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>Красные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 xml:space="preserve"> белые: советские политические термины в историко-культурном контексте // Вопросы литературы. – 2006.  – №4.  – C. 5–25</w:t>
      </w:r>
    </w:p>
    <w:p w:rsidR="00EE3420" w:rsidRPr="00EE3420" w:rsidRDefault="00EE3420" w:rsidP="00EE3420">
      <w:pPr>
        <w:numPr>
          <w:ilvl w:val="0"/>
          <w:numId w:val="1"/>
        </w:num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3420">
        <w:rPr>
          <w:rFonts w:ascii="Times New Roman" w:hAnsi="Times New Roman" w:cs="Times New Roman"/>
          <w:sz w:val="24"/>
          <w:szCs w:val="24"/>
        </w:rPr>
        <w:t>Цветков В.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>Ж.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 xml:space="preserve"> Почему белые проиграли Гражданскую войну [Электронный ресурс] // Ведомости: сайт. – URL: https://www.vedomosti.ru/opinion/articles/2020/03/31/826752-pochemu-belie-proigrali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br/>
      </w:r>
      <w:r w:rsidRPr="00EE3420">
        <w:rPr>
          <w:rFonts w:ascii="Times New Roman" w:hAnsi="Times New Roman" w:cs="Times New Roman"/>
          <w:sz w:val="24"/>
          <w:szCs w:val="24"/>
        </w:rPr>
        <w:br/>
        <w:t>П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>ожалуйста, не забудьте правильно оформить цитату:</w:t>
      </w:r>
      <w:r w:rsidRPr="00EE3420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E3420">
        <w:rPr>
          <w:rFonts w:ascii="Times New Roman" w:hAnsi="Times New Roman" w:cs="Times New Roman"/>
          <w:sz w:val="24"/>
          <w:szCs w:val="24"/>
        </w:rPr>
        <w:t>Сирук</w:t>
      </w:r>
      <w:proofErr w:type="spellEnd"/>
      <w:r w:rsidRPr="00EE3420">
        <w:rPr>
          <w:rFonts w:ascii="Times New Roman" w:hAnsi="Times New Roman" w:cs="Times New Roman"/>
          <w:sz w:val="24"/>
          <w:szCs w:val="24"/>
        </w:rPr>
        <w:t xml:space="preserve"> Д.С. «КРАСНЫЕ» И «БЕЛЫЕ» КАК СОЦИАЛЬНО-ПОЛИТИЧЕСКОЕ ЯВЛЕНИЕ // Студенческий: электрон</w:t>
      </w:r>
      <w:proofErr w:type="gramStart"/>
      <w:r w:rsidRPr="00EE34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E342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EE3420">
        <w:rPr>
          <w:rFonts w:ascii="Times New Roman" w:hAnsi="Times New Roman" w:cs="Times New Roman"/>
          <w:sz w:val="24"/>
          <w:szCs w:val="24"/>
        </w:rPr>
        <w:t>аучн</w:t>
      </w:r>
      <w:proofErr w:type="spellEnd"/>
      <w:r w:rsidRPr="00EE3420">
        <w:rPr>
          <w:rFonts w:ascii="Times New Roman" w:hAnsi="Times New Roman" w:cs="Times New Roman"/>
          <w:sz w:val="24"/>
          <w:szCs w:val="24"/>
        </w:rPr>
        <w:t>. журн. 2023. № 25(237). URL: https://sibac.info/journal/student/237/297915 (дата обращения: 16.10.2023).</w:t>
      </w:r>
    </w:p>
    <w:p w:rsidR="00642E23" w:rsidRPr="00EE3420" w:rsidRDefault="00642E23" w:rsidP="00EE342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642E23" w:rsidRPr="00EE3420" w:rsidSect="00046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57ACF"/>
    <w:multiLevelType w:val="multilevel"/>
    <w:tmpl w:val="669AC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660581"/>
    <w:multiLevelType w:val="multilevel"/>
    <w:tmpl w:val="C610D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EE3420"/>
    <w:rsid w:val="0004649D"/>
    <w:rsid w:val="00642E23"/>
    <w:rsid w:val="00EE3420"/>
    <w:rsid w:val="00F40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8822">
          <w:marLeft w:val="0"/>
          <w:marRight w:val="0"/>
          <w:marTop w:val="3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3094">
          <w:marLeft w:val="0"/>
          <w:marRight w:val="0"/>
          <w:marTop w:val="3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8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664560">
          <w:marLeft w:val="0"/>
          <w:marRight w:val="0"/>
          <w:marTop w:val="2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8685">
          <w:marLeft w:val="0"/>
          <w:marRight w:val="0"/>
          <w:marTop w:val="2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2318</Words>
  <Characters>13219</Characters>
  <Application>Microsoft Office Word</Application>
  <DocSecurity>0</DocSecurity>
  <Lines>110</Lines>
  <Paragraphs>31</Paragraphs>
  <ScaleCrop>false</ScaleCrop>
  <Company>HP</Company>
  <LinksUpToDate>false</LinksUpToDate>
  <CharactersWithSpaces>15506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5</cp:revision>
  <dcterms:created xsi:type="dcterms:W3CDTF">2023-10-16T14:43:00Z</dcterms:created>
  <dcterms:modified xsi:type="dcterms:W3CDTF">2023-10-16T15:03:00Z</dcterms:modified>
</cp:coreProperties>
</file>