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pStyle w:val="Style_1"/>
        <w:ind/>
        <w:jc w:val="center"/>
      </w:pPr>
      <w:r>
        <w:t>Муниципальная бюджетная организация дополнительного образования</w:t>
      </w:r>
    </w:p>
    <w:p w14:paraId="02000000">
      <w:pPr>
        <w:pStyle w:val="Style_1"/>
        <w:ind/>
        <w:jc w:val="center"/>
      </w:pPr>
      <w:r>
        <w:t>«Тиксинская детская школа искусств»</w:t>
      </w:r>
    </w:p>
    <w:p w14:paraId="03000000">
      <w:pPr>
        <w:pStyle w:val="Style_1"/>
        <w:ind/>
        <w:jc w:val="center"/>
      </w:pPr>
      <w:r>
        <w:t>Булунского района Республики Саха (Якутия)</w:t>
      </w:r>
    </w:p>
    <w:p w14:paraId="04000000">
      <w:pPr>
        <w:pStyle w:val="Style_1"/>
        <w:ind/>
        <w:jc w:val="center"/>
      </w:pPr>
    </w:p>
    <w:p w14:paraId="05000000">
      <w:pPr>
        <w:pStyle w:val="Style_1"/>
        <w:ind/>
        <w:jc w:val="center"/>
      </w:pPr>
    </w:p>
    <w:p w14:paraId="06000000">
      <w:pPr>
        <w:pStyle w:val="Style_1"/>
        <w:ind/>
        <w:jc w:val="center"/>
      </w:pPr>
    </w:p>
    <w:p w14:paraId="07000000">
      <w:pPr>
        <w:pStyle w:val="Style_1"/>
        <w:ind/>
        <w:jc w:val="center"/>
      </w:pPr>
    </w:p>
    <w:p w14:paraId="08000000">
      <w:pPr>
        <w:pStyle w:val="Style_1"/>
        <w:ind/>
        <w:jc w:val="center"/>
      </w:pPr>
    </w:p>
    <w:p w14:paraId="09000000">
      <w:pPr>
        <w:pStyle w:val="Style_1"/>
        <w:ind/>
        <w:jc w:val="center"/>
      </w:pPr>
    </w:p>
    <w:p w14:paraId="0A000000">
      <w:pPr>
        <w:pStyle w:val="Style_1"/>
        <w:ind/>
        <w:jc w:val="center"/>
      </w:pPr>
    </w:p>
    <w:p w14:paraId="0B000000">
      <w:pPr>
        <w:pStyle w:val="Style_1"/>
        <w:ind/>
        <w:jc w:val="center"/>
      </w:pPr>
    </w:p>
    <w:p w14:paraId="0C000000">
      <w:pPr>
        <w:pStyle w:val="Style_1"/>
        <w:ind/>
        <w:jc w:val="center"/>
        <w:rPr>
          <w:sz w:val="32"/>
        </w:rPr>
      </w:pPr>
    </w:p>
    <w:p w14:paraId="0D000000">
      <w:pPr>
        <w:pStyle w:val="Style_1"/>
        <w:ind/>
        <w:jc w:val="center"/>
        <w:rPr>
          <w:sz w:val="32"/>
        </w:rPr>
      </w:pPr>
    </w:p>
    <w:p w14:paraId="0E000000">
      <w:pPr>
        <w:pStyle w:val="Style_1"/>
        <w:ind/>
        <w:jc w:val="center"/>
        <w:rPr>
          <w:sz w:val="32"/>
        </w:rPr>
      </w:pPr>
    </w:p>
    <w:p w14:paraId="0F000000">
      <w:pPr>
        <w:pStyle w:val="Style_1"/>
        <w:ind/>
        <w:jc w:val="center"/>
        <w:rPr>
          <w:sz w:val="32"/>
        </w:rPr>
      </w:pPr>
    </w:p>
    <w:p w14:paraId="10000000">
      <w:pPr>
        <w:pStyle w:val="Style_1"/>
        <w:ind/>
        <w:jc w:val="center"/>
        <w:rPr>
          <w:sz w:val="32"/>
        </w:rPr>
      </w:pPr>
      <w:r>
        <w:rPr>
          <w:sz w:val="32"/>
        </w:rPr>
        <w:t>Методическая разработка:</w:t>
      </w:r>
    </w:p>
    <w:p w14:paraId="11000000">
      <w:pPr>
        <w:pStyle w:val="Style_1"/>
        <w:ind/>
        <w:jc w:val="center"/>
        <w:rPr>
          <w:b w:val="1"/>
          <w:sz w:val="32"/>
        </w:rPr>
      </w:pPr>
      <w:r>
        <w:rPr>
          <w:b w:val="1"/>
          <w:sz w:val="32"/>
        </w:rPr>
        <w:t>Постановка корпуса и</w:t>
      </w:r>
      <w:r>
        <w:rPr>
          <w:sz w:val="32"/>
        </w:rPr>
        <w:t xml:space="preserve"> </w:t>
      </w:r>
      <w:r>
        <w:rPr>
          <w:b w:val="1"/>
          <w:i w:val="0"/>
          <w:sz w:val="32"/>
        </w:rPr>
        <w:t>Demi-plie</w:t>
      </w:r>
      <w:r>
        <w:rPr>
          <w:sz w:val="32"/>
        </w:rPr>
        <w:t xml:space="preserve"> </w:t>
      </w:r>
      <w:r>
        <w:rPr>
          <w:b w:val="1"/>
          <w:sz w:val="32"/>
        </w:rPr>
        <w:t>у станка в первый год обучения.</w:t>
      </w:r>
    </w:p>
    <w:p w14:paraId="12000000">
      <w:pPr>
        <w:pStyle w:val="Style_1"/>
        <w:ind/>
        <w:jc w:val="center"/>
      </w:pPr>
    </w:p>
    <w:p w14:paraId="13000000">
      <w:pPr>
        <w:pStyle w:val="Style_1"/>
        <w:ind/>
        <w:jc w:val="center"/>
      </w:pPr>
    </w:p>
    <w:p w14:paraId="14000000">
      <w:pPr>
        <w:pStyle w:val="Style_1"/>
        <w:ind/>
        <w:jc w:val="center"/>
      </w:pPr>
    </w:p>
    <w:p w14:paraId="15000000">
      <w:pPr>
        <w:pStyle w:val="Style_1"/>
        <w:ind/>
        <w:jc w:val="center"/>
      </w:pPr>
    </w:p>
    <w:p w14:paraId="16000000">
      <w:pPr>
        <w:pStyle w:val="Style_1"/>
        <w:ind/>
        <w:jc w:val="center"/>
      </w:pPr>
    </w:p>
    <w:p w14:paraId="17000000">
      <w:pPr>
        <w:pStyle w:val="Style_1"/>
        <w:ind/>
        <w:jc w:val="center"/>
        <w:rPr>
          <w:sz w:val="40"/>
        </w:rPr>
      </w:pPr>
    </w:p>
    <w:p w14:paraId="18000000">
      <w:pPr>
        <w:pStyle w:val="Style_1"/>
        <w:ind/>
        <w:jc w:val="center"/>
      </w:pPr>
    </w:p>
    <w:p w14:paraId="19000000">
      <w:pPr>
        <w:pStyle w:val="Style_1"/>
        <w:ind/>
        <w:jc w:val="center"/>
      </w:pPr>
    </w:p>
    <w:p w14:paraId="1A000000">
      <w:pPr>
        <w:pStyle w:val="Style_1"/>
        <w:ind/>
        <w:jc w:val="center"/>
      </w:pPr>
    </w:p>
    <w:p w14:paraId="1B000000">
      <w:pPr>
        <w:pStyle w:val="Style_1"/>
        <w:ind/>
        <w:jc w:val="center"/>
      </w:pPr>
    </w:p>
    <w:p w14:paraId="1C000000">
      <w:pPr>
        <w:pStyle w:val="Style_1"/>
        <w:ind/>
        <w:jc w:val="center"/>
      </w:pPr>
    </w:p>
    <w:p w14:paraId="1D000000">
      <w:pPr>
        <w:pStyle w:val="Style_1"/>
        <w:ind/>
        <w:jc w:val="right"/>
      </w:pPr>
    </w:p>
    <w:p w14:paraId="1E000000">
      <w:pPr>
        <w:pStyle w:val="Style_1"/>
        <w:ind/>
        <w:jc w:val="right"/>
      </w:pPr>
    </w:p>
    <w:p w14:paraId="1F000000">
      <w:pPr>
        <w:pStyle w:val="Style_1"/>
        <w:ind/>
        <w:jc w:val="right"/>
      </w:pPr>
    </w:p>
    <w:p w14:paraId="20000000">
      <w:pPr>
        <w:pStyle w:val="Style_1"/>
        <w:ind/>
        <w:jc w:val="right"/>
      </w:pPr>
      <w:r>
        <w:rPr>
          <w:b w:val="1"/>
        </w:rPr>
        <w:t>Автор:</w:t>
      </w:r>
      <w:r>
        <w:t xml:space="preserve"> преподаватель </w:t>
      </w:r>
    </w:p>
    <w:p w14:paraId="21000000">
      <w:pPr>
        <w:pStyle w:val="Style_1"/>
        <w:ind/>
        <w:jc w:val="right"/>
      </w:pPr>
      <w:r>
        <w:t>Алещенко Анастасия Сергеевна</w:t>
      </w:r>
    </w:p>
    <w:p w14:paraId="22000000">
      <w:pPr>
        <w:pStyle w:val="Style_1"/>
        <w:ind/>
        <w:jc w:val="right"/>
      </w:pPr>
      <w:r>
        <w:rPr>
          <w:b w:val="1"/>
        </w:rPr>
        <w:t>Художник:</w:t>
      </w:r>
      <w:r>
        <w:t xml:space="preserve"> преподаватель</w:t>
      </w:r>
    </w:p>
    <w:p w14:paraId="23000000">
      <w:pPr>
        <w:pStyle w:val="Style_1"/>
        <w:ind/>
        <w:jc w:val="right"/>
      </w:pPr>
      <w:r>
        <w:t>Винокурова Виноита Ивановна</w:t>
      </w:r>
    </w:p>
    <w:p w14:paraId="24000000">
      <w:pPr>
        <w:pStyle w:val="Style_1"/>
        <w:ind/>
        <w:jc w:val="right"/>
      </w:pPr>
    </w:p>
    <w:p w14:paraId="25000000">
      <w:pPr>
        <w:pStyle w:val="Style_1"/>
        <w:ind/>
        <w:jc w:val="right"/>
      </w:pPr>
    </w:p>
    <w:p w14:paraId="26000000">
      <w:pPr>
        <w:pStyle w:val="Style_1"/>
        <w:ind/>
        <w:jc w:val="right"/>
      </w:pPr>
    </w:p>
    <w:p w14:paraId="27000000">
      <w:pPr>
        <w:pStyle w:val="Style_1"/>
        <w:ind/>
        <w:jc w:val="center"/>
      </w:pPr>
    </w:p>
    <w:p w14:paraId="28000000">
      <w:pPr>
        <w:pStyle w:val="Style_1"/>
        <w:ind/>
        <w:jc w:val="center"/>
      </w:pPr>
    </w:p>
    <w:p w14:paraId="29000000">
      <w:pPr>
        <w:pStyle w:val="Style_1"/>
        <w:ind/>
        <w:jc w:val="center"/>
      </w:pPr>
    </w:p>
    <w:p w14:paraId="2A000000">
      <w:pPr>
        <w:pStyle w:val="Style_1"/>
        <w:ind/>
        <w:jc w:val="center"/>
      </w:pPr>
      <w:r>
        <w:t>п. Тикси 2023г.</w:t>
      </w:r>
    </w:p>
    <w:p w14:paraId="2B000000">
      <w:pPr>
        <w:pStyle w:val="Style_1"/>
        <w:ind/>
        <w:jc w:val="center"/>
        <w:rPr>
          <w:b w:val="1"/>
          <w:i w:val="1"/>
          <w:sz w:val="32"/>
        </w:rPr>
      </w:pPr>
    </w:p>
    <w:p w14:paraId="2C000000">
      <w:pPr>
        <w:pStyle w:val="Style_1"/>
        <w:ind/>
        <w:jc w:val="center"/>
        <w:rPr>
          <w:b w:val="1"/>
          <w:i w:val="1"/>
          <w:sz w:val="32"/>
        </w:rPr>
      </w:pPr>
      <w:r>
        <w:rPr>
          <w:b w:val="1"/>
          <w:i w:val="1"/>
          <w:sz w:val="32"/>
        </w:rPr>
        <w:t>Введение:</w:t>
      </w:r>
    </w:p>
    <w:p w14:paraId="2D000000">
      <w:pPr>
        <w:pStyle w:val="Style_1"/>
        <w:ind/>
        <w:jc w:val="left"/>
        <w:rPr>
          <w:b w:val="0"/>
          <w:i w:val="0"/>
          <w:sz w:val="32"/>
        </w:rPr>
      </w:pPr>
      <w:r>
        <w:rPr>
          <w:b w:val="0"/>
          <w:i w:val="0"/>
          <w:sz w:val="32"/>
        </w:rPr>
        <w:t xml:space="preserve">Многие хореографы с самого начала обучения слышат одну фразу: – Классический танец – основа основ! На самом деле, все самое необходимое и значимое для искусства танца </w:t>
      </w:r>
      <w:r>
        <w:rPr>
          <w:b w:val="0"/>
          <w:i w:val="0"/>
          <w:sz w:val="32"/>
        </w:rPr>
        <w:t xml:space="preserve">мы берем из классики. Владея основами классического танца, развиваться в других танцевальных направлениях будет легче. </w:t>
      </w:r>
      <w:r>
        <w:rPr>
          <w:b w:val="0"/>
          <w:i w:val="0"/>
          <w:sz w:val="32"/>
        </w:rPr>
        <w:t>В результате систематических тренировок фигура приобретает подтянутость, вырабатывается устойчивость, плавность линий, изящность движений, грация.</w:t>
      </w:r>
    </w:p>
    <w:p w14:paraId="2E000000">
      <w:pPr>
        <w:pStyle w:val="Style_1"/>
        <w:ind/>
        <w:jc w:val="left"/>
        <w:rPr>
          <w:b w:val="0"/>
          <w:i w:val="0"/>
          <w:sz w:val="32"/>
        </w:rPr>
      </w:pPr>
      <w:r>
        <w:rPr>
          <w:b w:val="0"/>
          <w:i w:val="0"/>
          <w:sz w:val="32"/>
        </w:rPr>
        <w:t>Обучение классическому танцу начинается с экзерсиса. В экзерсисе разносторонне развиваются мускулатура ног, их выворотность, шаг и plie (приседание), постановка корпуса, рук и головы, координация движений. Традиционно экзерсис сначала выполняется у станка, затем на середине зала.</w:t>
      </w:r>
    </w:p>
    <w:p w14:paraId="2F000000">
      <w:pPr>
        <w:pStyle w:val="Style_1"/>
        <w:ind/>
        <w:jc w:val="left"/>
        <w:rPr>
          <w:b w:val="0"/>
          <w:i w:val="0"/>
          <w:sz w:val="32"/>
        </w:rPr>
      </w:pPr>
    </w:p>
    <w:p w14:paraId="30000000">
      <w:pPr>
        <w:pStyle w:val="Style_1"/>
        <w:ind/>
        <w:jc w:val="center"/>
        <w:rPr>
          <w:b w:val="1"/>
          <w:i w:val="1"/>
          <w:sz w:val="32"/>
        </w:rPr>
      </w:pPr>
      <w:r>
        <w:rPr>
          <w:b w:val="1"/>
          <w:i w:val="1"/>
          <w:sz w:val="32"/>
        </w:rPr>
        <w:t>Постановка корпуса у станка в первый год обучения.</w:t>
      </w:r>
    </w:p>
    <w:p w14:paraId="31000000">
      <w:pPr>
        <w:pStyle w:val="Style_1"/>
        <w:ind/>
        <w:jc w:val="center"/>
        <w:rPr>
          <w:b w:val="1"/>
          <w:i w:val="0"/>
          <w:sz w:val="32"/>
        </w:rPr>
      </w:pPr>
    </w:p>
    <w:p w14:paraId="32000000">
      <w:pPr>
        <w:pStyle w:val="Style_1"/>
        <w:ind/>
        <w:jc w:val="left"/>
        <w:rPr>
          <w:b w:val="0"/>
          <w:i w:val="0"/>
          <w:sz w:val="32"/>
        </w:rPr>
      </w:pPr>
      <w:r>
        <w:rPr>
          <w:b w:val="0"/>
          <w:i w:val="0"/>
          <w:sz w:val="32"/>
        </w:rPr>
        <w:t xml:space="preserve">Начнем с самого главного – </w:t>
      </w:r>
      <w:r>
        <w:rPr>
          <w:b w:val="1"/>
          <w:i w:val="1"/>
          <w:sz w:val="32"/>
        </w:rPr>
        <w:t>постановки корпуса у станка</w:t>
      </w:r>
      <w:r>
        <w:rPr>
          <w:b w:val="0"/>
          <w:i w:val="1"/>
          <w:sz w:val="32"/>
        </w:rPr>
        <w:t>.</w:t>
      </w:r>
      <w:r>
        <w:rPr>
          <w:b w:val="0"/>
          <w:i w:val="0"/>
          <w:sz w:val="32"/>
        </w:rPr>
        <w:t xml:space="preserve"> Дети первого года обучения развернуты лицом к палке. Ноги раскрыты в 1 позицию (позиция может меняться в зависимости от задания) все пять пальчиков ступни расправлены и плотно прилегают к полу, корпус находится в вертикальном положении, позвоночник вытянут, талия удлинена, плечи расправлены, лопатки оттянуты вниз к копчику. Голова стоит прямо, бедра и коленные чашечки подтянуты вверх, ягодицы собраны. Кисти рук лежат на поверхности палки, не обхватывая ее, а только придерживаясь, между телом и руками должно быть небольшое расстояние, локти находятся на уровне корпуса и  опущены вниз. (с</w:t>
      </w:r>
      <w:r>
        <w:rPr>
          <w:b w:val="0"/>
          <w:i w:val="0"/>
          <w:sz w:val="32"/>
        </w:rPr>
        <w:t>м. рисунок 1, 2)</w:t>
      </w:r>
    </w:p>
    <w:p w14:paraId="33000000">
      <w:pPr>
        <w:pStyle w:val="Style_1"/>
        <w:ind/>
        <w:jc w:val="left"/>
        <w:rPr>
          <w:b w:val="0"/>
          <w:i w:val="0"/>
          <w:sz w:val="32"/>
        </w:rPr>
      </w:pPr>
    </w:p>
    <w:p w14:paraId="34000000">
      <w:pPr>
        <w:pStyle w:val="Style_1"/>
        <w:ind/>
        <w:jc w:val="left"/>
      </w:pPr>
    </w:p>
    <w:p w14:paraId="35000000">
      <w:pPr>
        <w:pStyle w:val="Style_1"/>
        <w:ind/>
        <w:jc w:val="center"/>
      </w:pPr>
      <w:r>
        <w:rPr>
          <w:b w:val="1"/>
          <w:i w:val="1"/>
          <w:sz w:val="32"/>
        </w:rPr>
        <w:drawing>
          <wp:inline>
            <wp:extent cx="1587500" cy="2273300"/>
            <wp:effectExtent b="0" l="0" r="0" t="0"/>
            <wp:docPr hidden="false" id="1" name="Picture 1"/>
            <a:graphic>
              <a:graphicData uri="http://schemas.openxmlformats.org/drawingml/2006/picture">
                <pic:pic>
                  <pic:nvPicPr>
                    <pic:cNvPr hidden="false" id="2" name="Picture 2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1587500" cy="227330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>
            <wp:extent cx="1739099" cy="2265405"/>
            <wp:effectExtent b="0" l="0" r="0" t="0"/>
            <wp:docPr hidden="false" id="3" name="Picture 3"/>
            <a:graphic>
              <a:graphicData uri="http://schemas.openxmlformats.org/drawingml/2006/picture">
                <pic:pic>
                  <pic:nvPicPr>
                    <pic:cNvPr hidden="false" id="4" name="Picture 4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1739099" cy="226540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6000000">
      <w:pPr>
        <w:pStyle w:val="Style_1"/>
        <w:ind/>
        <w:jc w:val="center"/>
        <w:rPr>
          <w:sz w:val="24"/>
        </w:rPr>
      </w:pPr>
      <w:r>
        <w:rPr>
          <w:sz w:val="24"/>
        </w:rPr>
        <w:t>(рис. 1)                               (рис. 2)</w:t>
      </w:r>
    </w:p>
    <w:p w14:paraId="37000000">
      <w:pPr>
        <w:pStyle w:val="Style_1"/>
        <w:ind/>
        <w:jc w:val="center"/>
        <w:rPr>
          <w:b w:val="1"/>
          <w:i w:val="1"/>
          <w:sz w:val="28"/>
        </w:rPr>
      </w:pPr>
      <w:r>
        <w:rPr>
          <w:b w:val="1"/>
          <w:i w:val="1"/>
          <w:sz w:val="28"/>
        </w:rPr>
        <w:t>Demi-plie.</w:t>
      </w:r>
    </w:p>
    <w:p w14:paraId="38000000">
      <w:pPr>
        <w:pStyle w:val="Style_1"/>
        <w:ind/>
        <w:jc w:val="left"/>
        <w:rPr>
          <w:b w:val="1"/>
          <w:i w:val="1"/>
          <w:sz w:val="28"/>
        </w:rPr>
      </w:pPr>
    </w:p>
    <w:p w14:paraId="39000000">
      <w:pPr>
        <w:pStyle w:val="Style_1"/>
        <w:ind/>
        <w:jc w:val="left"/>
        <w:rPr>
          <w:b w:val="1"/>
          <w:i w:val="1"/>
          <w:sz w:val="28"/>
        </w:rPr>
      </w:pPr>
      <w:r>
        <w:rPr>
          <w:b w:val="0"/>
          <w:i w:val="0"/>
          <w:sz w:val="28"/>
        </w:rPr>
        <w:t>Когда соблюдены все правила постановки корпуса у станка, мы можем приступать к первому упражнению в экзерсисе</w:t>
      </w:r>
      <w:r>
        <w:rPr>
          <w:b w:val="1"/>
          <w:i w:val="1"/>
          <w:sz w:val="28"/>
        </w:rPr>
        <w:t xml:space="preserve"> – </w:t>
      </w:r>
      <w:r>
        <w:rPr>
          <w:b w:val="1"/>
          <w:i w:val="1"/>
          <w:sz w:val="28"/>
        </w:rPr>
        <w:t xml:space="preserve">Demi-plie </w:t>
      </w:r>
      <w:r>
        <w:rPr>
          <w:b w:val="0"/>
          <w:i w:val="0"/>
          <w:sz w:val="28"/>
        </w:rPr>
        <w:t>(Маленькое приседание)</w:t>
      </w:r>
      <w:r>
        <w:rPr>
          <w:b w:val="1"/>
          <w:i w:val="1"/>
          <w:sz w:val="28"/>
        </w:rPr>
        <w:t>.</w:t>
      </w:r>
    </w:p>
    <w:p w14:paraId="3A000000">
      <w:pPr>
        <w:pStyle w:val="Style_1"/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 xml:space="preserve">В самом начале обучения я предлагаю выполнить несколько упражнений, которые в дальнейшем помогут избежать ошибок в исполнении: </w:t>
      </w:r>
    </w:p>
    <w:p w14:paraId="3B000000">
      <w:pPr>
        <w:pStyle w:val="Style_1"/>
        <w:numPr>
          <w:numId w:val="1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 xml:space="preserve">Лежа на полу, ногами имитируем 1 позицию, начинаем сгибать колени, стараясь их раскрыть и опустить максимально к полу, таз подкручиваем вперед так, чтобы поясница прижалась в полу. Т.е. фактически пытаемся выполнить </w:t>
      </w:r>
      <w:r>
        <w:rPr>
          <w:b w:val="0"/>
          <w:i w:val="0"/>
          <w:sz w:val="28"/>
        </w:rPr>
        <w:t>Demi-plie в партере. (см. рис. 3, 4)</w:t>
      </w:r>
    </w:p>
    <w:p w14:paraId="3C000000">
      <w:pPr>
        <w:pStyle w:val="Style_1"/>
        <w:numPr>
          <w:numId w:val="1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 xml:space="preserve"> Поставить детей спиной к стене и предложить выполнить </w:t>
      </w:r>
      <w:r>
        <w:rPr>
          <w:b w:val="0"/>
          <w:i w:val="0"/>
          <w:sz w:val="28"/>
        </w:rPr>
        <w:t>Demi-plie</w:t>
      </w:r>
      <w:r>
        <w:rPr>
          <w:b w:val="0"/>
          <w:i w:val="0"/>
          <w:sz w:val="28"/>
        </w:rPr>
        <w:t xml:space="preserve"> не отводя спину, голову и таз от стены.</w:t>
      </w:r>
    </w:p>
    <w:p w14:paraId="3D000000">
      <w:pPr>
        <w:pStyle w:val="Style_1"/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>Эти методы быстро помогают детям понять, как работают их мышцы во время упражнения.</w:t>
      </w:r>
    </w:p>
    <w:p w14:paraId="3E000000">
      <w:pPr>
        <w:pStyle w:val="Style_1"/>
        <w:ind/>
        <w:jc w:val="left"/>
        <w:rPr>
          <w:b w:val="0"/>
          <w:i w:val="0"/>
          <w:sz w:val="28"/>
        </w:rPr>
      </w:pPr>
    </w:p>
    <w:p w14:paraId="3F000000">
      <w:pPr>
        <w:pStyle w:val="Style_1"/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>Затем выполняем упражнение у станка. Важно каждый раз обращать внимание на ошибки, которые могут быть:</w:t>
      </w:r>
    </w:p>
    <w:p w14:paraId="40000000">
      <w:pPr>
        <w:pStyle w:val="Style_1"/>
        <w:numPr>
          <w:numId w:val="2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 xml:space="preserve">Голова во время исполнения движения, смотрит прямо перед собой; </w:t>
      </w:r>
    </w:p>
    <w:p w14:paraId="41000000">
      <w:pPr>
        <w:pStyle w:val="Style_1"/>
        <w:numPr>
          <w:numId w:val="2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 xml:space="preserve">Корпус стоит прямо. Не должно быть никаких наклонов вперед или назад;  </w:t>
      </w:r>
    </w:p>
    <w:p w14:paraId="42000000">
      <w:pPr>
        <w:pStyle w:val="Style_1"/>
        <w:numPr>
          <w:numId w:val="2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>Таз подкручиваем вперед;</w:t>
      </w:r>
    </w:p>
    <w:p w14:paraId="43000000">
      <w:pPr>
        <w:pStyle w:val="Style_1"/>
        <w:numPr>
          <w:numId w:val="2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>Колени раскрываем в стороны;</w:t>
      </w:r>
    </w:p>
    <w:p w14:paraId="44000000">
      <w:pPr>
        <w:pStyle w:val="Style_1"/>
        <w:numPr>
          <w:numId w:val="2"/>
        </w:numPr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>Все 5 пальцев каждой стопы плотно прижаты к полу, стараемся больше давить на мизинцы, так можно избежать завала на внутреннюю часть стопы, что чревато отсутствием выворотности при исполнении движения;</w:t>
      </w:r>
    </w:p>
    <w:p w14:paraId="45000000">
      <w:pPr>
        <w:pStyle w:val="Style_1"/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 xml:space="preserve"> </w:t>
      </w:r>
    </w:p>
    <w:p w14:paraId="46000000">
      <w:pPr>
        <w:pStyle w:val="Style_1"/>
        <w:ind/>
        <w:jc w:val="left"/>
        <w:rPr>
          <w:b w:val="0"/>
          <w:i w:val="0"/>
          <w:sz w:val="28"/>
        </w:rPr>
      </w:pPr>
      <w:r>
        <w:rPr>
          <w:b w:val="0"/>
          <w:i w:val="0"/>
          <w:sz w:val="28"/>
        </w:rPr>
        <w:t>На начальном этапе обучения стоит взять медленный темп, ведь именно это им поможет успевать думать о правильности исполнения. Выполнять 1</w:t>
      </w:r>
      <w:r>
        <w:rPr>
          <w:b w:val="0"/>
          <w:i w:val="0"/>
          <w:sz w:val="28"/>
        </w:rPr>
        <w:t xml:space="preserve"> </w:t>
      </w:r>
      <w:r>
        <w:rPr>
          <w:b w:val="0"/>
          <w:i w:val="0"/>
          <w:sz w:val="28"/>
        </w:rPr>
        <w:t>Demi-plie</w:t>
      </w:r>
      <w:r>
        <w:rPr>
          <w:b w:val="0"/>
          <w:i w:val="0"/>
          <w:sz w:val="28"/>
        </w:rPr>
        <w:t xml:space="preserve"> на 8 счетов, т.е. на 4 счета опускаемся вниз, на 4 поднимаемся наверх.</w:t>
      </w:r>
    </w:p>
    <w:p w14:paraId="47000000">
      <w:pPr>
        <w:pStyle w:val="Style_1"/>
        <w:ind/>
        <w:jc w:val="left"/>
        <w:rPr>
          <w:b w:val="1"/>
          <w:i w:val="1"/>
        </w:rPr>
      </w:pPr>
    </w:p>
    <w:p w14:paraId="48000000">
      <w:pPr>
        <w:pStyle w:val="Style_1"/>
        <w:ind/>
        <w:jc w:val="left"/>
        <w:rPr>
          <w:b w:val="1"/>
          <w:i w:val="1"/>
        </w:rPr>
      </w:pPr>
    </w:p>
    <w:p w14:paraId="49000000">
      <w:pPr>
        <w:pStyle w:val="Style_1"/>
        <w:ind/>
        <w:jc w:val="left"/>
        <w:rPr>
          <w:b w:val="1"/>
          <w:i w:val="1"/>
        </w:rPr>
      </w:pPr>
      <w:r>
        <w:drawing>
          <wp:inline>
            <wp:extent cx="2665026" cy="2112279"/>
            <wp:effectExtent b="0" l="0" r="0" t="0"/>
            <wp:docPr hidden="false" id="5" name="Picture 5"/>
            <a:graphic>
              <a:graphicData uri="http://schemas.openxmlformats.org/drawingml/2006/picture">
                <pic:pic>
                  <pic:nvPicPr>
                    <pic:cNvPr hidden="false" id="6" name="Picture 6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2665026" cy="2112279"/>
                    </a:xfrm>
                    <a:prstGeom prst="rect"/>
                  </pic:spPr>
                </pic:pic>
              </a:graphicData>
            </a:graphic>
          </wp:inline>
        </w:drawing>
      </w:r>
      <w:r>
        <w:t xml:space="preserve">          </w:t>
      </w:r>
      <w:r>
        <w:drawing>
          <wp:inline>
            <wp:extent cx="2763730" cy="2085958"/>
            <wp:effectExtent b="0" l="0" r="0" t="0"/>
            <wp:docPr hidden="false" id="7" name="Picture 7"/>
            <a:graphic>
              <a:graphicData uri="http://schemas.openxmlformats.org/drawingml/2006/picture">
                <pic:pic>
                  <pic:nvPicPr>
                    <pic:cNvPr hidden="false" id="8" name="Picture 8"/>
                    <pic:cNvPicPr preferRelativeResize="true"/>
                  </pic:nvPicPr>
                  <pic:blipFill>
                    <a:blip r:embed="rId4"/>
                    <a:stretch/>
                  </pic:blipFill>
                  <pic:spPr>
                    <a:xfrm flipH="false" flipV="false" rot="0">
                      <a:ext cx="2763730" cy="2085958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A000000">
      <w:pPr>
        <w:pStyle w:val="Style_1"/>
        <w:ind/>
        <w:jc w:val="left"/>
        <w:rPr>
          <w:b w:val="1"/>
          <w:i w:val="1"/>
        </w:rPr>
      </w:pPr>
      <w:r>
        <w:rPr>
          <w:b w:val="1"/>
          <w:i w:val="1"/>
        </w:rPr>
        <w:t xml:space="preserve">                       (рис. 3)                                                         (рис. 4)</w:t>
      </w:r>
    </w:p>
    <w:p w14:paraId="4B000000">
      <w:pPr>
        <w:pStyle w:val="Style_1"/>
        <w:ind/>
        <w:jc w:val="left"/>
        <w:rPr>
          <w:b w:val="1"/>
          <w:i w:val="1"/>
        </w:rPr>
      </w:pPr>
    </w:p>
    <w:p w14:paraId="4C000000">
      <w:pPr>
        <w:pStyle w:val="Style_1"/>
        <w:ind/>
        <w:jc w:val="left"/>
        <w:rPr>
          <w:b w:val="1"/>
          <w:i w:val="1"/>
        </w:rPr>
      </w:pPr>
    </w:p>
    <w:p w14:paraId="4D000000">
      <w:pPr>
        <w:pStyle w:val="Style_1"/>
        <w:ind/>
        <w:jc w:val="left"/>
        <w:rPr>
          <w:b w:val="1"/>
          <w:i w:val="0"/>
        </w:rPr>
      </w:pPr>
      <w:r>
        <w:rPr>
          <w:b w:val="1"/>
          <w:i w:val="0"/>
        </w:rPr>
        <w:t>Заключение:</w:t>
      </w:r>
    </w:p>
    <w:p w14:paraId="4E000000">
      <w:pPr>
        <w:pStyle w:val="Style_1"/>
        <w:ind/>
        <w:jc w:val="left"/>
        <w:rPr>
          <w:b w:val="1"/>
          <w:i w:val="0"/>
        </w:rPr>
      </w:pPr>
    </w:p>
    <w:p w14:paraId="4F000000">
      <w:pPr>
        <w:pStyle w:val="Style_1"/>
        <w:ind/>
        <w:jc w:val="left"/>
        <w:rPr>
          <w:b w:val="1"/>
          <w:i w:val="0"/>
        </w:rPr>
      </w:pPr>
      <w:r>
        <w:rPr>
          <w:b w:val="0"/>
          <w:i w:val="0"/>
        </w:rPr>
        <w:t xml:space="preserve"> Правильная постановка корпуса напрямую ведет к красивому, правильному исполнению всех упражнений экзерсиса. Уделите ей должное внимание и достаточное количество времени. Именно с постановки корпуса начинается танец!</w:t>
      </w:r>
    </w:p>
    <w:p w14:paraId="50000000">
      <w:pPr>
        <w:pStyle w:val="Style_1"/>
        <w:ind/>
        <w:jc w:val="left"/>
        <w:rPr>
          <w:b w:val="0"/>
          <w:i w:val="0"/>
        </w:rPr>
      </w:pPr>
      <w:r>
        <w:rPr>
          <w:b w:val="1"/>
          <w:i w:val="0"/>
        </w:rPr>
        <w:t xml:space="preserve"> </w:t>
      </w:r>
      <w:r>
        <w:rPr>
          <w:b w:val="0"/>
          <w:i w:val="0"/>
        </w:rPr>
        <w:t xml:space="preserve">Только изучив должным образом правильность постановки корпуса, можно переходить к изучению упражнений экзерсиса, который как правило начинается с </w:t>
      </w:r>
      <w:r>
        <w:rPr>
          <w:b w:val="0"/>
          <w:i w:val="0"/>
          <w:sz w:val="28"/>
        </w:rPr>
        <w:t>Demi-plie.</w:t>
      </w:r>
      <w:r>
        <w:rPr>
          <w:b w:val="1"/>
          <w:i w:val="1"/>
          <w:sz w:val="28"/>
        </w:rPr>
        <w:t xml:space="preserve"> </w:t>
      </w:r>
      <w:r>
        <w:rPr>
          <w:b w:val="0"/>
          <w:i w:val="0"/>
        </w:rPr>
        <w:t>Выполняя плие правильно, вам не потребуется дополнительный разогрев в начале урока, что значительно сэкономит время. Так же поможет наработать и закрепить на уровне мышечной памяти - выворотность ног. И немаловажную роль играет в дальнейшем исполнении прыжков.</w:t>
      </w:r>
    </w:p>
    <w:p w14:paraId="51000000">
      <w:pPr>
        <w:pStyle w:val="Style_1"/>
        <w:ind/>
        <w:jc w:val="left"/>
        <w:rPr>
          <w:b w:val="0"/>
          <w:i w:val="0"/>
        </w:rPr>
      </w:pPr>
      <w:r>
        <w:rPr>
          <w:b w:val="0"/>
          <w:i w:val="0"/>
        </w:rPr>
        <w:t xml:space="preserve"> Освоение тех или иных элементов напрямую зависит от правильного объяснения их преподавателем, наглядного примера, вспомогательных упражнений. Так же важна внимательность педагога, обращение внимания на все ошибки и своевременное их исправление. Лучшим вариантом будет после исправления неточности исполнения, повторить несколько раз движение уже в исправленном виде. </w:t>
      </w:r>
      <w:r>
        <w:rPr>
          <w:b w:val="0"/>
          <w:i w:val="0"/>
        </w:rPr>
        <w:t>При составлении грамотных и доступных упражнений, ученики очень быстро осваивают новый и очень важный для них материал. Не торопитесь дать много нового, лучше дать возможность освоить и хорошо закрепить приобретенные навыки, и именно тогда каждое последующее упражнение будет осваиваться быстрее и выполняться более точно.</w:t>
      </w:r>
    </w:p>
    <w:p w14:paraId="52000000">
      <w:pPr>
        <w:pStyle w:val="Style_1"/>
        <w:ind/>
        <w:jc w:val="left"/>
        <w:rPr>
          <w:b w:val="0"/>
          <w:i w:val="0"/>
        </w:rPr>
      </w:pPr>
    </w:p>
    <w:p w14:paraId="53000000">
      <w:pPr>
        <w:pStyle w:val="Style_1"/>
        <w:ind/>
        <w:jc w:val="left"/>
        <w:rPr>
          <w:b w:val="0"/>
          <w:i w:val="0"/>
        </w:rPr>
      </w:pPr>
    </w:p>
    <w:sectPr>
      <w:pgSz w:h="16838" w:orient="portrait" w:w="11906"/>
      <w:pgMar w:bottom="1134" w:left="1304" w:right="737" w:top="1134"/>
      <w:pgNumType w:fmt="decimal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XO Thames" w:hAnsi="XO Thames"/>
        <w:color w:val="000000"/>
        <w:spacing w:val="0"/>
        <w:sz w:val="24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  <w:pPr>
      <w:spacing w:line="240" w:lineRule="auto"/>
      <w:ind/>
      <w:jc w:val="both"/>
    </w:pPr>
    <w:rPr>
      <w:rFonts w:ascii="XO Thames" w:hAnsi="XO Thames"/>
      <w:sz w:val="28"/>
    </w:rPr>
  </w:style>
  <w:style w:default="1" w:styleId="Style_1_ch" w:type="character">
    <w:name w:val="Normal"/>
    <w:link w:val="Style_1"/>
    <w:rPr>
      <w:rFonts w:ascii="XO Thames" w:hAnsi="XO Thames"/>
      <w:sz w:val="28"/>
    </w:rPr>
  </w:style>
  <w:style w:styleId="Style_2" w:type="paragraph">
    <w:name w:val="toc 2"/>
    <w:next w:val="Style_1"/>
    <w:link w:val="Style_2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2_ch" w:type="character">
    <w:name w:val="toc 2"/>
    <w:link w:val="Style_2"/>
    <w:rPr>
      <w:rFonts w:ascii="XO Thames" w:hAnsi="XO Thames"/>
      <w:sz w:val="28"/>
    </w:rPr>
  </w:style>
  <w:style w:styleId="Style_3" w:type="paragraph">
    <w:name w:val="toc 4"/>
    <w:next w:val="Style_1"/>
    <w:link w:val="Style_3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3_ch" w:type="character">
    <w:name w:val="toc 4"/>
    <w:link w:val="Style_3"/>
    <w:rPr>
      <w:rFonts w:ascii="XO Thames" w:hAnsi="XO Thames"/>
      <w:sz w:val="28"/>
    </w:rPr>
  </w:style>
  <w:style w:styleId="Style_4" w:type="paragraph">
    <w:name w:val="toc 6"/>
    <w:next w:val="Style_1"/>
    <w:link w:val="Style_4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4_ch" w:type="character">
    <w:name w:val="toc 6"/>
    <w:link w:val="Style_4"/>
    <w:rPr>
      <w:rFonts w:ascii="XO Thames" w:hAnsi="XO Thames"/>
      <w:sz w:val="28"/>
    </w:rPr>
  </w:style>
  <w:style w:styleId="Style_5" w:type="paragraph">
    <w:name w:val="toc 7"/>
    <w:next w:val="Style_1"/>
    <w:link w:val="Style_5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5_ch" w:type="character">
    <w:name w:val="toc 7"/>
    <w:link w:val="Style_5"/>
    <w:rPr>
      <w:rFonts w:ascii="XO Thames" w:hAnsi="XO Thames"/>
      <w:sz w:val="28"/>
    </w:rPr>
  </w:style>
  <w:style w:styleId="Style_6" w:type="paragraph">
    <w:name w:val="heading 3"/>
    <w:next w:val="Style_1"/>
    <w:link w:val="Style_6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6_ch" w:type="character">
    <w:name w:val="heading 3"/>
    <w:link w:val="Style_6"/>
    <w:rPr>
      <w:rFonts w:ascii="XO Thames" w:hAnsi="XO Thames"/>
      <w:b w:val="1"/>
      <w:sz w:val="26"/>
    </w:rPr>
  </w:style>
  <w:style w:styleId="Style_7" w:type="paragraph">
    <w:name w:val="toc 3"/>
    <w:next w:val="Style_1"/>
    <w:link w:val="Style_7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7_ch" w:type="character">
    <w:name w:val="toc 3"/>
    <w:link w:val="Style_7"/>
    <w:rPr>
      <w:rFonts w:ascii="XO Thames" w:hAnsi="XO Thames"/>
      <w:sz w:val="28"/>
    </w:rPr>
  </w:style>
  <w:style w:styleId="Style_8" w:type="paragraph">
    <w:name w:val="heading 5"/>
    <w:next w:val="Style_1"/>
    <w:link w:val="Style_8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8_ch" w:type="character">
    <w:name w:val="heading 5"/>
    <w:link w:val="Style_8"/>
    <w:rPr>
      <w:rFonts w:ascii="XO Thames" w:hAnsi="XO Thames"/>
      <w:b w:val="1"/>
      <w:sz w:val="22"/>
    </w:rPr>
  </w:style>
  <w:style w:styleId="Style_9" w:type="paragraph">
    <w:name w:val="heading 1"/>
    <w:next w:val="Style_1"/>
    <w:link w:val="Style_9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9_ch" w:type="character">
    <w:name w:val="heading 1"/>
    <w:link w:val="Style_9"/>
    <w:rPr>
      <w:rFonts w:ascii="XO Thames" w:hAnsi="XO Thames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11" w:type="paragraph">
    <w:name w:val="Footnote"/>
    <w:link w:val="Style_11_ch"/>
    <w:pPr>
      <w:ind w:firstLine="851" w:left="0"/>
      <w:jc w:val="both"/>
    </w:pPr>
    <w:rPr>
      <w:rFonts w:ascii="XO Thames" w:hAnsi="XO Thames"/>
      <w:sz w:val="22"/>
    </w:rPr>
  </w:style>
  <w:style w:styleId="Style_11_ch" w:type="character">
    <w:name w:val="Footnote"/>
    <w:link w:val="Style_11"/>
    <w:rPr>
      <w:rFonts w:ascii="XO Thames" w:hAnsi="XO Thames"/>
      <w:sz w:val="22"/>
    </w:rPr>
  </w:style>
  <w:style w:styleId="Style_12" w:type="paragraph">
    <w:name w:val="toc 1"/>
    <w:next w:val="Style_1"/>
    <w:link w:val="Style_1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2_ch" w:type="character">
    <w:name w:val="toc 1"/>
    <w:link w:val="Style_12"/>
    <w:rPr>
      <w:rFonts w:ascii="XO Thames" w:hAnsi="XO Thames"/>
      <w:b w:val="1"/>
      <w:sz w:val="28"/>
    </w:rPr>
  </w:style>
  <w:style w:styleId="Style_13" w:type="paragraph">
    <w:name w:val="Header and Footer"/>
    <w:link w:val="Style_13_ch"/>
    <w:pPr>
      <w:spacing w:line="240" w:lineRule="auto"/>
      <w:ind/>
      <w:jc w:val="both"/>
    </w:pPr>
    <w:rPr>
      <w:rFonts w:ascii="XO Thames" w:hAnsi="XO Thames"/>
      <w:sz w:val="20"/>
    </w:rPr>
  </w:style>
  <w:style w:styleId="Style_13_ch" w:type="character">
    <w:name w:val="Header and Footer"/>
    <w:link w:val="Style_13"/>
    <w:rPr>
      <w:rFonts w:ascii="XO Thames" w:hAnsi="XO Thames"/>
      <w:sz w:val="20"/>
    </w:rPr>
  </w:style>
  <w:style w:styleId="Style_14" w:type="paragraph">
    <w:name w:val="toc 9"/>
    <w:next w:val="Style_1"/>
    <w:link w:val="Style_1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4_ch" w:type="character">
    <w:name w:val="toc 9"/>
    <w:link w:val="Style_14"/>
    <w:rPr>
      <w:rFonts w:ascii="XO Thames" w:hAnsi="XO Thames"/>
      <w:sz w:val="28"/>
    </w:rPr>
  </w:style>
  <w:style w:styleId="Style_15" w:type="paragraph">
    <w:name w:val="toc 8"/>
    <w:next w:val="Style_1"/>
    <w:link w:val="Style_1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5_ch" w:type="character">
    <w:name w:val="toc 8"/>
    <w:link w:val="Style_15"/>
    <w:rPr>
      <w:rFonts w:ascii="XO Thames" w:hAnsi="XO Thames"/>
      <w:sz w:val="28"/>
    </w:rPr>
  </w:style>
  <w:style w:styleId="Style_16" w:type="paragraph">
    <w:name w:val="toc 5"/>
    <w:next w:val="Style_1"/>
    <w:link w:val="Style_1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6_ch" w:type="character">
    <w:name w:val="toc 5"/>
    <w:link w:val="Style_16"/>
    <w:rPr>
      <w:rFonts w:ascii="XO Thames" w:hAnsi="XO Thames"/>
      <w:sz w:val="28"/>
    </w:rPr>
  </w:style>
  <w:style w:styleId="Style_17" w:type="paragraph">
    <w:name w:val="Subtitle"/>
    <w:next w:val="Style_1"/>
    <w:link w:val="Style_17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17_ch" w:type="character">
    <w:name w:val="Subtitle"/>
    <w:link w:val="Style_17"/>
    <w:rPr>
      <w:rFonts w:ascii="XO Thames" w:hAnsi="XO Thames"/>
      <w:i w:val="1"/>
      <w:sz w:val="24"/>
    </w:rPr>
  </w:style>
  <w:style w:styleId="Style_18" w:type="paragraph">
    <w:name w:val="Title"/>
    <w:next w:val="Style_1"/>
    <w:link w:val="Style_18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18_ch" w:type="character">
    <w:name w:val="Title"/>
    <w:link w:val="Style_18"/>
    <w:rPr>
      <w:rFonts w:ascii="XO Thames" w:hAnsi="XO Thames"/>
      <w:b w:val="1"/>
      <w:caps w:val="1"/>
      <w:sz w:val="40"/>
    </w:rPr>
  </w:style>
  <w:style w:styleId="Style_19" w:type="paragraph">
    <w:name w:val="heading 4"/>
    <w:next w:val="Style_1"/>
    <w:link w:val="Style_19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19_ch" w:type="character">
    <w:name w:val="heading 4"/>
    <w:link w:val="Style_19"/>
    <w:rPr>
      <w:rFonts w:ascii="XO Thames" w:hAnsi="XO Thames"/>
      <w:b w:val="1"/>
      <w:sz w:val="24"/>
    </w:rPr>
  </w:style>
  <w:style w:styleId="Style_20" w:type="paragraph">
    <w:name w:val="heading 2"/>
    <w:next w:val="Style_1"/>
    <w:link w:val="Style_20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0_ch" w:type="character">
    <w:name w:val="heading 2"/>
    <w:link w:val="Style_20"/>
    <w:rPr>
      <w:rFonts w:ascii="XO Thames" w:hAnsi="XO Thames"/>
      <w:b w:val="1"/>
      <w:sz w:val="28"/>
    </w:r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1" Target="numbering.xml" Type="http://schemas.openxmlformats.org/officeDocument/2006/relationships/numbering"/>
  <Relationship Id="rId10" Target="theme/theme1.xml" Type="http://schemas.openxmlformats.org/officeDocument/2006/relationships/theme"/>
  <Relationship Id="rId7" Target="styles.xml" Type="http://schemas.openxmlformats.org/officeDocument/2006/relationships/styles"/>
  <Relationship Id="rId6" Target="settings.xml" Type="http://schemas.openxmlformats.org/officeDocument/2006/relationships/settings"/>
  <Relationship Id="rId9" Target="webSettings.xml" Type="http://schemas.openxmlformats.org/officeDocument/2006/relationships/webSettings"/>
  <Relationship Id="rId5" Target="fontTable.xml" Type="http://schemas.openxmlformats.org/officeDocument/2006/relationships/fontTable"/>
  <Relationship Id="rId8" Target="stylesWithEffects.xml" Type="http://schemas.microsoft.com/office/2007/relationships/stylesWithEffects"/>
  <Relationship Id="rId4" Target="media/4.png" Type="http://schemas.openxmlformats.org/officeDocument/2006/relationships/image"/>
  <Relationship Id="rId3" Target="media/3.png" Type="http://schemas.openxmlformats.org/officeDocument/2006/relationships/image"/>
  <Relationship Id="rId2" Target="media/2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  <a:prstDash val="solid"/>
        </a:ln>
        <a:ln>
          <a:solidFill>
            <a:schemeClr val="phClr"/>
          </a:solidFill>
          <a:prstDash val="solid"/>
        </a:ln>
        <a:ln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MyOffice-CoreFramework-macOS/29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2023-10-24T06:42:40Z</dcterms:modified>
</cp:coreProperties>
</file>