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b/>
          <w:bCs/>
          <w:sz w:val="32"/>
          <w:szCs w:val="32"/>
          <w:highlight w:val="none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Формирование читательской грамотности в начальной школе</w:t>
      </w:r>
      <w:r>
        <w:rPr>
          <w:rFonts w:ascii="Times New Roman" w:hAnsi="Times New Roman" w:cs="Times New Roman"/>
          <w:b/>
          <w:bCs/>
          <w:sz w:val="32"/>
          <w:szCs w:val="32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ab/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В настоящее в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ремя информация стала как никогда раньше доступной и разнообразной. Умение читать и понимать прочитанное становится одним из ключевых навыков. Современные исследователи рассматривают читательскую грамотность, как ведущую способность XXI века. </w:t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Современное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образование нацелено на развитие функционально грамотной личности. Именно поэтому в требованиях ФГОС НОО читательская грамотность рассматривается в качестве планируемого результата обучения. </w:t>
      </w:r>
      <w:r/>
      <w:r/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Чи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тательская грамотность – это не просто перелистывание страниц , а способность человека понимать и использовать письменные тексты, размышлять о них, </w:t>
      </w:r>
      <w:r>
        <w:rPr>
          <w:rFonts w:ascii="Times New Roman" w:hAnsi="Times New Roman" w:eastAsia="Times New Roman" w:cs="Times New Roman"/>
          <w:color w:val="000000"/>
          <w:sz w:val="28"/>
          <w:highlight w:val="white"/>
        </w:rPr>
        <w:t xml:space="preserve">и заниматься чтением для того, чтобы достигать своих целей, расширять свои знания и возможности, участвовать в социальной жизни.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К сожалению, трудности в начальной школе связаны с тем, что ученик не умеет «правильно» читать: неправильно понимает текст или задание к нему.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Как показывает практика, это вызвано о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тсутствием интереса к художественной литературе. Дети предпочитают провести время за просмотром мультфильмов или в гаджетах, нежели за прочтением книги. В с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ледствие этого у учеников наблюдается бедный словарный запас, вызванный низкой речевой грамотностью. Поэтому перед педагогами и родителями встает непростая задача: сформировать читательскую грамотность у детей, привить любовь и уважение к  русскому языку.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Формирование читательской грамотности начинается с первых дней обучения в школе. Учителю важно создать условия, при которых дети будут активно взаимодействовать с книгой, обсуждать содержание, активно задавать вопросы и высказывать свое мнение.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Целью современного учителя является научить: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pStyle w:val="834"/>
        <w:numPr>
          <w:ilvl w:val="0"/>
          <w:numId w:val="4"/>
        </w:numPr>
        <w:jc w:val="both"/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читать осознанно, правильно, выразительно;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pStyle w:val="834"/>
        <w:numPr>
          <w:ilvl w:val="0"/>
          <w:numId w:val="4"/>
        </w:numPr>
        <w:jc w:val="both"/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извлекать нужную информацию из текста</w:t>
      </w:r>
      <w:r>
        <w:t xml:space="preserve">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pStyle w:val="834"/>
        <w:numPr>
          <w:ilvl w:val="0"/>
          <w:numId w:val="4"/>
        </w:numPr>
        <w:jc w:val="both"/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самостоятельно выбирать книги для чтения;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pStyle w:val="834"/>
        <w:numPr>
          <w:ilvl w:val="0"/>
          <w:numId w:val="4"/>
        </w:numPr>
        <w:jc w:val="both"/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работать со словарями, справочниками;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pStyle w:val="834"/>
        <w:numPr>
          <w:ilvl w:val="0"/>
          <w:numId w:val="4"/>
        </w:numPr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высказывать оценочные суждения после прочтения книги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ind w:left="0" w:firstLine="708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Рассмотрим этапы формирования читательской грамотности. Всего выделяют 4 этапа:</w:t>
      </w:r>
      <w:r/>
    </w:p>
    <w:p>
      <w:pPr>
        <w:pStyle w:val="83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Подготовительный ( 6 - 7 лет)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pStyle w:val="83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Начальный (7 - 8 лет)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pStyle w:val="83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Основной (8 - 9 лет)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pStyle w:val="83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Заключительный (9 -10 лет)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Остановимся подробнее на подготовительном этапе.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Формирование данного этапа начинается в 1 классе на уроках азбуки, литературного чтения, внеурочных занятиях по функциональной грамотности и во время внеклассного чтения. Ученикам даются такие задания, чтобы вызвать у детей интерес к чтению книг.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ind w:firstLine="708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Рассмотрим задания, которые представлены в учебнике «Литературное чтение» под ред. Климановой Л. Ф. УМК «Школа России». В двух частях учебника встречается р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аздел «Разноцветные страницы», в которых представлены речевые разминки. Страницы яркие, красочные, привлекают внимание детей, а речевые разминки способствуют развитию речи. 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t xml:space="preserve">В учебниках дано большое количество небольших стихотворений для развития выразительного чтения, проводится большая работа над интонацией.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/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Также в учебнике в каждом разделе есть выставка книг. Ученики рассматривают яркие обложки, читают название, автора книг. Используется прием антиципации. Ученикам предлагают подумать о чем рассказывается в этих книгах, определить жанр произведения.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/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Также в 1 классе проводится работа с пословицами и поговорками. Напри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мер, после русской народной сказки «Петух и собака» из предложенных пословиц нужно выбрать подходящую. Такое задание помогает понять смысл пословиц и основную мысль сказки. Перед учеником стоит непростая задача выбрать из большого объема информации нужную.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/>
    </w:p>
    <w:p>
      <w:pPr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t xml:space="preserve">Также для развития интереса к прочтению книг, учитель может проводить литературные викторины и конкурсы.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/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Помимо речевых разминок, данных в учебниках, в первом классе можно использовать следующие задания: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pStyle w:val="83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Прочитай первые слоги, какие получатся слова? Море лошадь кошка (молоко)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pStyle w:val="83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Найди 5 слов тигрйзкзаяцйрпткотббввлсоварвиислон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(тигр, заяц, кот, сова, слон)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pStyle w:val="83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Прочитай слова так, чтобы не было лишнего слога мокаре (море), стабукан (стакан)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ind w:left="0"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ab/>
        <w:t xml:space="preserve">Таким образом, формирование читательской грамотности довольно длитель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ный и непрерывный процесс, требующий от педагогов и родителей творческого подхода, внимания и терпения. Результатом такой работы будут вдумчивые, понимающие текст ученики, любящие русский язык, способные хорошо учиться и адаптироваться в изменяющемся мире.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ind w:left="0"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firstLine="0"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Список литературы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34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Киселева Н.В. Прочитать. Понять. Применить. Все, или почти все о читательской грамотности: методическое пособие / Н.В. Киселева – Ярославль, 2023</w:t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34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Пожидаева Т.Ф. Формирование читательской грамотности младших школьников в соответствии с требованиями ФГОС: методическое пособие / Т.Ф. Пожидаева, Е.В. Панкратова. – Ростов–на-Дону, 2023</w:t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34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Формирование читательской грамотности через работу над пословицами и поговорками в начальной школе. [Электронный ресурс] – Режим доступа: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hyperlink r:id="rId10" w:tooltip="https://clck.yandex.ru/redir/nWO_r1F33ck?data=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&amp;b64e=2&amp;sign=7c062c9e669d095efeb0e26dcb46413d&amp;keyno=17" w:history="1">
        <w:r>
          <w:rPr>
            <w:rStyle w:val="812"/>
            <w:rFonts w:ascii="Times New Roman" w:hAnsi="Times New Roman" w:eastAsia="Arial" w:cs="Times New Roman"/>
            <w:b w:val="0"/>
            <w:bCs w:val="0"/>
            <w:color w:val="000000"/>
            <w:sz w:val="28"/>
            <w:szCs w:val="28"/>
            <w:u w:val="none"/>
          </w:rPr>
          <w:t xml:space="preserve">t67018w.sch.obrazovanie33.ru</w:t>
        </w:r>
      </w:hyperlink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  <w:u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ind w:left="0"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ind w:left="1417"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sectPr>
      <w:headerReference w:type="default" r:id="rId9"/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0"/>
    <w:next w:val="830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0"/>
    <w:next w:val="830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0"/>
    <w:next w:val="830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Title"/>
    <w:basedOn w:val="830"/>
    <w:next w:val="830"/>
    <w:link w:val="67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3">
    <w:name w:val="Title Char"/>
    <w:link w:val="672"/>
    <w:uiPriority w:val="10"/>
    <w:rPr>
      <w:sz w:val="48"/>
      <w:szCs w:val="48"/>
    </w:rPr>
  </w:style>
  <w:style w:type="paragraph" w:styleId="674">
    <w:name w:val="Subtitle"/>
    <w:basedOn w:val="830"/>
    <w:next w:val="830"/>
    <w:link w:val="675"/>
    <w:uiPriority w:val="11"/>
    <w:qFormat/>
    <w:pPr>
      <w:spacing w:before="200" w:after="200"/>
    </w:pPr>
    <w:rPr>
      <w:sz w:val="24"/>
      <w:szCs w:val="24"/>
    </w:rPr>
  </w:style>
  <w:style w:type="character" w:styleId="675">
    <w:name w:val="Subtitle Char"/>
    <w:link w:val="674"/>
    <w:uiPriority w:val="11"/>
    <w:rPr>
      <w:sz w:val="24"/>
      <w:szCs w:val="24"/>
    </w:rPr>
  </w:style>
  <w:style w:type="paragraph" w:styleId="676">
    <w:name w:val="Quote"/>
    <w:basedOn w:val="830"/>
    <w:next w:val="830"/>
    <w:link w:val="677"/>
    <w:uiPriority w:val="29"/>
    <w:qFormat/>
    <w:pPr>
      <w:ind w:left="720" w:right="720"/>
    </w:pPr>
    <w:rPr>
      <w:i/>
    </w:rPr>
  </w:style>
  <w:style w:type="character" w:styleId="677">
    <w:name w:val="Quote Char"/>
    <w:link w:val="676"/>
    <w:uiPriority w:val="29"/>
    <w:rPr>
      <w:i/>
    </w:rPr>
  </w:style>
  <w:style w:type="paragraph" w:styleId="678">
    <w:name w:val="Intense Quote"/>
    <w:basedOn w:val="830"/>
    <w:next w:val="830"/>
    <w:link w:val="67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9">
    <w:name w:val="Intense Quote Char"/>
    <w:link w:val="678"/>
    <w:uiPriority w:val="30"/>
    <w:rPr>
      <w:i/>
    </w:rPr>
  </w:style>
  <w:style w:type="paragraph" w:styleId="680">
    <w:name w:val="Header"/>
    <w:basedOn w:val="830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Header Char"/>
    <w:link w:val="680"/>
    <w:uiPriority w:val="99"/>
  </w:style>
  <w:style w:type="paragraph" w:styleId="682">
    <w:name w:val="Footer"/>
    <w:basedOn w:val="830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Footer Char"/>
    <w:link w:val="682"/>
    <w:uiPriority w:val="99"/>
  </w:style>
  <w:style w:type="paragraph" w:styleId="684">
    <w:name w:val="Caption"/>
    <w:basedOn w:val="830"/>
    <w:next w:val="83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5">
    <w:name w:val="Caption Char"/>
    <w:basedOn w:val="684"/>
    <w:link w:val="682"/>
    <w:uiPriority w:val="99"/>
  </w:style>
  <w:style w:type="table" w:styleId="686">
    <w:name w:val="Table Grid"/>
    <w:basedOn w:val="8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2">
    <w:name w:val="Hyperlink"/>
    <w:uiPriority w:val="99"/>
    <w:unhideWhenUsed/>
    <w:rPr>
      <w:color w:val="0000ff" w:themeColor="hyperlink"/>
      <w:u w:val="single"/>
    </w:r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paragraph" w:styleId="833">
    <w:name w:val="No Spacing"/>
    <w:basedOn w:val="830"/>
    <w:uiPriority w:val="1"/>
    <w:qFormat/>
    <w:pPr>
      <w:spacing w:after="0" w:line="240" w:lineRule="auto"/>
    </w:pPr>
  </w:style>
  <w:style w:type="paragraph" w:styleId="834">
    <w:name w:val="List Paragraph"/>
    <w:basedOn w:val="830"/>
    <w:uiPriority w:val="34"/>
    <w:qFormat/>
    <w:pPr>
      <w:contextualSpacing/>
      <w:ind w:left="720"/>
    </w:pPr>
  </w:style>
  <w:style w:type="character" w:styleId="835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yperlink" Target="https://clck.yandex.ru/redir/nWO_r1F33ck?data=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&amp;b64e=2&amp;sign=7c062c9e669d095efeb0e26dcb46413d&amp;keyno=17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Р7-Офис/7.3.3.220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5</cp:revision>
  <dcterms:modified xsi:type="dcterms:W3CDTF">2024-08-30T07:22:28Z</dcterms:modified>
</cp:coreProperties>
</file>