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r>
        <w:rPr>
          <w:b/>
          <w:bCs/>
          <w:i/>
          <w:iCs/>
          <w:color w:val="000000"/>
          <w:sz w:val="32"/>
          <w:szCs w:val="32"/>
        </w:rPr>
        <w:t xml:space="preserve">                                     </w:t>
      </w: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Pr="003A271F" w:rsidRDefault="003A271F" w:rsidP="003A271F">
      <w:pPr>
        <w:pStyle w:val="a3"/>
        <w:shd w:val="clear" w:color="auto" w:fill="FFFFFF"/>
        <w:spacing w:before="0" w:beforeAutospacing="0" w:after="300" w:afterAutospacing="0"/>
        <w:rPr>
          <w:b/>
          <w:bCs/>
          <w:i/>
          <w:iCs/>
          <w:color w:val="000000"/>
          <w:sz w:val="52"/>
          <w:szCs w:val="52"/>
        </w:rPr>
      </w:pPr>
      <w:r w:rsidRPr="003A271F">
        <w:rPr>
          <w:b/>
          <w:bCs/>
          <w:i/>
          <w:iCs/>
          <w:color w:val="000000"/>
          <w:sz w:val="52"/>
          <w:szCs w:val="52"/>
        </w:rPr>
        <w:t>Теоретические и практические аспекты подготовки учащихся к    государственной итоговой аттестации по математике.</w:t>
      </w: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
    <w:p w:rsidR="003A271F" w:rsidRDefault="003A271F" w:rsidP="00885B5F">
      <w:pPr>
        <w:pStyle w:val="a3"/>
        <w:shd w:val="clear" w:color="auto" w:fill="FFFFFF"/>
        <w:spacing w:before="0" w:beforeAutospacing="0" w:after="300" w:afterAutospacing="0"/>
        <w:rPr>
          <w:b/>
          <w:bCs/>
          <w:i/>
          <w:iCs/>
          <w:color w:val="000000"/>
          <w:sz w:val="32"/>
          <w:szCs w:val="32"/>
        </w:rPr>
      </w:pPr>
      <w:proofErr w:type="spellStart"/>
      <w:proofErr w:type="gramStart"/>
      <w:r>
        <w:rPr>
          <w:b/>
          <w:bCs/>
          <w:i/>
          <w:iCs/>
          <w:color w:val="000000"/>
          <w:sz w:val="32"/>
          <w:szCs w:val="32"/>
        </w:rPr>
        <w:t>Подготовила:учитель</w:t>
      </w:r>
      <w:proofErr w:type="spellEnd"/>
      <w:proofErr w:type="gramEnd"/>
      <w:r>
        <w:rPr>
          <w:b/>
          <w:bCs/>
          <w:i/>
          <w:iCs/>
          <w:color w:val="000000"/>
          <w:sz w:val="32"/>
          <w:szCs w:val="32"/>
        </w:rPr>
        <w:t xml:space="preserve"> математики МОБУ СОШ </w:t>
      </w:r>
      <w:proofErr w:type="spellStart"/>
      <w:r>
        <w:rPr>
          <w:b/>
          <w:bCs/>
          <w:i/>
          <w:iCs/>
          <w:color w:val="000000"/>
          <w:sz w:val="32"/>
          <w:szCs w:val="32"/>
        </w:rPr>
        <w:t>д.Сахаево</w:t>
      </w:r>
      <w:proofErr w:type="spellEnd"/>
    </w:p>
    <w:p w:rsidR="003A271F" w:rsidRDefault="003A271F" w:rsidP="00885B5F">
      <w:pPr>
        <w:pStyle w:val="a3"/>
        <w:shd w:val="clear" w:color="auto" w:fill="FFFFFF"/>
        <w:spacing w:before="0" w:beforeAutospacing="0" w:after="300" w:afterAutospacing="0"/>
        <w:rPr>
          <w:b/>
          <w:bCs/>
          <w:i/>
          <w:iCs/>
          <w:color w:val="000000"/>
          <w:sz w:val="32"/>
          <w:szCs w:val="32"/>
        </w:rPr>
      </w:pPr>
      <w:proofErr w:type="spellStart"/>
      <w:r>
        <w:rPr>
          <w:b/>
          <w:bCs/>
          <w:i/>
          <w:iCs/>
          <w:color w:val="000000"/>
          <w:sz w:val="32"/>
          <w:szCs w:val="32"/>
        </w:rPr>
        <w:t>Гизатуллина</w:t>
      </w:r>
      <w:proofErr w:type="spellEnd"/>
      <w:r>
        <w:rPr>
          <w:b/>
          <w:bCs/>
          <w:i/>
          <w:iCs/>
          <w:color w:val="000000"/>
          <w:sz w:val="32"/>
          <w:szCs w:val="32"/>
        </w:rPr>
        <w:t xml:space="preserve"> Гульчира </w:t>
      </w:r>
      <w:proofErr w:type="spellStart"/>
      <w:r>
        <w:rPr>
          <w:b/>
          <w:bCs/>
          <w:i/>
          <w:iCs/>
          <w:color w:val="000000"/>
          <w:sz w:val="32"/>
          <w:szCs w:val="32"/>
        </w:rPr>
        <w:t>Рамазановна</w:t>
      </w:r>
      <w:proofErr w:type="spellEnd"/>
    </w:p>
    <w:p w:rsidR="001D7805" w:rsidRPr="00AC742E" w:rsidRDefault="001D7805" w:rsidP="00885B5F">
      <w:pPr>
        <w:pStyle w:val="a3"/>
        <w:shd w:val="clear" w:color="auto" w:fill="FFFFFF"/>
        <w:spacing w:before="0" w:beforeAutospacing="0" w:after="300" w:afterAutospacing="0"/>
        <w:rPr>
          <w:b/>
          <w:bCs/>
          <w:i/>
          <w:iCs/>
          <w:color w:val="000000"/>
          <w:sz w:val="32"/>
          <w:szCs w:val="32"/>
        </w:rPr>
      </w:pPr>
      <w:bookmarkStart w:id="0" w:name="_GoBack"/>
      <w:bookmarkEnd w:id="0"/>
      <w:r w:rsidRPr="00AC742E">
        <w:rPr>
          <w:b/>
          <w:bCs/>
          <w:i/>
          <w:iCs/>
          <w:color w:val="000000"/>
          <w:sz w:val="32"/>
          <w:szCs w:val="32"/>
        </w:rPr>
        <w:lastRenderedPageBreak/>
        <w:t xml:space="preserve">Теоретические и практические аспекты подготовки учащихся к </w:t>
      </w:r>
      <w:r w:rsidR="00AC742E" w:rsidRPr="00AC742E">
        <w:rPr>
          <w:b/>
          <w:bCs/>
          <w:i/>
          <w:iCs/>
          <w:color w:val="000000"/>
          <w:sz w:val="32"/>
          <w:szCs w:val="32"/>
        </w:rPr>
        <w:t xml:space="preserve">   </w:t>
      </w:r>
      <w:r w:rsidRPr="00AC742E">
        <w:rPr>
          <w:b/>
          <w:bCs/>
          <w:i/>
          <w:iCs/>
          <w:color w:val="000000"/>
          <w:sz w:val="32"/>
          <w:szCs w:val="32"/>
        </w:rPr>
        <w:t>государственной итоговой аттестации</w:t>
      </w:r>
      <w:r w:rsidR="00F64936">
        <w:rPr>
          <w:b/>
          <w:bCs/>
          <w:i/>
          <w:iCs/>
          <w:color w:val="000000"/>
          <w:sz w:val="32"/>
          <w:szCs w:val="32"/>
        </w:rPr>
        <w:t xml:space="preserve"> по математике.</w:t>
      </w:r>
    </w:p>
    <w:p w:rsidR="00D167ED" w:rsidRPr="00AC742E" w:rsidRDefault="00D167ED" w:rsidP="00D167ED">
      <w:pPr>
        <w:suppressAutoHyphens/>
        <w:spacing w:line="360" w:lineRule="auto"/>
        <w:jc w:val="both"/>
        <w:rPr>
          <w:rFonts w:ascii="Times New Roman" w:hAnsi="Times New Roman" w:cs="Times New Roman"/>
          <w:sz w:val="28"/>
          <w:szCs w:val="28"/>
        </w:rPr>
      </w:pPr>
      <w:r w:rsidRPr="00AC742E">
        <w:rPr>
          <w:rFonts w:ascii="Times New Roman" w:hAnsi="Times New Roman" w:cs="Times New Roman"/>
          <w:sz w:val="28"/>
          <w:szCs w:val="28"/>
        </w:rPr>
        <w:t>Аспект- аспекта, м. (</w:t>
      </w:r>
      <w:proofErr w:type="spellStart"/>
      <w:r w:rsidRPr="00AC742E">
        <w:rPr>
          <w:rFonts w:ascii="Times New Roman" w:hAnsi="Times New Roman" w:cs="Times New Roman"/>
          <w:sz w:val="28"/>
          <w:szCs w:val="28"/>
        </w:rPr>
        <w:t>латин</w:t>
      </w:r>
      <w:proofErr w:type="spellEnd"/>
      <w:r w:rsidRPr="00AC742E">
        <w:rPr>
          <w:rFonts w:ascii="Times New Roman" w:hAnsi="Times New Roman" w:cs="Times New Roman"/>
          <w:sz w:val="28"/>
          <w:szCs w:val="28"/>
        </w:rPr>
        <w:t xml:space="preserve">. </w:t>
      </w:r>
      <w:proofErr w:type="spellStart"/>
      <w:r w:rsidRPr="00AC742E">
        <w:rPr>
          <w:rFonts w:ascii="Times New Roman" w:hAnsi="Times New Roman" w:cs="Times New Roman"/>
          <w:sz w:val="28"/>
          <w:szCs w:val="28"/>
        </w:rPr>
        <w:t>aspectus</w:t>
      </w:r>
      <w:proofErr w:type="spellEnd"/>
      <w:r w:rsidRPr="00AC742E">
        <w:rPr>
          <w:rFonts w:ascii="Times New Roman" w:hAnsi="Times New Roman" w:cs="Times New Roman"/>
          <w:sz w:val="28"/>
          <w:szCs w:val="28"/>
        </w:rPr>
        <w:t xml:space="preserve"> - взгляд) (книжн.). Точка зрения, определенное понимание чего-н. Новые данные представляют дело совсем в ином аспекте (толковый словарь Ушакова).</w:t>
      </w:r>
    </w:p>
    <w:p w:rsidR="001D7805" w:rsidRPr="00AC742E" w:rsidRDefault="00D167ED" w:rsidP="00D167ED">
      <w:pPr>
        <w:suppressAutoHyphens/>
        <w:spacing w:line="360" w:lineRule="auto"/>
        <w:jc w:val="both"/>
        <w:rPr>
          <w:rFonts w:ascii="Times New Roman" w:hAnsi="Times New Roman" w:cs="Times New Roman"/>
          <w:sz w:val="28"/>
          <w:szCs w:val="28"/>
        </w:rPr>
      </w:pPr>
      <w:r w:rsidRPr="00AC742E">
        <w:rPr>
          <w:rFonts w:ascii="Times New Roman" w:hAnsi="Times New Roman" w:cs="Times New Roman"/>
          <w:sz w:val="28"/>
          <w:szCs w:val="28"/>
        </w:rPr>
        <w:t xml:space="preserve">Аспект (от лат. </w:t>
      </w:r>
      <w:proofErr w:type="spellStart"/>
      <w:r w:rsidRPr="00AC742E">
        <w:rPr>
          <w:rFonts w:ascii="Times New Roman" w:hAnsi="Times New Roman" w:cs="Times New Roman"/>
          <w:sz w:val="28"/>
          <w:szCs w:val="28"/>
        </w:rPr>
        <w:t>aspectus</w:t>
      </w:r>
      <w:proofErr w:type="spellEnd"/>
      <w:r w:rsidRPr="00AC742E">
        <w:rPr>
          <w:rFonts w:ascii="Times New Roman" w:hAnsi="Times New Roman" w:cs="Times New Roman"/>
          <w:sz w:val="28"/>
          <w:szCs w:val="28"/>
        </w:rPr>
        <w:t xml:space="preserve"> 'вид, облик') — одна из сторон рассматриваемого объекта, точка зрения. Кроме того, это слово употребляется как термин. </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ОГЭ – это форма государственной итоговой аттестации по образовательным программам основного общего образования. Цель, которую ставит перед собой каждый учитель, это подготовка обучающихся 9-х классов к успешному прохождению ОГЭ. Результат, полученный выпускником при прохождении ОГЭ, это результат освоения им школьной программы по математике. Подготовка к ОГЭ серьёзное мероприятие, к которому нужно отнестись со всей ответственностью.</w:t>
      </w:r>
    </w:p>
    <w:p w:rsidR="00D167ED" w:rsidRPr="00AC742E" w:rsidRDefault="00D167ED" w:rsidP="00D167ED">
      <w:pPr>
        <w:suppressAutoHyphens/>
        <w:spacing w:line="360" w:lineRule="auto"/>
        <w:jc w:val="both"/>
        <w:rPr>
          <w:rFonts w:ascii="Times New Roman" w:hAnsi="Times New Roman" w:cs="Times New Roman"/>
          <w:sz w:val="28"/>
          <w:szCs w:val="28"/>
        </w:rPr>
      </w:pPr>
      <w:r w:rsidRPr="00AC742E">
        <w:rPr>
          <w:rFonts w:ascii="Times New Roman" w:hAnsi="Times New Roman" w:cs="Times New Roman"/>
          <w:sz w:val="28"/>
          <w:szCs w:val="28"/>
        </w:rPr>
        <w:t>Планирование деятельности педагога при подготовке к итоговой аттестации должно учитывать организационный, предметно-содержательный, психолого-педагогический аспекты. Для обеспечения своевременной подготовки учащихся к итоговой аттестации важна подготовка (или самоподготовка) педагога в рамках организационного аспекта:</w:t>
      </w:r>
    </w:p>
    <w:p w:rsidR="00D167ED" w:rsidRPr="00AC742E" w:rsidRDefault="00D167ED" w:rsidP="00D167ED">
      <w:pPr>
        <w:widowControl w:val="0"/>
        <w:numPr>
          <w:ilvl w:val="0"/>
          <w:numId w:val="3"/>
        </w:numPr>
        <w:suppressAutoHyphens/>
        <w:autoSpaceDE w:val="0"/>
        <w:autoSpaceDN w:val="0"/>
        <w:adjustRightInd w:val="0"/>
        <w:spacing w:after="0" w:line="360" w:lineRule="auto"/>
        <w:jc w:val="both"/>
        <w:rPr>
          <w:rFonts w:ascii="Times New Roman" w:hAnsi="Times New Roman" w:cs="Times New Roman"/>
          <w:sz w:val="28"/>
          <w:szCs w:val="28"/>
        </w:rPr>
      </w:pPr>
      <w:r w:rsidRPr="00AC742E">
        <w:rPr>
          <w:rFonts w:ascii="Times New Roman" w:hAnsi="Times New Roman" w:cs="Times New Roman"/>
          <w:sz w:val="28"/>
          <w:szCs w:val="28"/>
        </w:rPr>
        <w:t xml:space="preserve">Анализ педагогом   </w:t>
      </w:r>
      <w:proofErr w:type="spellStart"/>
      <w:r w:rsidRPr="00AC742E">
        <w:rPr>
          <w:rFonts w:ascii="Times New Roman" w:hAnsi="Times New Roman" w:cs="Times New Roman"/>
          <w:sz w:val="28"/>
          <w:szCs w:val="28"/>
        </w:rPr>
        <w:t>КИМов</w:t>
      </w:r>
      <w:proofErr w:type="spellEnd"/>
      <w:r w:rsidRPr="00AC742E">
        <w:rPr>
          <w:rFonts w:ascii="Times New Roman" w:hAnsi="Times New Roman" w:cs="Times New Roman"/>
          <w:sz w:val="28"/>
          <w:szCs w:val="28"/>
        </w:rPr>
        <w:t xml:space="preserve"> (контрольно-измерительных материалов), спецификации, кодификаторов элементов содержания и требований к уровню подготовки выпускников.</w:t>
      </w:r>
    </w:p>
    <w:p w:rsidR="00D167ED" w:rsidRPr="00AC742E" w:rsidRDefault="00D167ED" w:rsidP="00D167ED">
      <w:pPr>
        <w:widowControl w:val="0"/>
        <w:numPr>
          <w:ilvl w:val="0"/>
          <w:numId w:val="3"/>
        </w:numPr>
        <w:suppressAutoHyphens/>
        <w:autoSpaceDE w:val="0"/>
        <w:autoSpaceDN w:val="0"/>
        <w:adjustRightInd w:val="0"/>
        <w:spacing w:after="0" w:line="360" w:lineRule="auto"/>
        <w:jc w:val="both"/>
        <w:rPr>
          <w:rFonts w:ascii="Times New Roman" w:hAnsi="Times New Roman" w:cs="Times New Roman"/>
          <w:sz w:val="28"/>
          <w:szCs w:val="28"/>
        </w:rPr>
      </w:pPr>
      <w:r w:rsidRPr="00AC742E">
        <w:rPr>
          <w:rFonts w:ascii="Times New Roman" w:hAnsi="Times New Roman" w:cs="Times New Roman"/>
          <w:sz w:val="28"/>
          <w:szCs w:val="28"/>
        </w:rPr>
        <w:t xml:space="preserve">Систематическая работа с официальными сайтами, с целью получения методической поддержки и ознакомления с демоверсиями и изменениями в содержании и структуре </w:t>
      </w:r>
      <w:proofErr w:type="spellStart"/>
      <w:r w:rsidRPr="00AC742E">
        <w:rPr>
          <w:rFonts w:ascii="Times New Roman" w:hAnsi="Times New Roman" w:cs="Times New Roman"/>
          <w:sz w:val="28"/>
          <w:szCs w:val="28"/>
        </w:rPr>
        <w:t>КИМов</w:t>
      </w:r>
      <w:proofErr w:type="spellEnd"/>
      <w:r w:rsidRPr="00AC742E">
        <w:rPr>
          <w:rFonts w:ascii="Times New Roman" w:hAnsi="Times New Roman" w:cs="Times New Roman"/>
          <w:sz w:val="28"/>
          <w:szCs w:val="28"/>
        </w:rPr>
        <w:t xml:space="preserve"> (приложение 1).</w:t>
      </w:r>
    </w:p>
    <w:p w:rsidR="00D167ED" w:rsidRPr="00AC742E" w:rsidRDefault="00D167ED" w:rsidP="00D167ED">
      <w:pPr>
        <w:widowControl w:val="0"/>
        <w:numPr>
          <w:ilvl w:val="0"/>
          <w:numId w:val="3"/>
        </w:numPr>
        <w:suppressAutoHyphens/>
        <w:autoSpaceDE w:val="0"/>
        <w:autoSpaceDN w:val="0"/>
        <w:adjustRightInd w:val="0"/>
        <w:spacing w:after="0" w:line="360" w:lineRule="auto"/>
        <w:jc w:val="both"/>
        <w:rPr>
          <w:rFonts w:ascii="Times New Roman" w:hAnsi="Times New Roman" w:cs="Times New Roman"/>
          <w:sz w:val="28"/>
          <w:szCs w:val="28"/>
        </w:rPr>
      </w:pPr>
      <w:r w:rsidRPr="00AC742E">
        <w:rPr>
          <w:rFonts w:ascii="Times New Roman" w:hAnsi="Times New Roman" w:cs="Times New Roman"/>
          <w:sz w:val="28"/>
          <w:szCs w:val="28"/>
        </w:rPr>
        <w:t>Разработка или коррекция рабочей программы по предмету:</w:t>
      </w:r>
    </w:p>
    <w:p w:rsidR="00D167ED" w:rsidRPr="00AC742E" w:rsidRDefault="00D167ED" w:rsidP="00D167ED">
      <w:pPr>
        <w:suppressAutoHyphens/>
        <w:spacing w:line="360" w:lineRule="auto"/>
        <w:ind w:left="720"/>
        <w:jc w:val="both"/>
        <w:rPr>
          <w:rFonts w:ascii="Times New Roman" w:hAnsi="Times New Roman" w:cs="Times New Roman"/>
          <w:sz w:val="28"/>
          <w:szCs w:val="28"/>
        </w:rPr>
      </w:pPr>
      <w:r w:rsidRPr="00AC742E">
        <w:rPr>
          <w:rFonts w:ascii="Times New Roman" w:hAnsi="Times New Roman" w:cs="Times New Roman"/>
          <w:sz w:val="28"/>
          <w:szCs w:val="28"/>
        </w:rPr>
        <w:t>1) выделение резервного времени на уроках для создания системы повторения изученного материала;</w:t>
      </w:r>
    </w:p>
    <w:p w:rsidR="00D167ED" w:rsidRPr="00AC742E" w:rsidRDefault="00D167ED" w:rsidP="00D167ED">
      <w:pPr>
        <w:suppressAutoHyphens/>
        <w:spacing w:line="360" w:lineRule="auto"/>
        <w:ind w:left="720"/>
        <w:jc w:val="both"/>
        <w:rPr>
          <w:rFonts w:ascii="Times New Roman" w:hAnsi="Times New Roman" w:cs="Times New Roman"/>
          <w:sz w:val="28"/>
          <w:szCs w:val="28"/>
        </w:rPr>
      </w:pPr>
      <w:r w:rsidRPr="00AC742E">
        <w:rPr>
          <w:rFonts w:ascii="Times New Roman" w:hAnsi="Times New Roman" w:cs="Times New Roman"/>
          <w:sz w:val="28"/>
          <w:szCs w:val="28"/>
        </w:rPr>
        <w:lastRenderedPageBreak/>
        <w:t>2) выделение резервного времени для уроков обобщения и систематизации полученных знаний;</w:t>
      </w:r>
    </w:p>
    <w:p w:rsidR="00D167ED" w:rsidRPr="00AC742E" w:rsidRDefault="00D167ED" w:rsidP="00D167ED">
      <w:pPr>
        <w:suppressAutoHyphens/>
        <w:spacing w:line="360" w:lineRule="auto"/>
        <w:ind w:left="720"/>
        <w:jc w:val="both"/>
        <w:rPr>
          <w:rFonts w:ascii="Times New Roman" w:hAnsi="Times New Roman" w:cs="Times New Roman"/>
          <w:sz w:val="28"/>
          <w:szCs w:val="28"/>
        </w:rPr>
      </w:pPr>
      <w:r w:rsidRPr="00AC742E">
        <w:rPr>
          <w:rFonts w:ascii="Times New Roman" w:hAnsi="Times New Roman" w:cs="Times New Roman"/>
          <w:sz w:val="28"/>
          <w:szCs w:val="28"/>
        </w:rPr>
        <w:t>3) определение места в планировании для проведения тестовых форм работы как обучающего, так и контролирующего характера;</w:t>
      </w:r>
    </w:p>
    <w:p w:rsidR="00D167ED" w:rsidRPr="00AC742E" w:rsidRDefault="00D167ED" w:rsidP="00D167ED">
      <w:pPr>
        <w:suppressAutoHyphens/>
        <w:spacing w:line="360" w:lineRule="auto"/>
        <w:ind w:left="720"/>
        <w:jc w:val="both"/>
        <w:rPr>
          <w:rFonts w:ascii="Times New Roman" w:hAnsi="Times New Roman" w:cs="Times New Roman"/>
          <w:sz w:val="28"/>
          <w:szCs w:val="28"/>
        </w:rPr>
      </w:pPr>
      <w:r w:rsidRPr="00AC742E">
        <w:rPr>
          <w:rFonts w:ascii="Times New Roman" w:hAnsi="Times New Roman" w:cs="Times New Roman"/>
          <w:sz w:val="28"/>
          <w:szCs w:val="28"/>
        </w:rPr>
        <w:t>4) разработка и подборка заданий в контексте учебно-тематического планирования на основе уровневой дифференциации (приложение 2)</w:t>
      </w:r>
    </w:p>
    <w:p w:rsidR="00D167ED" w:rsidRPr="00AC742E" w:rsidRDefault="00D167ED" w:rsidP="00D167ED">
      <w:pPr>
        <w:widowControl w:val="0"/>
        <w:numPr>
          <w:ilvl w:val="0"/>
          <w:numId w:val="3"/>
        </w:numPr>
        <w:suppressAutoHyphens/>
        <w:autoSpaceDE w:val="0"/>
        <w:autoSpaceDN w:val="0"/>
        <w:adjustRightInd w:val="0"/>
        <w:spacing w:after="0" w:line="360" w:lineRule="auto"/>
        <w:jc w:val="both"/>
        <w:rPr>
          <w:rFonts w:ascii="Times New Roman" w:hAnsi="Times New Roman" w:cs="Times New Roman"/>
          <w:sz w:val="28"/>
          <w:szCs w:val="28"/>
        </w:rPr>
      </w:pPr>
      <w:r w:rsidRPr="00AC742E">
        <w:rPr>
          <w:rFonts w:ascii="Times New Roman" w:hAnsi="Times New Roman" w:cs="Times New Roman"/>
          <w:sz w:val="28"/>
          <w:szCs w:val="28"/>
        </w:rPr>
        <w:t>Поиск новых форм взаимодействия учащихся по подготовке к итоговой аттестации во внеурочное время и через самостоятельную деятельность.</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Обучающиеся одного и того же класса имеют разный уровень подготовки по предмету, различную учебную мотивацию, различный психологический настрой. Не секрет, что у многих обучающихся низкая предметная подготовленность, нет положительной учебной мотивации, есть чувство страха перед ОГЭ, которое может привести к низким результатам даже у обучающихся с высоким уровнем знаний по предмету. И первое, что необходимо сделать учителю, это положительно настроить всех выпускников на подготовку и прохождение ОГЭ. В таких условиях, учителю приходится выстраивать практически индивидуальный подход к каждому ребёнку, использовать разные методики подготовки выпускников к экзамену.</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Задачи по подготовке детей к ОГЭ:</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1. Начинать подготовку к итоговой аттестации с 5 класса;</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2. Создавать учебный материал (по типу ОГЭ) и использовать готовые печатные и электронные пособия;</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xml:space="preserve">3. Учить школьников </w:t>
      </w:r>
      <w:r w:rsidRPr="00AC742E">
        <w:rPr>
          <w:rFonts w:ascii="Cambria Math" w:hAnsi="Cambria Math" w:cs="Cambria Math"/>
          <w:color w:val="000000"/>
          <w:sz w:val="28"/>
          <w:szCs w:val="28"/>
        </w:rPr>
        <w:t>≪</w:t>
      </w:r>
      <w:r w:rsidRPr="00AC742E">
        <w:rPr>
          <w:color w:val="000000"/>
          <w:sz w:val="28"/>
          <w:szCs w:val="28"/>
        </w:rPr>
        <w:t>технике сдачи теста</w:t>
      </w:r>
      <w:r w:rsidRPr="00AC742E">
        <w:rPr>
          <w:rFonts w:ascii="Cambria Math" w:hAnsi="Cambria Math" w:cs="Cambria Math"/>
          <w:color w:val="000000"/>
          <w:sz w:val="28"/>
          <w:szCs w:val="28"/>
        </w:rPr>
        <w:t>≫</w:t>
      </w:r>
      <w:r w:rsidRPr="00AC742E">
        <w:rPr>
          <w:color w:val="000000"/>
          <w:sz w:val="28"/>
          <w:szCs w:val="28"/>
        </w:rPr>
        <w:t>;</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4. Психологическая подготовка к ОГЭ;</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5. Через систему дополнительных занятий повышать интерес к предмету и личную</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ответственность школьника за результаты обучения.</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lastRenderedPageBreak/>
        <w:t xml:space="preserve">Подготовка к ОГЭ по математике в 9 классе начинается в начале учебного года с проведения контрольной диагностической работы, которая поможет выявить не только пробелы в знаниях обучающихся, но и позволит познакомить их со структурой и особенностями экзаменационной работы. Каждому обучающемуся необходимо иметь лист индивидуальных достижений, в котором он будет отслеживать динамику результативности выполнения заданий типовых экзаменационных вариантов.  Занятия по подготовке к ОГЭ должны носить системный характер, быть регулярными, четко спланированными, давать каждому обучающемуся возможность заполнить пробелы в знаниях </w:t>
      </w:r>
      <w:proofErr w:type="gramStart"/>
      <w:r w:rsidRPr="00AC742E">
        <w:rPr>
          <w:color w:val="000000"/>
          <w:sz w:val="28"/>
          <w:szCs w:val="28"/>
        </w:rPr>
        <w:t>и  исключить</w:t>
      </w:r>
      <w:proofErr w:type="gramEnd"/>
      <w:r w:rsidRPr="00AC742E">
        <w:rPr>
          <w:color w:val="000000"/>
          <w:sz w:val="28"/>
          <w:szCs w:val="28"/>
        </w:rPr>
        <w:t xml:space="preserve"> появление новых.</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Во многих общеобразовательных учреждениях выделяются дополнительные часы (консультации) по подготовке к экзамену, если таких часов нет, то учителю необходимо предусмотреть время для подготовки на каждом уроке. Дополнительные занятия у меня по понедельникам и четвергам. Во избежание технических ошибок, на занятиях по подготовке к ОГЭ, необходимо научить обучающихся правильному заполнению бланков. Следует обратить внимание выпускников на правильность написания цифр, букв, предложенных в бланках. Репетиционное заполнение бланков необходимо проводить до полного правильного заполнения каждым выпускником. Одним из важных условий успешной сдачи ОГЭ является умение обучающихся осмысленно читать инструкцию по выполнению работы. Данное умение позволит правильно перенести ответ с черновика в бланк и сократит возможные технические ошибки, которые приводят к отрицательному результату прохождения ОГЭ.</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Проведение дополнительных занятий по подготовке к ОГЭ:</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консультации для слабых учащихся (решение 1 части);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консультации для сильных ребят (решение заданий 2 части);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lastRenderedPageBreak/>
        <w:t>- индивидуальные консультации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На первых занятиях знакомлю учащихся с нормативно-правовыми документами, провожу инструктаж по правилам выполнения Кимов. Знакомлю с содержанием работ, их особенностями. На нескольких занятиях задания выполняем коллективно, с полным объяснением и записью на доске, </w:t>
      </w:r>
      <w:proofErr w:type="spellStart"/>
      <w:r w:rsidRPr="00AC742E">
        <w:rPr>
          <w:color w:val="000000"/>
          <w:sz w:val="28"/>
          <w:szCs w:val="28"/>
        </w:rPr>
        <w:t>прорешиваем</w:t>
      </w:r>
      <w:proofErr w:type="spellEnd"/>
      <w:r w:rsidRPr="00AC742E">
        <w:rPr>
          <w:color w:val="000000"/>
          <w:sz w:val="28"/>
          <w:szCs w:val="28"/>
        </w:rPr>
        <w:t xml:space="preserve"> несколько тестов (1 часть). При этом стараюсь знакомить с тем, как правильно читать задания, несколько раз прочитать вопрос задания. Стараюсь каждого ученика вызвать при этом к доске. Систематическое включение в устную работу заданий из ОГЭ открытого банка задач части 1. Включение в изучение текущего учебного материала заданий, соответствующих экзаменационным заданиям. На каждом уроке решаем и разбираем задания не только из учебника, но и задания, соответствующие теме задания из </w:t>
      </w:r>
      <w:proofErr w:type="spellStart"/>
      <w:r w:rsidRPr="00AC742E">
        <w:rPr>
          <w:color w:val="000000"/>
          <w:sz w:val="28"/>
          <w:szCs w:val="28"/>
        </w:rPr>
        <w:t>КИМов</w:t>
      </w:r>
      <w:proofErr w:type="spellEnd"/>
      <w:r w:rsidRPr="00AC742E">
        <w:rPr>
          <w:color w:val="000000"/>
          <w:sz w:val="28"/>
          <w:szCs w:val="28"/>
        </w:rPr>
        <w:t xml:space="preserve">. На протяжении первого полугодия домашнее задание задаю из сборника типовых экзаменационных вариантов (под ред. И.В. Ященко) и открытого банка заданий </w:t>
      </w:r>
      <w:proofErr w:type="spellStart"/>
      <w:r w:rsidRPr="00AC742E">
        <w:rPr>
          <w:color w:val="000000"/>
          <w:sz w:val="28"/>
          <w:szCs w:val="28"/>
        </w:rPr>
        <w:t>КИМов</w:t>
      </w:r>
      <w:proofErr w:type="spellEnd"/>
      <w:r w:rsidRPr="00AC742E">
        <w:rPr>
          <w:color w:val="000000"/>
          <w:sz w:val="28"/>
          <w:szCs w:val="28"/>
        </w:rPr>
        <w:t>: 4- 5 заданий из варианта. Те задания, которые вызвали затруднения, разбираем на доске.</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Подготовка к экзамену – это изучение программного материала с использованием заданий в формах, применяемых при прохождении ОГЭ. При правильной организации подготовки учащихся удается диагностировать пробелы в знаниях</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выпускников, помочь </w:t>
      </w:r>
      <w:proofErr w:type="gramStart"/>
      <w:r w:rsidRPr="00AC742E">
        <w:rPr>
          <w:color w:val="000000"/>
          <w:sz w:val="28"/>
          <w:szCs w:val="28"/>
        </w:rPr>
        <w:t>им  овладеть</w:t>
      </w:r>
      <w:proofErr w:type="gramEnd"/>
      <w:r w:rsidRPr="00AC742E">
        <w:rPr>
          <w:color w:val="000000"/>
          <w:sz w:val="28"/>
          <w:szCs w:val="28"/>
        </w:rPr>
        <w:t xml:space="preserve"> общими навыками решения заданий различных типов, качественно подготовить их  к сдаче ОГЭ.</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Педагогу необходимо научить учащегося технике сдачи государственной итоговой </w:t>
      </w:r>
      <w:proofErr w:type="gramStart"/>
      <w:r w:rsidRPr="00AC742E">
        <w:rPr>
          <w:color w:val="000000"/>
          <w:sz w:val="28"/>
          <w:szCs w:val="28"/>
        </w:rPr>
        <w:t>аттестации  в</w:t>
      </w:r>
      <w:proofErr w:type="gramEnd"/>
      <w:r w:rsidRPr="00AC742E">
        <w:rPr>
          <w:color w:val="000000"/>
          <w:sz w:val="28"/>
          <w:szCs w:val="28"/>
        </w:rPr>
        <w:t xml:space="preserve"> форме ОГЭ. Следует заострить внимание выпускника на следующих важных моментах:</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Внимательно заполнять бланк, при заполнении использовать образцами написания цифр и букв, данных в бланке.</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lastRenderedPageBreak/>
        <w:t>- Внимательно читать инструкцию к работе. При выполнении заданий и записи ответов помнить об инструкции.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Следить за временем. Помнить, что время экзамена ограничено. Если не получается решить задание, не надо тратить на него время, следует перейти к решению следующего задания. После завершения всей работы в оставшееся время можно вернуться к пропущенным заданиям и постараться их решить.</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Прочитать полностью всю работу, оценить её сложность. Выбрать те задания, которые являются самыми простыми, не требующими больших усилий. Выполнение работы начинать с этих заданий.</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При решении заданий внимательно читать условие, анализировать, спрашивая себя: «Что нужно найти?»; «Что требуется записать в ответ?».</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Выполнять задание только на черновике. Прежде чем перенести ответ в бланк, проверить своё решение. Обратиться к инструкции, к условию задания, если все в порядке, аккуратно перенеси ответ в бланк.</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Не спешить.</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Итак, успешная сдача экзамена зависит от многих факторов, в том числе и от предварительной подготовки обучающихся, которая осуществляется учителем в рамках учебного процесса на уроках математики. Все выше перечисленные рекомендации в комплексе призваны помочь минимизировать те трудности, которые могут возникнуть у школьников во время сдачи ОГЭ.</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При подготовке учащихся к ОГЭ учителю необходимо:</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t>формировать у учащихся навыки самоконтроля;</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t>формировать умения проверять ответ на правдоподобие;</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t>систематически отрабатывать вычислительные навыки;</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t>формировать умение переходить от словесной формулировки соотношений между величинами к математической;</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lastRenderedPageBreak/>
        <w:t>учить проводить доказательные рассуждения при решении задач;</w:t>
      </w:r>
    </w:p>
    <w:p w:rsidR="00885B5F" w:rsidRPr="00AC742E" w:rsidRDefault="00885B5F" w:rsidP="00885B5F">
      <w:pPr>
        <w:pStyle w:val="a3"/>
        <w:numPr>
          <w:ilvl w:val="0"/>
          <w:numId w:val="1"/>
        </w:numPr>
        <w:shd w:val="clear" w:color="auto" w:fill="FFFFFF"/>
        <w:spacing w:before="0" w:beforeAutospacing="0" w:after="300" w:afterAutospacing="0"/>
        <w:ind w:left="300"/>
        <w:rPr>
          <w:color w:val="000000"/>
          <w:sz w:val="28"/>
          <w:szCs w:val="28"/>
        </w:rPr>
      </w:pPr>
      <w:r w:rsidRPr="00AC742E">
        <w:rPr>
          <w:color w:val="000000"/>
          <w:sz w:val="28"/>
          <w:szCs w:val="28"/>
        </w:rPr>
        <w:t>учить выстраивать аргументацию при проведении доказательства;</w:t>
      </w:r>
    </w:p>
    <w:p w:rsidR="00885B5F" w:rsidRPr="00AC742E" w:rsidRDefault="00885B5F" w:rsidP="00885B5F">
      <w:pPr>
        <w:pStyle w:val="a3"/>
        <w:numPr>
          <w:ilvl w:val="0"/>
          <w:numId w:val="1"/>
        </w:numPr>
        <w:shd w:val="clear" w:color="auto" w:fill="FFFFFF"/>
        <w:spacing w:before="0" w:beforeAutospacing="0" w:after="300" w:afterAutospacing="0"/>
        <w:rPr>
          <w:color w:val="000000"/>
          <w:sz w:val="28"/>
          <w:szCs w:val="28"/>
        </w:rPr>
      </w:pPr>
      <w:r w:rsidRPr="00AC742E">
        <w:rPr>
          <w:color w:val="000000"/>
          <w:sz w:val="28"/>
          <w:szCs w:val="28"/>
        </w:rPr>
        <w:t>учить выстраивать аргументацию при проведении доказательства;</w:t>
      </w:r>
    </w:p>
    <w:p w:rsidR="00885B5F" w:rsidRPr="00AC742E" w:rsidRDefault="00885B5F" w:rsidP="00885B5F">
      <w:pPr>
        <w:pStyle w:val="a3"/>
        <w:numPr>
          <w:ilvl w:val="0"/>
          <w:numId w:val="1"/>
        </w:numPr>
        <w:shd w:val="clear" w:color="auto" w:fill="FFFFFF"/>
        <w:spacing w:before="0" w:beforeAutospacing="0" w:after="300" w:afterAutospacing="0"/>
        <w:rPr>
          <w:color w:val="000000"/>
          <w:sz w:val="28"/>
          <w:szCs w:val="28"/>
        </w:rPr>
      </w:pPr>
      <w:r w:rsidRPr="00AC742E">
        <w:rPr>
          <w:color w:val="000000"/>
          <w:sz w:val="28"/>
          <w:szCs w:val="28"/>
        </w:rPr>
        <w:t>учить записывать математические рассуждения, доказательства, обращая внимание на точность и полноту проводимых обоснований.</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Предлагается несколько интересных, приёмов: </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Обязательные устные упражнения и правила быстрого счёта</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Метод проектов для составления справочников.</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Применение групповой работы на уроках математики при подготовке к ОГЭ</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Авторитет учителя</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 Работа с родителями.</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Как я строю свою работу по подготовке учащихся к сдаче экзамена по математике в форме ОГЭ?</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1) провожу исследование </w:t>
      </w:r>
      <w:proofErr w:type="spellStart"/>
      <w:proofErr w:type="gramStart"/>
      <w:r w:rsidRPr="00AC742E">
        <w:rPr>
          <w:color w:val="000000"/>
          <w:sz w:val="28"/>
          <w:szCs w:val="28"/>
        </w:rPr>
        <w:t>демо</w:t>
      </w:r>
      <w:proofErr w:type="spellEnd"/>
      <w:r w:rsidRPr="00AC742E">
        <w:rPr>
          <w:color w:val="000000"/>
          <w:sz w:val="28"/>
          <w:szCs w:val="28"/>
        </w:rPr>
        <w:t>-версий</w:t>
      </w:r>
      <w:proofErr w:type="gramEnd"/>
      <w:r w:rsidRPr="00AC742E">
        <w:rPr>
          <w:color w:val="000000"/>
          <w:sz w:val="28"/>
          <w:szCs w:val="28"/>
        </w:rPr>
        <w:t xml:space="preserve"> ОГЭ по математике последних лет, взятые на сайте </w:t>
      </w:r>
      <w:proofErr w:type="spellStart"/>
      <w:r w:rsidRPr="00AC742E">
        <w:rPr>
          <w:color w:val="000000"/>
          <w:sz w:val="28"/>
          <w:szCs w:val="28"/>
        </w:rPr>
        <w:t>www</w:t>
      </w:r>
      <w:proofErr w:type="spellEnd"/>
      <w:r w:rsidRPr="00AC742E">
        <w:rPr>
          <w:color w:val="000000"/>
          <w:sz w:val="28"/>
          <w:szCs w:val="28"/>
        </w:rPr>
        <w:t xml:space="preserve">. </w:t>
      </w:r>
      <w:proofErr w:type="spellStart"/>
      <w:r w:rsidRPr="00AC742E">
        <w:rPr>
          <w:color w:val="000000"/>
          <w:sz w:val="28"/>
          <w:szCs w:val="28"/>
        </w:rPr>
        <w:t>fipi</w:t>
      </w:r>
      <w:proofErr w:type="spellEnd"/>
      <w:r w:rsidRPr="00AC742E">
        <w:rPr>
          <w:color w:val="000000"/>
          <w:sz w:val="28"/>
          <w:szCs w:val="28"/>
        </w:rPr>
        <w:t xml:space="preserve">. </w:t>
      </w:r>
      <w:proofErr w:type="spellStart"/>
      <w:r w:rsidRPr="00AC742E">
        <w:rPr>
          <w:color w:val="000000"/>
          <w:sz w:val="28"/>
          <w:szCs w:val="28"/>
        </w:rPr>
        <w:t>ru</w:t>
      </w:r>
      <w:proofErr w:type="spellEnd"/>
      <w:r w:rsidRPr="00AC742E">
        <w:rPr>
          <w:color w:val="000000"/>
          <w:sz w:val="28"/>
          <w:szCs w:val="28"/>
        </w:rPr>
        <w:t>. Анализирую результаты прошлых лет, делаю выводы.</w:t>
      </w:r>
      <w:r w:rsidR="00AC742E">
        <w:rPr>
          <w:color w:val="000000"/>
          <w:sz w:val="28"/>
          <w:szCs w:val="28"/>
        </w:rPr>
        <w:t xml:space="preserve"> </w:t>
      </w:r>
      <w:proofErr w:type="spellStart"/>
      <w:r w:rsidR="00AC742E">
        <w:rPr>
          <w:color w:val="000000"/>
          <w:sz w:val="28"/>
          <w:szCs w:val="28"/>
        </w:rPr>
        <w:t>Прорешиваем</w:t>
      </w:r>
      <w:proofErr w:type="spellEnd"/>
      <w:r w:rsidR="00AC742E">
        <w:rPr>
          <w:color w:val="000000"/>
          <w:sz w:val="28"/>
          <w:szCs w:val="28"/>
        </w:rPr>
        <w:t xml:space="preserve"> </w:t>
      </w:r>
      <w:proofErr w:type="spellStart"/>
      <w:r w:rsidR="00AC742E">
        <w:rPr>
          <w:color w:val="000000"/>
          <w:sz w:val="28"/>
          <w:szCs w:val="28"/>
        </w:rPr>
        <w:t>демовариант</w:t>
      </w:r>
      <w:proofErr w:type="spellEnd"/>
      <w:r w:rsidR="00AC742E">
        <w:rPr>
          <w:color w:val="000000"/>
          <w:sz w:val="28"/>
          <w:szCs w:val="28"/>
        </w:rPr>
        <w:t xml:space="preserve"> из сайта ФИПИ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2) соотношу своё календарно-тематическое планирование в данных классах с темами, используемыми в </w:t>
      </w:r>
      <w:proofErr w:type="spellStart"/>
      <w:r w:rsidRPr="00AC742E">
        <w:rPr>
          <w:color w:val="000000"/>
          <w:sz w:val="28"/>
          <w:szCs w:val="28"/>
        </w:rPr>
        <w:t>КИМах</w:t>
      </w:r>
      <w:proofErr w:type="spellEnd"/>
      <w:r w:rsidRPr="00AC742E">
        <w:rPr>
          <w:color w:val="000000"/>
          <w:sz w:val="28"/>
          <w:szCs w:val="28"/>
        </w:rPr>
        <w:t>. Затем произвожу отбор тех заданий, работу над которыми уже можно начинать в 7-8 классах.</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3) осуществляю подбор необходимой литературы: дидактические материалы, тесты и др.</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4) Ещё одной важнейшей составляющей моей работы по подготовке к экзаменам считаю условное разбиение учащихся на группы. Это делаю для того, чтобы строить работу дифференцированно, не забывая об учащихся с повышенной мотивацией и слабоуспевающих. Я выделяю три основные </w:t>
      </w:r>
      <w:r w:rsidRPr="00AC742E">
        <w:rPr>
          <w:color w:val="000000"/>
          <w:sz w:val="28"/>
          <w:szCs w:val="28"/>
        </w:rPr>
        <w:lastRenderedPageBreak/>
        <w:t>группы: высокий уровень подготовки, средний уровень подготовки и группа «риска». Учащиеся, имеющие средний уровень математической подготовки, могут без особого труда усваивать программный материал на уроке, практически всегда справляются с предложенными заданиями, получая удовлетворительные отметки. Дети с повышенной мотивацией к обучению математике без труда овладевают материалом, проявляют интерес к изучению предмета. С ними строю работу, проводя индивидуальные консультации. Рекомендую использование Интернет-ресурсов для самостоятельной домашней подготовки к экзамену. В группе «риска», как правило, слабоуспевающие ученики. Им не всегда удаётся справиться с предлагаемыми заданиями в классной и домашней работе. С ними отрабатываем те задания, которые вызывают затруднения. Решаю с ними примеры и задачи подобного характера.</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5. Один раз в месяц провожу тестирование в форме ОГЭ и делаю анализ.</w:t>
      </w:r>
    </w:p>
    <w:p w:rsidR="00885B5F" w:rsidRPr="00AC742E" w:rsidRDefault="00885B5F" w:rsidP="00885B5F">
      <w:pPr>
        <w:pStyle w:val="a3"/>
        <w:shd w:val="clear" w:color="auto" w:fill="FFFFFF"/>
        <w:spacing w:before="0" w:beforeAutospacing="0" w:after="300" w:afterAutospacing="0"/>
        <w:rPr>
          <w:color w:val="000000"/>
          <w:sz w:val="28"/>
          <w:szCs w:val="28"/>
        </w:rPr>
      </w:pPr>
      <w:r w:rsidRPr="00AC742E">
        <w:rPr>
          <w:color w:val="000000"/>
          <w:sz w:val="28"/>
          <w:szCs w:val="28"/>
        </w:rPr>
        <w:t>Эти меры необходимы, для преодоления ими «нижнего порога» на ОГЭ.</w:t>
      </w:r>
    </w:p>
    <w:p w:rsidR="00F860B0" w:rsidRDefault="004B08E9" w:rsidP="004B08E9">
      <w:pPr>
        <w:pStyle w:val="a3"/>
        <w:shd w:val="clear" w:color="auto" w:fill="FFFFFF"/>
        <w:spacing w:before="0" w:beforeAutospacing="0" w:after="0" w:afterAutospacing="0" w:line="360" w:lineRule="auto"/>
        <w:rPr>
          <w:color w:val="000000"/>
          <w:sz w:val="28"/>
          <w:szCs w:val="28"/>
        </w:rPr>
      </w:pPr>
      <w:r>
        <w:rPr>
          <w:color w:val="000000"/>
          <w:sz w:val="28"/>
          <w:szCs w:val="28"/>
        </w:rPr>
        <w:t xml:space="preserve">6.Для каждого ученика готовлю лист достижений. Свои результаты ученики вносят в таблицу. Если задание выполнено верно, то в соответствующей клетке ставится знак+ или 1, а если неверно – или </w:t>
      </w:r>
      <w:proofErr w:type="gramStart"/>
      <w:r>
        <w:rPr>
          <w:color w:val="000000"/>
          <w:sz w:val="28"/>
          <w:szCs w:val="28"/>
        </w:rPr>
        <w:t>0.</w:t>
      </w:r>
      <w:r w:rsidR="00F860B0">
        <w:rPr>
          <w:color w:val="000000"/>
          <w:sz w:val="28"/>
          <w:szCs w:val="28"/>
        </w:rPr>
        <w:t>Для</w:t>
      </w:r>
      <w:proofErr w:type="gramEnd"/>
      <w:r w:rsidR="00F860B0">
        <w:rPr>
          <w:color w:val="000000"/>
          <w:sz w:val="28"/>
          <w:szCs w:val="28"/>
        </w:rPr>
        <w:t xml:space="preserve"> наглядности можно клетки закрасить.</w:t>
      </w:r>
    </w:p>
    <w:p w:rsidR="00F860B0" w:rsidRDefault="00F860B0" w:rsidP="004B08E9">
      <w:pPr>
        <w:pStyle w:val="a3"/>
        <w:shd w:val="clear" w:color="auto" w:fill="FFFFFF"/>
        <w:spacing w:before="0" w:beforeAutospacing="0" w:after="0" w:afterAutospacing="0" w:line="360" w:lineRule="auto"/>
        <w:rPr>
          <w:color w:val="000000"/>
          <w:sz w:val="28"/>
          <w:szCs w:val="28"/>
        </w:rPr>
      </w:pPr>
      <w:r>
        <w:rPr>
          <w:color w:val="000000"/>
          <w:sz w:val="28"/>
          <w:szCs w:val="28"/>
        </w:rPr>
        <w:t>1.Западающие темы (красный цвет)</w:t>
      </w:r>
    </w:p>
    <w:p w:rsidR="00F860B0" w:rsidRDefault="00F860B0" w:rsidP="004B08E9">
      <w:pPr>
        <w:pStyle w:val="a3"/>
        <w:shd w:val="clear" w:color="auto" w:fill="FFFFFF"/>
        <w:spacing w:before="0" w:beforeAutospacing="0" w:after="0" w:afterAutospacing="0" w:line="360" w:lineRule="auto"/>
        <w:rPr>
          <w:color w:val="000000"/>
          <w:sz w:val="28"/>
          <w:szCs w:val="28"/>
        </w:rPr>
      </w:pPr>
      <w:r>
        <w:rPr>
          <w:color w:val="000000"/>
          <w:sz w:val="28"/>
          <w:szCs w:val="28"/>
        </w:rPr>
        <w:t>2.Это у меня получается отлично (желтый цвет)</w:t>
      </w:r>
    </w:p>
    <w:p w:rsidR="00F860B0" w:rsidRDefault="00F860B0" w:rsidP="004B08E9">
      <w:pPr>
        <w:pStyle w:val="a3"/>
        <w:shd w:val="clear" w:color="auto" w:fill="FFFFFF"/>
        <w:spacing w:before="0" w:beforeAutospacing="0" w:after="0" w:afterAutospacing="0" w:line="360" w:lineRule="auto"/>
        <w:rPr>
          <w:color w:val="000000"/>
          <w:sz w:val="28"/>
          <w:szCs w:val="28"/>
        </w:rPr>
      </w:pPr>
      <w:r>
        <w:rPr>
          <w:color w:val="000000"/>
          <w:sz w:val="28"/>
          <w:szCs w:val="28"/>
        </w:rPr>
        <w:t>3.Эти темы надо доработать (зеленый цвет)</w:t>
      </w:r>
    </w:p>
    <w:p w:rsidR="00885B5F" w:rsidRPr="00AC742E" w:rsidRDefault="00F860B0" w:rsidP="004B08E9">
      <w:pPr>
        <w:pStyle w:val="a3"/>
        <w:shd w:val="clear" w:color="auto" w:fill="FFFFFF"/>
        <w:spacing w:before="0" w:beforeAutospacing="0" w:after="0" w:afterAutospacing="0" w:line="360" w:lineRule="auto"/>
        <w:rPr>
          <w:color w:val="000000"/>
          <w:sz w:val="28"/>
          <w:szCs w:val="28"/>
        </w:rPr>
      </w:pPr>
      <w:r>
        <w:rPr>
          <w:color w:val="000000"/>
          <w:sz w:val="28"/>
          <w:szCs w:val="28"/>
        </w:rPr>
        <w:t>4.А это я совсем не умею (синий цвет).</w:t>
      </w:r>
      <w:r w:rsidR="00885B5F" w:rsidRPr="00AC742E">
        <w:rPr>
          <w:color w:val="000000"/>
          <w:sz w:val="28"/>
          <w:szCs w:val="28"/>
        </w:rPr>
        <w:br/>
        <w:t xml:space="preserve">Для достижения правильности и беглости устных вычислений, преобразований, решения задач в течение всех лет обучения в среднем и старшем звене на каждом уроке отвожу 5-7 минут для проведения упражнений в устных вычислениях, предусмотренных программой каждого класса. Устные упражнения соответствуют теме и цели урока и помогают усвоению изучаемого на данном уроке или ранее пройденного материала. </w:t>
      </w:r>
      <w:r w:rsidR="00885B5F" w:rsidRPr="00AC742E">
        <w:rPr>
          <w:color w:val="000000"/>
          <w:sz w:val="28"/>
          <w:szCs w:val="28"/>
        </w:rPr>
        <w:lastRenderedPageBreak/>
        <w:t>Чтобы навыки устных вычислений постоянно совершенствовались, необходимо установить правильное соотношение в применении устных и письменных приёмов вычислений, а именно: вычислять письменно только тогда, когда устно вычислить трудно</w:t>
      </w:r>
      <w:r w:rsidR="004B08E9">
        <w:rPr>
          <w:color w:val="000000"/>
          <w:sz w:val="28"/>
          <w:szCs w:val="28"/>
        </w:rPr>
        <w:t>.</w:t>
      </w:r>
      <w:r>
        <w:rPr>
          <w:color w:val="000000"/>
          <w:sz w:val="28"/>
          <w:szCs w:val="28"/>
        </w:rPr>
        <w:t xml:space="preserve"> А еще научить приему быстрого счета.</w:t>
      </w:r>
      <w:r w:rsidR="00885B5F" w:rsidRPr="00AC742E">
        <w:rPr>
          <w:color w:val="000000"/>
          <w:sz w:val="28"/>
          <w:szCs w:val="28"/>
        </w:rPr>
        <w:t xml:space="preserve"> Особое внимание на уроках стараюсь уделять повторению, которое должно проводиться постоянно, как сопутствующее новому материалу, так и тематическое. Необходим и постоянный контроль по ликвидации пробелов знаний при проведении групповых и индивидуальных консультаций.</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 xml:space="preserve">Я считаю, </w:t>
      </w:r>
      <w:proofErr w:type="gramStart"/>
      <w:r w:rsidRPr="00AC742E">
        <w:rPr>
          <w:color w:val="000000"/>
          <w:sz w:val="28"/>
          <w:szCs w:val="28"/>
        </w:rPr>
        <w:t>что</w:t>
      </w:r>
      <w:proofErr w:type="gramEnd"/>
      <w:r w:rsidRPr="00AC742E">
        <w:rPr>
          <w:color w:val="000000"/>
          <w:sz w:val="28"/>
          <w:szCs w:val="28"/>
        </w:rPr>
        <w:t xml:space="preserve"> начиная с 7-8 класса, следует предлагать учащимся тренировочные задания, тесты и зачеты. Работу учащихся необходимо контролировать, консультируя их по заданиям, в решении которых они испытывают трудности.</w:t>
      </w:r>
    </w:p>
    <w:p w:rsidR="00885B5F" w:rsidRPr="00AC742E" w:rsidRDefault="00885B5F" w:rsidP="004B08E9">
      <w:pPr>
        <w:pStyle w:val="a3"/>
        <w:shd w:val="clear" w:color="auto" w:fill="FFFFFF"/>
        <w:spacing w:before="0" w:beforeAutospacing="0" w:after="300" w:afterAutospacing="0" w:line="360" w:lineRule="auto"/>
        <w:rPr>
          <w:color w:val="000000"/>
          <w:sz w:val="28"/>
          <w:szCs w:val="28"/>
        </w:rPr>
      </w:pPr>
      <w:r w:rsidRPr="00AC742E">
        <w:rPr>
          <w:color w:val="000000"/>
          <w:sz w:val="28"/>
          <w:szCs w:val="28"/>
        </w:rPr>
        <w:t>В течение всего учебного года в самостоятельные работы обучающего характера включаю различные формы заданий: задания с выбором ответа, с кратким ответом, а также стандартные для математики задания, в которых необходимо дать развернутое решение с полным объяснением подготовленных ребят. Можно дать домашнее задания из 2 части.</w:t>
      </w:r>
    </w:p>
    <w:p w:rsidR="00885B5F" w:rsidRPr="00AC742E" w:rsidRDefault="004B08E9" w:rsidP="004B08E9">
      <w:pPr>
        <w:pStyle w:val="a3"/>
        <w:shd w:val="clear" w:color="auto" w:fill="FFFFFF"/>
        <w:spacing w:before="0" w:beforeAutospacing="0" w:after="300" w:afterAutospacing="0" w:line="360" w:lineRule="auto"/>
        <w:rPr>
          <w:color w:val="000000"/>
          <w:sz w:val="28"/>
          <w:szCs w:val="28"/>
        </w:rPr>
      </w:pPr>
      <w:r>
        <w:rPr>
          <w:color w:val="000000"/>
          <w:sz w:val="28"/>
          <w:szCs w:val="28"/>
        </w:rPr>
        <w:t>К</w:t>
      </w:r>
      <w:r w:rsidR="00885B5F" w:rsidRPr="00AC742E">
        <w:rPr>
          <w:color w:val="000000"/>
          <w:sz w:val="28"/>
          <w:szCs w:val="28"/>
        </w:rPr>
        <w:t>онечно, подготовка к урокам, консультациям, проведение дополнительных занятий занимают много времени и сил, но, если правильно организовать свою деятельность и заинтересовать обучающихся в получении положительной оценки, то вся проведенная работа принесёт результат. Лёгких путей в науку нет. Но необходимо использовать все возможности для того, чтобы дети учились с интересом, чтобы большинство подростков испытали и осознали притягательные стороны математики, её возможности в совершенствовании умственных способностей, в преодолении трудностей и успешно сдали экзамен.</w:t>
      </w:r>
    </w:p>
    <w:p w:rsidR="00765B2E" w:rsidRPr="00AC742E" w:rsidRDefault="00765B2E">
      <w:pPr>
        <w:rPr>
          <w:rFonts w:ascii="Times New Roman" w:hAnsi="Times New Roman" w:cs="Times New Roman"/>
          <w:sz w:val="28"/>
          <w:szCs w:val="28"/>
        </w:rPr>
      </w:pPr>
    </w:p>
    <w:sectPr w:rsidR="00765B2E" w:rsidRPr="00AC7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0000000000000000000"/>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C82"/>
    <w:multiLevelType w:val="hybridMultilevel"/>
    <w:tmpl w:val="A9F83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B72227"/>
    <w:multiLevelType w:val="multilevel"/>
    <w:tmpl w:val="D108D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C67490"/>
    <w:multiLevelType w:val="multilevel"/>
    <w:tmpl w:val="1824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B5F"/>
    <w:rsid w:val="001D7805"/>
    <w:rsid w:val="003A271F"/>
    <w:rsid w:val="004B08E9"/>
    <w:rsid w:val="00765B2E"/>
    <w:rsid w:val="00885B5F"/>
    <w:rsid w:val="00AC742E"/>
    <w:rsid w:val="00B85457"/>
    <w:rsid w:val="00D167ED"/>
    <w:rsid w:val="00F64936"/>
    <w:rsid w:val="00F860B0"/>
    <w:rsid w:val="00FD2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DCB2"/>
  <w15:chartTrackingRefBased/>
  <w15:docId w15:val="{6AE5FB45-E735-40A9-92EA-91A65942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167ED"/>
    <w:pPr>
      <w:keepNext/>
      <w:widowControl w:val="0"/>
      <w:autoSpaceDE w:val="0"/>
      <w:autoSpaceDN w:val="0"/>
      <w:adjustRightInd w:val="0"/>
      <w:spacing w:before="240" w:after="60" w:line="240" w:lineRule="auto"/>
      <w:outlineLvl w:val="0"/>
    </w:pPr>
    <w:rPr>
      <w:rFonts w:ascii="Cambria" w:eastAsia="Times New Roman" w:hAnsi="Cambria" w:cs="Mangal"/>
      <w:b/>
      <w:bCs/>
      <w:kern w:val="32"/>
      <w:sz w:val="32"/>
      <w:szCs w:val="29"/>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5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D167ED"/>
    <w:rPr>
      <w:rFonts w:ascii="Cambria" w:eastAsia="Times New Roman" w:hAnsi="Cambria" w:cs="Mangal"/>
      <w:b/>
      <w:bCs/>
      <w:kern w:val="32"/>
      <w:sz w:val="32"/>
      <w:szCs w:val="29"/>
      <w:lang w:eastAsia="ru-RU"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08997">
      <w:bodyDiv w:val="1"/>
      <w:marLeft w:val="0"/>
      <w:marRight w:val="0"/>
      <w:marTop w:val="0"/>
      <w:marBottom w:val="0"/>
      <w:divBdr>
        <w:top w:val="none" w:sz="0" w:space="0" w:color="auto"/>
        <w:left w:val="none" w:sz="0" w:space="0" w:color="auto"/>
        <w:bottom w:val="none" w:sz="0" w:space="0" w:color="auto"/>
        <w:right w:val="none" w:sz="0" w:space="0" w:color="auto"/>
      </w:divBdr>
    </w:div>
    <w:div w:id="645625751">
      <w:bodyDiv w:val="1"/>
      <w:marLeft w:val="0"/>
      <w:marRight w:val="0"/>
      <w:marTop w:val="0"/>
      <w:marBottom w:val="0"/>
      <w:divBdr>
        <w:top w:val="none" w:sz="0" w:space="0" w:color="auto"/>
        <w:left w:val="none" w:sz="0" w:space="0" w:color="auto"/>
        <w:bottom w:val="none" w:sz="0" w:space="0" w:color="auto"/>
        <w:right w:val="none" w:sz="0" w:space="0" w:color="auto"/>
      </w:divBdr>
    </w:div>
    <w:div w:id="817185432">
      <w:bodyDiv w:val="1"/>
      <w:marLeft w:val="0"/>
      <w:marRight w:val="0"/>
      <w:marTop w:val="0"/>
      <w:marBottom w:val="0"/>
      <w:divBdr>
        <w:top w:val="none" w:sz="0" w:space="0" w:color="auto"/>
        <w:left w:val="none" w:sz="0" w:space="0" w:color="auto"/>
        <w:bottom w:val="none" w:sz="0" w:space="0" w:color="auto"/>
        <w:right w:val="none" w:sz="0" w:space="0" w:color="auto"/>
      </w:divBdr>
    </w:div>
    <w:div w:id="840125644">
      <w:bodyDiv w:val="1"/>
      <w:marLeft w:val="0"/>
      <w:marRight w:val="0"/>
      <w:marTop w:val="0"/>
      <w:marBottom w:val="0"/>
      <w:divBdr>
        <w:top w:val="none" w:sz="0" w:space="0" w:color="auto"/>
        <w:left w:val="none" w:sz="0" w:space="0" w:color="auto"/>
        <w:bottom w:val="none" w:sz="0" w:space="0" w:color="auto"/>
        <w:right w:val="none" w:sz="0" w:space="0" w:color="auto"/>
      </w:divBdr>
    </w:div>
    <w:div w:id="842430106">
      <w:bodyDiv w:val="1"/>
      <w:marLeft w:val="0"/>
      <w:marRight w:val="0"/>
      <w:marTop w:val="0"/>
      <w:marBottom w:val="0"/>
      <w:divBdr>
        <w:top w:val="none" w:sz="0" w:space="0" w:color="auto"/>
        <w:left w:val="none" w:sz="0" w:space="0" w:color="auto"/>
        <w:bottom w:val="none" w:sz="0" w:space="0" w:color="auto"/>
        <w:right w:val="none" w:sz="0" w:space="0" w:color="auto"/>
      </w:divBdr>
    </w:div>
    <w:div w:id="1128399081">
      <w:bodyDiv w:val="1"/>
      <w:marLeft w:val="0"/>
      <w:marRight w:val="0"/>
      <w:marTop w:val="0"/>
      <w:marBottom w:val="0"/>
      <w:divBdr>
        <w:top w:val="none" w:sz="0" w:space="0" w:color="auto"/>
        <w:left w:val="none" w:sz="0" w:space="0" w:color="auto"/>
        <w:bottom w:val="none" w:sz="0" w:space="0" w:color="auto"/>
        <w:right w:val="none" w:sz="0" w:space="0" w:color="auto"/>
      </w:divBdr>
    </w:div>
    <w:div w:id="1409497814">
      <w:bodyDiv w:val="1"/>
      <w:marLeft w:val="0"/>
      <w:marRight w:val="0"/>
      <w:marTop w:val="0"/>
      <w:marBottom w:val="0"/>
      <w:divBdr>
        <w:top w:val="none" w:sz="0" w:space="0" w:color="auto"/>
        <w:left w:val="none" w:sz="0" w:space="0" w:color="auto"/>
        <w:bottom w:val="none" w:sz="0" w:space="0" w:color="auto"/>
        <w:right w:val="none" w:sz="0" w:space="0" w:color="auto"/>
      </w:divBdr>
    </w:div>
    <w:div w:id="1412117924">
      <w:bodyDiv w:val="1"/>
      <w:marLeft w:val="0"/>
      <w:marRight w:val="0"/>
      <w:marTop w:val="0"/>
      <w:marBottom w:val="0"/>
      <w:divBdr>
        <w:top w:val="none" w:sz="0" w:space="0" w:color="auto"/>
        <w:left w:val="none" w:sz="0" w:space="0" w:color="auto"/>
        <w:bottom w:val="none" w:sz="0" w:space="0" w:color="auto"/>
        <w:right w:val="none" w:sz="0" w:space="0" w:color="auto"/>
      </w:divBdr>
    </w:div>
    <w:div w:id="18978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1977</Words>
  <Characters>11272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Гульчира</dc:creator>
  <cp:keywords/>
  <dc:description/>
  <cp:lastModifiedBy>Гульчира</cp:lastModifiedBy>
  <cp:revision>3</cp:revision>
  <dcterms:created xsi:type="dcterms:W3CDTF">2024-10-29T13:51:00Z</dcterms:created>
  <dcterms:modified xsi:type="dcterms:W3CDTF">2024-10-29T16:37:00Z</dcterms:modified>
</cp:coreProperties>
</file>