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26" w:rsidRPr="00292E49" w:rsidRDefault="00246B26" w:rsidP="007E0C2A">
      <w:pPr>
        <w:pStyle w:val="a3"/>
        <w:widowControl w:val="0"/>
        <w:ind w:right="0" w:firstLine="0"/>
        <w:jc w:val="center"/>
        <w:rPr>
          <w:b/>
          <w:sz w:val="28"/>
          <w:szCs w:val="28"/>
        </w:rPr>
      </w:pPr>
      <w:r w:rsidRPr="00292E49">
        <w:rPr>
          <w:b/>
          <w:sz w:val="28"/>
          <w:szCs w:val="28"/>
        </w:rPr>
        <w:t>Планирование денежных потоков предприятия</w:t>
      </w:r>
    </w:p>
    <w:p w:rsidR="001F7879" w:rsidRDefault="001F7879" w:rsidP="007E0C2A">
      <w:pPr>
        <w:ind w:firstLine="709"/>
        <w:jc w:val="both"/>
        <w:rPr>
          <w:sz w:val="28"/>
          <w:szCs w:val="28"/>
        </w:rPr>
      </w:pPr>
    </w:p>
    <w:p w:rsidR="007E0C2A" w:rsidRPr="006F04D9" w:rsidRDefault="007E0C2A" w:rsidP="007E0C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6F04D9">
        <w:rPr>
          <w:i/>
          <w:sz w:val="28"/>
          <w:szCs w:val="28"/>
        </w:rPr>
        <w:t xml:space="preserve">В данной статье </w:t>
      </w:r>
      <w:r>
        <w:rPr>
          <w:i/>
          <w:sz w:val="28"/>
          <w:szCs w:val="28"/>
        </w:rPr>
        <w:t>рассматривается</w:t>
      </w:r>
      <w:r w:rsidRPr="006F04D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планирование</w:t>
      </w:r>
      <w:r w:rsidRPr="006F04D9">
        <w:rPr>
          <w:i/>
          <w:sz w:val="28"/>
          <w:szCs w:val="28"/>
        </w:rPr>
        <w:t xml:space="preserve"> денежных потоков </w:t>
      </w:r>
      <w:r>
        <w:rPr>
          <w:i/>
          <w:sz w:val="28"/>
          <w:szCs w:val="28"/>
        </w:rPr>
        <w:t>предприятия</w:t>
      </w:r>
      <w:r w:rsidRPr="006F04D9">
        <w:rPr>
          <w:i/>
          <w:sz w:val="28"/>
          <w:szCs w:val="28"/>
        </w:rPr>
        <w:t xml:space="preserve">. </w:t>
      </w:r>
    </w:p>
    <w:p w:rsidR="007E0C2A" w:rsidRPr="006F04D9" w:rsidRDefault="007E0C2A" w:rsidP="007E0C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6F04D9">
        <w:rPr>
          <w:i/>
          <w:sz w:val="28"/>
          <w:szCs w:val="28"/>
        </w:rPr>
        <w:t xml:space="preserve">Ключевые слова: денежные потоки, </w:t>
      </w:r>
      <w:r>
        <w:rPr>
          <w:i/>
          <w:sz w:val="28"/>
          <w:szCs w:val="28"/>
        </w:rPr>
        <w:t>планирование</w:t>
      </w:r>
      <w:r w:rsidRPr="006F04D9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дефицит</w:t>
      </w:r>
      <w:r w:rsidRPr="006F04D9">
        <w:rPr>
          <w:i/>
          <w:sz w:val="28"/>
          <w:szCs w:val="28"/>
        </w:rPr>
        <w:t xml:space="preserve"> денежных средств, </w:t>
      </w:r>
      <w:r>
        <w:rPr>
          <w:i/>
          <w:sz w:val="28"/>
          <w:szCs w:val="28"/>
        </w:rPr>
        <w:t>этапы планирования</w:t>
      </w:r>
      <w:r w:rsidRPr="006F04D9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анализ</w:t>
      </w:r>
      <w:r w:rsidRPr="006F04D9">
        <w:rPr>
          <w:i/>
          <w:sz w:val="28"/>
          <w:szCs w:val="28"/>
        </w:rPr>
        <w:t>.</w:t>
      </w:r>
    </w:p>
    <w:p w:rsidR="007E0C2A" w:rsidRDefault="007E0C2A" w:rsidP="007E0C2A">
      <w:pPr>
        <w:ind w:firstLine="709"/>
        <w:jc w:val="both"/>
        <w:rPr>
          <w:sz w:val="28"/>
          <w:szCs w:val="28"/>
        </w:rPr>
      </w:pPr>
    </w:p>
    <w:p w:rsidR="003C65C2" w:rsidRDefault="004500EA" w:rsidP="007E0C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денежных средств – это главная проблема многих предприятий.</w:t>
      </w:r>
    </w:p>
    <w:p w:rsidR="00EB0A90" w:rsidRDefault="004500EA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Такой дефицит может касаться не только, например, инвестиционной деятельности, но и текущей деятельности, которую ведет предприятие. Проявления такого дефицита может быть как внутренним, так и внешним. Если предприятие стабильно работает, имеет хорошую прибыль, рентабельно, но из-за нехватки денежных средств и такое предприятие может стать банкротом или значительно ухудшить свое финансовое состояние, а также свою деловую репутацию.</w:t>
      </w:r>
      <w:r w:rsidR="003C65C2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Поэтому, планирование денежных потоков является главным элементов их управления. Такое планирование заключается в синхронизации положительных поступлений и отрицательных выплат денежных средств. Но стоит отметить, что если предприятие имеет большие остатки денежных средств, которые не вовлечены в оборот, то такие денежные средства лишают любое предприятие дополнительной прибыли</w:t>
      </w:r>
      <w:r w:rsidR="00EB0A90" w:rsidRPr="00EB0A90">
        <w:rPr>
          <w:sz w:val="28"/>
          <w:szCs w:val="28"/>
        </w:rPr>
        <w:t xml:space="preserve"> [1]</w:t>
      </w:r>
      <w:r>
        <w:rPr>
          <w:sz w:val="28"/>
          <w:szCs w:val="28"/>
        </w:rPr>
        <w:t xml:space="preserve">. </w:t>
      </w:r>
    </w:p>
    <w:p w:rsidR="00985440" w:rsidRDefault="004500EA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факт также влияет и на финансовое состояние предприятие, его финансовые результаты</w:t>
      </w:r>
      <w:r w:rsidR="00EB0A90" w:rsidRPr="00EB0A90">
        <w:rPr>
          <w:sz w:val="28"/>
          <w:szCs w:val="28"/>
        </w:rPr>
        <w:t xml:space="preserve"> [2]</w:t>
      </w:r>
      <w:r>
        <w:rPr>
          <w:sz w:val="28"/>
          <w:szCs w:val="28"/>
        </w:rPr>
        <w:t xml:space="preserve">. </w:t>
      </w:r>
    </w:p>
    <w:p w:rsidR="00EB0A90" w:rsidRDefault="004500EA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Именно рациональное использование денежных средств, и собственных, и заемных, с целью получения прибыли, и является главной задачей планирования денежных потоков</w:t>
      </w:r>
      <w:r w:rsidR="00EB0A90" w:rsidRPr="00EB0A90">
        <w:rPr>
          <w:sz w:val="28"/>
          <w:szCs w:val="28"/>
        </w:rPr>
        <w:t xml:space="preserve"> [10]</w:t>
      </w:r>
      <w:r>
        <w:rPr>
          <w:sz w:val="28"/>
          <w:szCs w:val="28"/>
        </w:rPr>
        <w:t>.</w:t>
      </w:r>
      <w:r w:rsidR="00985440">
        <w:rPr>
          <w:sz w:val="28"/>
          <w:szCs w:val="28"/>
        </w:rPr>
        <w:t xml:space="preserve"> </w:t>
      </w:r>
    </w:p>
    <w:p w:rsidR="004500EA" w:rsidRDefault="00BA3C56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денежных потоков можно рассматривать в несколько этапов</w:t>
      </w:r>
      <w:r w:rsidR="00AC6F9D">
        <w:rPr>
          <w:sz w:val="28"/>
          <w:szCs w:val="28"/>
        </w:rPr>
        <w:t xml:space="preserve"> [3</w:t>
      </w:r>
      <w:r w:rsidR="005A08FB" w:rsidRPr="005A08FB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323F6D" w:rsidRDefault="00BA3C56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этап – планирование на определенный промежуток времени.</w:t>
      </w:r>
      <w:r w:rsidR="00382A62">
        <w:rPr>
          <w:sz w:val="28"/>
          <w:szCs w:val="28"/>
        </w:rPr>
        <w:t xml:space="preserve"> </w:t>
      </w:r>
      <w:r>
        <w:rPr>
          <w:sz w:val="28"/>
          <w:szCs w:val="28"/>
        </w:rPr>
        <w:t>На данном этапе, как правило, используется бюджетирование. Предприятие формирует свой бюджет по данным закупок. Бюджет составляется по статьям доходов и расходов предприятия. На данном этапе уже можно предвидеть кассовые разрывы и предотвратить их. Например, можно найти новых покупателей и заказчиков, открыть свой интернет-магазин, начать сотрудничать с торговыми площадками и т.д.</w:t>
      </w:r>
      <w:r w:rsidR="00063931">
        <w:rPr>
          <w:sz w:val="28"/>
          <w:szCs w:val="28"/>
        </w:rPr>
        <w:t xml:space="preserve"> </w:t>
      </w:r>
      <w:r w:rsidR="00323F6D" w:rsidRPr="00024430">
        <w:rPr>
          <w:sz w:val="28"/>
          <w:szCs w:val="28"/>
        </w:rPr>
        <w:t xml:space="preserve">Процесс планирования нужен для того, чтобы понять, сможет ли организация осуществить свои планы и какие при этом будут ее затраты. </w:t>
      </w:r>
    </w:p>
    <w:p w:rsidR="00BA3C56" w:rsidRDefault="00BA3C56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этап – оперативное планирование.</w:t>
      </w:r>
      <w:r w:rsidR="00382A62">
        <w:rPr>
          <w:sz w:val="28"/>
          <w:szCs w:val="28"/>
        </w:rPr>
        <w:t xml:space="preserve"> </w:t>
      </w:r>
      <w:r>
        <w:rPr>
          <w:sz w:val="28"/>
          <w:szCs w:val="28"/>
        </w:rPr>
        <w:t>На данном этапе предприятие может составить свой платежный календарь. Такой календарь включает в себя планирование всех текущих потребностей предприятия, а также поступление денежных средств. Календарь позволяет наиболее точно выявить все кассовые разрывы.</w:t>
      </w:r>
      <w:r w:rsidR="003C65C2">
        <w:rPr>
          <w:sz w:val="28"/>
          <w:szCs w:val="28"/>
        </w:rPr>
        <w:t xml:space="preserve"> </w:t>
      </w:r>
      <w:r>
        <w:rPr>
          <w:sz w:val="28"/>
          <w:szCs w:val="28"/>
        </w:rPr>
        <w:t>Такой календарь составляется на основе заявок на расходование денежных средств и всех планируемых поступлений.</w:t>
      </w:r>
    </w:p>
    <w:p w:rsidR="00EB0A90" w:rsidRDefault="00BA3C56" w:rsidP="00985440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3 этап – анализ.</w:t>
      </w:r>
      <w:r w:rsidR="00382A62">
        <w:rPr>
          <w:sz w:val="28"/>
          <w:szCs w:val="28"/>
        </w:rPr>
        <w:t xml:space="preserve"> </w:t>
      </w:r>
      <w:r w:rsidR="008D5CB6">
        <w:rPr>
          <w:sz w:val="28"/>
          <w:szCs w:val="28"/>
        </w:rPr>
        <w:t xml:space="preserve">На третьем этапе проводится анализ полученных результатов деятельности предприятия. Анализируется исполнение планов </w:t>
      </w:r>
      <w:r w:rsidR="008D5CB6">
        <w:rPr>
          <w:sz w:val="28"/>
          <w:szCs w:val="28"/>
        </w:rPr>
        <w:lastRenderedPageBreak/>
        <w:t>предприятия, основные показатели его деятельности, показатели денежных потоков и т.д.</w:t>
      </w:r>
      <w:r w:rsidR="00382A62">
        <w:rPr>
          <w:sz w:val="28"/>
          <w:szCs w:val="28"/>
        </w:rPr>
        <w:t xml:space="preserve"> </w:t>
      </w:r>
      <w:r w:rsidR="008D5CB6">
        <w:rPr>
          <w:sz w:val="28"/>
          <w:szCs w:val="28"/>
        </w:rPr>
        <w:t>Такие представленные этапы многократно повторяются в деятельности предприятие и это позволяет значительно упростить последующее прогнозирование работы такого предприятия. Наиболее затруднительным является планирование когда предприятие только начинает свою деятельность, при этом планирование денежных потоков осуществляется «с нуля»</w:t>
      </w:r>
      <w:r w:rsidR="00EB0A90" w:rsidRPr="00EB0A90">
        <w:rPr>
          <w:sz w:val="28"/>
          <w:szCs w:val="28"/>
        </w:rPr>
        <w:t xml:space="preserve"> [4]</w:t>
      </w:r>
      <w:r w:rsidR="008D5CB6">
        <w:rPr>
          <w:sz w:val="28"/>
          <w:szCs w:val="28"/>
        </w:rPr>
        <w:t xml:space="preserve">. </w:t>
      </w:r>
    </w:p>
    <w:p w:rsidR="00EB0A90" w:rsidRDefault="008F36BE" w:rsidP="00985440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Анализ денежных потоков помогает предприятию делать обоснованные прогнозы на будущий период, реализовывать расчет потока в перспективе, корректировать движение денежных средств исходя из отклонений факта от плана и т.д.</w:t>
      </w:r>
      <w:r w:rsidR="00AC6F9D" w:rsidRPr="00AC6F9D">
        <w:rPr>
          <w:sz w:val="28"/>
          <w:szCs w:val="28"/>
        </w:rPr>
        <w:t xml:space="preserve"> [7].</w:t>
      </w:r>
      <w:r w:rsidR="00382A62">
        <w:rPr>
          <w:sz w:val="28"/>
          <w:szCs w:val="28"/>
        </w:rPr>
        <w:t xml:space="preserve"> </w:t>
      </w:r>
    </w:p>
    <w:p w:rsidR="00EB0A90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Именно прогнозный денежный поток позволяет предприятию определить предположительно зависимость от внешних средств финансирования, а также чистый денежный поток и достоверное положение платежеспособности предприятия</w:t>
      </w:r>
      <w:r w:rsidR="00AC6F9D" w:rsidRPr="00AC6F9D">
        <w:rPr>
          <w:sz w:val="28"/>
          <w:szCs w:val="28"/>
        </w:rPr>
        <w:t xml:space="preserve"> [8]</w:t>
      </w:r>
      <w:r>
        <w:rPr>
          <w:sz w:val="28"/>
          <w:szCs w:val="28"/>
        </w:rPr>
        <w:t xml:space="preserve">. </w:t>
      </w:r>
    </w:p>
    <w:p w:rsidR="00EB0A90" w:rsidRPr="00EB0A90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такой прогноз помогает предприятию выработать правильные решения по направлениям своей деятельности, выполнять задачи финансового планирования</w:t>
      </w:r>
      <w:r w:rsidR="00AC6F9D" w:rsidRPr="00AC6F9D">
        <w:rPr>
          <w:sz w:val="28"/>
          <w:szCs w:val="28"/>
        </w:rPr>
        <w:t xml:space="preserve"> [9]</w:t>
      </w:r>
      <w:r>
        <w:rPr>
          <w:sz w:val="28"/>
          <w:szCs w:val="28"/>
        </w:rPr>
        <w:t xml:space="preserve">. </w:t>
      </w:r>
    </w:p>
    <w:p w:rsidR="00382A62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все решения направлены на увеличение денежного потока предприятия. По итогам принятия таких решений анализируются и баланс, отчет о финансовых результатах. В экономической науке наиболее распространенным методом является процент от продаж, который заключается в предположении, что значения основных статей баланса и отчета о финансовых результатах изменяются пропорционально изменению выручки</w:t>
      </w:r>
      <w:r w:rsidR="00EB0A90" w:rsidRPr="00EB0A90">
        <w:rPr>
          <w:sz w:val="28"/>
          <w:szCs w:val="28"/>
        </w:rPr>
        <w:t xml:space="preserve"> [5]</w:t>
      </w:r>
      <w:r>
        <w:rPr>
          <w:sz w:val="28"/>
          <w:szCs w:val="28"/>
        </w:rPr>
        <w:t xml:space="preserve">. </w:t>
      </w:r>
    </w:p>
    <w:p w:rsidR="008F36BE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Составляется прогнозный отчет о финансовых результатах</w:t>
      </w:r>
      <w:r w:rsidR="003C65C2">
        <w:rPr>
          <w:sz w:val="28"/>
          <w:szCs w:val="28"/>
        </w:rPr>
        <w:t xml:space="preserve"> коммерческой организации</w:t>
      </w:r>
      <w:r w:rsidR="00EB0A90">
        <w:rPr>
          <w:sz w:val="28"/>
          <w:szCs w:val="28"/>
        </w:rPr>
        <w:t xml:space="preserve"> (таблица </w:t>
      </w:r>
      <w:r w:rsidR="00EB0A90" w:rsidRPr="00EB0A90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F36BE" w:rsidRDefault="00EB0A90" w:rsidP="00EB0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EB0A90">
        <w:rPr>
          <w:sz w:val="28"/>
          <w:szCs w:val="28"/>
        </w:rPr>
        <w:t>1</w:t>
      </w:r>
      <w:r w:rsidR="008F36BE">
        <w:rPr>
          <w:sz w:val="28"/>
          <w:szCs w:val="28"/>
        </w:rPr>
        <w:t xml:space="preserve"> – Прогнозный отчет о финансовых результатах </w:t>
      </w:r>
    </w:p>
    <w:tbl>
      <w:tblPr>
        <w:tblStyle w:val="af2"/>
        <w:tblW w:w="0" w:type="auto"/>
        <w:tblInd w:w="108" w:type="dxa"/>
        <w:tblLook w:val="04A0"/>
      </w:tblPr>
      <w:tblGrid>
        <w:gridCol w:w="1806"/>
        <w:gridCol w:w="1914"/>
        <w:gridCol w:w="1914"/>
        <w:gridCol w:w="1914"/>
        <w:gridCol w:w="2091"/>
      </w:tblGrid>
      <w:tr w:rsidR="008F36BE" w:rsidTr="006675E8">
        <w:tc>
          <w:tcPr>
            <w:tcW w:w="1806" w:type="dxa"/>
          </w:tcPr>
          <w:p w:rsidR="008F36BE" w:rsidRPr="001B654B" w:rsidRDefault="008F36BE" w:rsidP="00ED3E28">
            <w:pPr>
              <w:jc w:val="center"/>
            </w:pPr>
            <w:r w:rsidRPr="001B654B">
              <w:t>Наименование показателя</w:t>
            </w: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center"/>
            </w:pPr>
            <w:r w:rsidRPr="001B654B">
              <w:t>Факт, тыс. руб.</w:t>
            </w: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center"/>
            </w:pPr>
            <w:r w:rsidRPr="001B654B">
              <w:t>Прогноз, тыс. руб.</w:t>
            </w: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center"/>
            </w:pPr>
            <w:r w:rsidRPr="001B654B">
              <w:t>Изменение, тыс. руб.</w:t>
            </w:r>
          </w:p>
        </w:tc>
        <w:tc>
          <w:tcPr>
            <w:tcW w:w="2091" w:type="dxa"/>
          </w:tcPr>
          <w:p w:rsidR="008F36BE" w:rsidRPr="001B654B" w:rsidRDefault="008F36BE" w:rsidP="00ED3E28">
            <w:pPr>
              <w:jc w:val="center"/>
            </w:pPr>
            <w:r w:rsidRPr="001B654B">
              <w:t>В % к выручке</w:t>
            </w:r>
          </w:p>
        </w:tc>
      </w:tr>
      <w:tr w:rsidR="008F36BE" w:rsidTr="006675E8">
        <w:tc>
          <w:tcPr>
            <w:tcW w:w="1806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1914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2091" w:type="dxa"/>
          </w:tcPr>
          <w:p w:rsidR="008F36BE" w:rsidRPr="001B654B" w:rsidRDefault="008F36BE" w:rsidP="00ED3E28">
            <w:pPr>
              <w:jc w:val="both"/>
            </w:pPr>
          </w:p>
        </w:tc>
      </w:tr>
    </w:tbl>
    <w:p w:rsidR="008F36BE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Формируется и прогнозный баланс, где отражаются все </w:t>
      </w:r>
      <w:r w:rsidR="00EB0A90">
        <w:rPr>
          <w:sz w:val="28"/>
          <w:szCs w:val="28"/>
        </w:rPr>
        <w:t xml:space="preserve">измененные его статьи (таблица </w:t>
      </w:r>
      <w:r w:rsidR="00EB0A90" w:rsidRPr="00EB0A9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8F36BE" w:rsidRDefault="00EB0A90" w:rsidP="00EB0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2</w:t>
      </w:r>
      <w:r w:rsidR="008F36BE">
        <w:rPr>
          <w:sz w:val="28"/>
          <w:szCs w:val="28"/>
        </w:rPr>
        <w:t xml:space="preserve"> – Прогнозный баланс  </w:t>
      </w:r>
    </w:p>
    <w:tbl>
      <w:tblPr>
        <w:tblStyle w:val="af2"/>
        <w:tblW w:w="9639" w:type="dxa"/>
        <w:tblInd w:w="108" w:type="dxa"/>
        <w:tblLook w:val="04A0"/>
      </w:tblPr>
      <w:tblGrid>
        <w:gridCol w:w="2977"/>
        <w:gridCol w:w="1843"/>
        <w:gridCol w:w="2268"/>
        <w:gridCol w:w="2551"/>
      </w:tblGrid>
      <w:tr w:rsidR="008F36BE" w:rsidTr="00985440">
        <w:tc>
          <w:tcPr>
            <w:tcW w:w="2977" w:type="dxa"/>
          </w:tcPr>
          <w:p w:rsidR="008F36BE" w:rsidRPr="001B654B" w:rsidRDefault="008F36BE" w:rsidP="00ED3E28">
            <w:pPr>
              <w:jc w:val="center"/>
            </w:pPr>
            <w:r w:rsidRPr="001B654B">
              <w:t>Наименование показателя</w:t>
            </w:r>
          </w:p>
        </w:tc>
        <w:tc>
          <w:tcPr>
            <w:tcW w:w="1843" w:type="dxa"/>
          </w:tcPr>
          <w:p w:rsidR="008F36BE" w:rsidRPr="001B654B" w:rsidRDefault="008F36BE" w:rsidP="00ED3E28">
            <w:pPr>
              <w:jc w:val="center"/>
            </w:pPr>
            <w:r w:rsidRPr="001B654B">
              <w:t>Факт, тыс. руб.</w:t>
            </w:r>
          </w:p>
        </w:tc>
        <w:tc>
          <w:tcPr>
            <w:tcW w:w="2268" w:type="dxa"/>
          </w:tcPr>
          <w:p w:rsidR="008F36BE" w:rsidRPr="001B654B" w:rsidRDefault="008F36BE" w:rsidP="00ED3E28">
            <w:pPr>
              <w:jc w:val="center"/>
            </w:pPr>
            <w:r w:rsidRPr="001B654B">
              <w:t>Прогноз, тыс. руб.</w:t>
            </w:r>
          </w:p>
        </w:tc>
        <w:tc>
          <w:tcPr>
            <w:tcW w:w="2551" w:type="dxa"/>
          </w:tcPr>
          <w:p w:rsidR="008F36BE" w:rsidRPr="001B654B" w:rsidRDefault="008F36BE" w:rsidP="00ED3E28">
            <w:pPr>
              <w:jc w:val="center"/>
            </w:pPr>
            <w:r w:rsidRPr="001B654B">
              <w:t>Изменение, тыс. руб.</w:t>
            </w:r>
          </w:p>
        </w:tc>
      </w:tr>
      <w:tr w:rsidR="008F36BE" w:rsidTr="00985440">
        <w:tc>
          <w:tcPr>
            <w:tcW w:w="2977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1843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2268" w:type="dxa"/>
          </w:tcPr>
          <w:p w:rsidR="008F36BE" w:rsidRPr="001B654B" w:rsidRDefault="008F36BE" w:rsidP="00ED3E28">
            <w:pPr>
              <w:jc w:val="both"/>
            </w:pPr>
          </w:p>
        </w:tc>
        <w:tc>
          <w:tcPr>
            <w:tcW w:w="2551" w:type="dxa"/>
          </w:tcPr>
          <w:p w:rsidR="008F36BE" w:rsidRPr="001B654B" w:rsidRDefault="008F36BE" w:rsidP="00ED3E28">
            <w:pPr>
              <w:jc w:val="both"/>
            </w:pPr>
          </w:p>
        </w:tc>
      </w:tr>
    </w:tbl>
    <w:p w:rsidR="008F36BE" w:rsidRDefault="008F36BE" w:rsidP="00985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прогнозируется денежный </w:t>
      </w:r>
      <w:r w:rsidR="00EB0A90">
        <w:rPr>
          <w:sz w:val="28"/>
          <w:szCs w:val="28"/>
        </w:rPr>
        <w:t xml:space="preserve">поток (таблица </w:t>
      </w:r>
      <w:r w:rsidR="00EB0A90" w:rsidRPr="00EB0A90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8F36BE" w:rsidRDefault="00EB0A90" w:rsidP="00EB0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3</w:t>
      </w:r>
      <w:r w:rsidR="008F36BE">
        <w:rPr>
          <w:sz w:val="28"/>
          <w:szCs w:val="28"/>
        </w:rPr>
        <w:t xml:space="preserve"> – Прогноз денежного потока</w:t>
      </w:r>
    </w:p>
    <w:tbl>
      <w:tblPr>
        <w:tblStyle w:val="af2"/>
        <w:tblW w:w="9639" w:type="dxa"/>
        <w:tblInd w:w="108" w:type="dxa"/>
        <w:tblLook w:val="04A0"/>
      </w:tblPr>
      <w:tblGrid>
        <w:gridCol w:w="7655"/>
        <w:gridCol w:w="1984"/>
      </w:tblGrid>
      <w:tr w:rsidR="008F36BE" w:rsidTr="00985440">
        <w:tc>
          <w:tcPr>
            <w:tcW w:w="7655" w:type="dxa"/>
          </w:tcPr>
          <w:p w:rsidR="008F36BE" w:rsidRPr="001B654B" w:rsidRDefault="008F36BE" w:rsidP="00ED3E28">
            <w:pPr>
              <w:jc w:val="center"/>
            </w:pPr>
            <w:r w:rsidRPr="001B654B">
              <w:t>Наименование показателя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center"/>
            </w:pPr>
            <w:r>
              <w:t>Сумма</w:t>
            </w:r>
            <w:r w:rsidRPr="001B654B">
              <w:t>, тыс. руб.</w:t>
            </w:r>
          </w:p>
        </w:tc>
      </w:tr>
      <w:tr w:rsidR="008F36BE" w:rsidTr="00985440">
        <w:tc>
          <w:tcPr>
            <w:tcW w:w="7655" w:type="dxa"/>
          </w:tcPr>
          <w:p w:rsidR="008F36BE" w:rsidRPr="001B654B" w:rsidRDefault="008F36BE" w:rsidP="00ED3E28">
            <w:pPr>
              <w:jc w:val="both"/>
            </w:pPr>
            <w:r>
              <w:t>Операционная (текущая) деятельность</w:t>
            </w:r>
          </w:p>
        </w:tc>
        <w:tc>
          <w:tcPr>
            <w:tcW w:w="1984" w:type="dxa"/>
          </w:tcPr>
          <w:p w:rsidR="008F36BE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Pr="001B654B" w:rsidRDefault="008F36BE" w:rsidP="00ED3E28">
            <w:pPr>
              <w:jc w:val="both"/>
            </w:pPr>
            <w:r>
              <w:t>Чистый денежный поток (+), отток (-)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Default="008F36BE" w:rsidP="00ED3E28">
            <w:pPr>
              <w:jc w:val="both"/>
            </w:pPr>
            <w:r>
              <w:t>Чистая прибыль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Default="008F36BE" w:rsidP="00ED3E28">
            <w:pPr>
              <w:jc w:val="both"/>
            </w:pPr>
            <w:r>
              <w:t>Уменьшение (+), увеличение (-) запасов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Default="008F36BE" w:rsidP="00ED3E28">
            <w:pPr>
              <w:jc w:val="both"/>
            </w:pPr>
            <w:r>
              <w:t>Уменьшение (+), увеличение (-) НДС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Default="008F36BE" w:rsidP="00ED3E28">
            <w:pPr>
              <w:jc w:val="both"/>
            </w:pPr>
            <w:r>
              <w:t>Уменьшение (+), увеличение (-) дебиторской задолженности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  <w:tr w:rsidR="008F36BE" w:rsidTr="00985440">
        <w:tc>
          <w:tcPr>
            <w:tcW w:w="7655" w:type="dxa"/>
          </w:tcPr>
          <w:p w:rsidR="008F36BE" w:rsidRDefault="008F36BE" w:rsidP="00ED3E28">
            <w:pPr>
              <w:jc w:val="both"/>
            </w:pPr>
            <w:r>
              <w:t>Уменьшение (+), увеличение (-) кредиторской задолженности</w:t>
            </w:r>
          </w:p>
        </w:tc>
        <w:tc>
          <w:tcPr>
            <w:tcW w:w="1984" w:type="dxa"/>
          </w:tcPr>
          <w:p w:rsidR="008F36BE" w:rsidRPr="001B654B" w:rsidRDefault="008F36BE" w:rsidP="00ED3E28">
            <w:pPr>
              <w:jc w:val="both"/>
            </w:pPr>
          </w:p>
        </w:tc>
      </w:tr>
    </w:tbl>
    <w:p w:rsidR="00EB0A90" w:rsidRDefault="00EB0A90" w:rsidP="00EB0A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Продолжение таблицы 3</w:t>
      </w:r>
    </w:p>
    <w:tbl>
      <w:tblPr>
        <w:tblStyle w:val="af2"/>
        <w:tblW w:w="9639" w:type="dxa"/>
        <w:tblInd w:w="108" w:type="dxa"/>
        <w:tblLook w:val="04A0"/>
      </w:tblPr>
      <w:tblGrid>
        <w:gridCol w:w="7655"/>
        <w:gridCol w:w="1984"/>
      </w:tblGrid>
      <w:tr w:rsidR="00EB0A90" w:rsidTr="00A51446">
        <w:tc>
          <w:tcPr>
            <w:tcW w:w="7655" w:type="dxa"/>
          </w:tcPr>
          <w:p w:rsidR="00EB0A90" w:rsidRPr="001B654B" w:rsidRDefault="00EB0A90" w:rsidP="00A51446">
            <w:pPr>
              <w:jc w:val="both"/>
            </w:pPr>
            <w:r>
              <w:t>Инвестиционная деятельность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Pr="001B654B" w:rsidRDefault="00EB0A90" w:rsidP="00A51446">
            <w:pPr>
              <w:jc w:val="both"/>
            </w:pPr>
            <w:r>
              <w:t>Чистый денежный поток (+), отток (-)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Pr="001B654B" w:rsidRDefault="00EB0A90" w:rsidP="00A51446">
            <w:pPr>
              <w:jc w:val="both"/>
            </w:pPr>
            <w:r>
              <w:t>Финансовая деятельность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Pr="001B654B" w:rsidRDefault="00EB0A90" w:rsidP="00A51446">
            <w:pPr>
              <w:jc w:val="both"/>
            </w:pPr>
            <w:r>
              <w:t>Чистый денежный поток (+), отток (-)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Default="00EB0A90" w:rsidP="00A51446">
            <w:pPr>
              <w:jc w:val="both"/>
            </w:pPr>
            <w:r>
              <w:t>Увеличение (+), уменьшение (-) краткосрочных заемных средств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Default="00EB0A90" w:rsidP="00A51446">
            <w:pPr>
              <w:jc w:val="both"/>
            </w:pPr>
            <w:r>
              <w:t>Чистый денежный поток (+), отток (-) по всем операциям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Default="00EB0A90" w:rsidP="00A51446">
            <w:pPr>
              <w:jc w:val="both"/>
            </w:pPr>
            <w:r>
              <w:t>Остаток денежных средств на начало года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  <w:tr w:rsidR="00EB0A90" w:rsidTr="00A51446">
        <w:tc>
          <w:tcPr>
            <w:tcW w:w="7655" w:type="dxa"/>
          </w:tcPr>
          <w:p w:rsidR="00EB0A90" w:rsidRDefault="00EB0A90" w:rsidP="00A51446">
            <w:pPr>
              <w:jc w:val="both"/>
            </w:pPr>
            <w:r>
              <w:t>Остаток денежных средств на конец года</w:t>
            </w:r>
          </w:p>
        </w:tc>
        <w:tc>
          <w:tcPr>
            <w:tcW w:w="1984" w:type="dxa"/>
          </w:tcPr>
          <w:p w:rsidR="00EB0A90" w:rsidRPr="001B654B" w:rsidRDefault="00EB0A90" w:rsidP="00A51446">
            <w:pPr>
              <w:jc w:val="both"/>
            </w:pPr>
          </w:p>
        </w:tc>
      </w:tr>
    </w:tbl>
    <w:p w:rsidR="00EB0A90" w:rsidRPr="00EB0A90" w:rsidRDefault="00EB0A90" w:rsidP="00985440">
      <w:pPr>
        <w:ind w:firstLine="709"/>
        <w:jc w:val="both"/>
        <w:rPr>
          <w:sz w:val="28"/>
          <w:szCs w:val="28"/>
        </w:rPr>
      </w:pPr>
    </w:p>
    <w:p w:rsidR="003C65C2" w:rsidRPr="003C6B66" w:rsidRDefault="008F36BE" w:rsidP="00985440">
      <w:pPr>
        <w:ind w:firstLine="709"/>
        <w:jc w:val="both"/>
        <w:rPr>
          <w:sz w:val="28"/>
          <w:szCs w:val="28"/>
        </w:rPr>
      </w:pPr>
      <w:r w:rsidRPr="003C6B66">
        <w:rPr>
          <w:sz w:val="28"/>
          <w:szCs w:val="28"/>
        </w:rPr>
        <w:t>Такие прогнозные данные позволяют любому предприятию определить направления, по которым велик риск наличия существующих угроз его, например, экономической безопасности</w:t>
      </w:r>
      <w:r w:rsidR="00EB0A90" w:rsidRPr="003C6B66">
        <w:rPr>
          <w:sz w:val="28"/>
          <w:szCs w:val="28"/>
        </w:rPr>
        <w:t xml:space="preserve"> [6]</w:t>
      </w:r>
      <w:r w:rsidRPr="003C6B66">
        <w:rPr>
          <w:sz w:val="28"/>
          <w:szCs w:val="28"/>
        </w:rPr>
        <w:t xml:space="preserve">. </w:t>
      </w:r>
    </w:p>
    <w:p w:rsidR="0081065F" w:rsidRPr="003C6B66" w:rsidRDefault="000D7016" w:rsidP="00985440">
      <w:pPr>
        <w:ind w:firstLine="709"/>
        <w:jc w:val="both"/>
        <w:rPr>
          <w:sz w:val="28"/>
          <w:szCs w:val="28"/>
        </w:rPr>
      </w:pPr>
      <w:r w:rsidRPr="003C6B66">
        <w:rPr>
          <w:sz w:val="28"/>
          <w:szCs w:val="28"/>
        </w:rPr>
        <w:t>Таким образом, эффективная деятельность предприятия во многом зависит именно от планирования денежных потоков, что позволяет осуществлять деятельность предприятию непрерывно.</w:t>
      </w:r>
      <w:r w:rsidR="009B41CA" w:rsidRPr="003C6B66">
        <w:rPr>
          <w:sz w:val="28"/>
          <w:szCs w:val="28"/>
        </w:rPr>
        <w:t xml:space="preserve"> </w:t>
      </w:r>
      <w:r w:rsidR="0081065F" w:rsidRPr="003C6B66">
        <w:rPr>
          <w:sz w:val="28"/>
          <w:szCs w:val="28"/>
        </w:rPr>
        <w:t>Управление денежными потоками в виде процесса планирования позволяет предприятию не допустить просрочки в платежах, но и не платить преждевременно, иметь возможность вовремя, например, взыскать дебиторскую задолженность, точно установить периоды возможного денежного дефицита и т.д.</w:t>
      </w:r>
      <w:r w:rsidR="00B37AF2" w:rsidRPr="003C6B66">
        <w:rPr>
          <w:sz w:val="28"/>
          <w:szCs w:val="28"/>
        </w:rPr>
        <w:t xml:space="preserve"> </w:t>
      </w:r>
    </w:p>
    <w:p w:rsidR="00382A62" w:rsidRPr="003C6B66" w:rsidRDefault="009B41CA" w:rsidP="009854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B66">
        <w:rPr>
          <w:sz w:val="28"/>
          <w:szCs w:val="28"/>
        </w:rPr>
        <w:t>Список литературы:</w:t>
      </w:r>
    </w:p>
    <w:p w:rsidR="00941C14" w:rsidRPr="003C6B66" w:rsidRDefault="00941C14" w:rsidP="00985440">
      <w:pPr>
        <w:pStyle w:val="af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6B66">
        <w:rPr>
          <w:iCs/>
          <w:sz w:val="28"/>
          <w:szCs w:val="28"/>
          <w:shd w:val="clear" w:color="auto" w:fill="FFFFFF"/>
        </w:rPr>
        <w:t>Леонтьев, В. Е.</w:t>
      </w:r>
      <w:r w:rsidRPr="003C6B66">
        <w:rPr>
          <w:sz w:val="28"/>
          <w:szCs w:val="28"/>
          <w:shd w:val="clear" w:color="auto" w:fill="FFFFFF"/>
        </w:rPr>
        <w:t> Корпоративные финансы : учебник для вузов / В. Е. Леонтьев, В. В. Бочаров, Н. П. Радковская. — 4-е изд., перераб. и доп. — Москва : Издательство Юрайт, 2024. — 341 с. — (Высшее образование). — ISBN 978-5-534-17390-1. — Текст : электронный // Образовательная платформа Юрайт [сайт]. — URL: </w:t>
      </w:r>
      <w:hyperlink r:id="rId8" w:tgtFrame="_blank" w:history="1">
        <w:r w:rsidRPr="003C6B66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https://urait.ru/bcode/535932</w:t>
        </w:r>
      </w:hyperlink>
      <w:r w:rsidRPr="003C6B66">
        <w:rPr>
          <w:sz w:val="28"/>
          <w:szCs w:val="28"/>
          <w:shd w:val="clear" w:color="auto" w:fill="FFFFFF"/>
        </w:rPr>
        <w:t> (дата обращения: 19.10.2024).</w:t>
      </w:r>
    </w:p>
    <w:p w:rsidR="00941C14" w:rsidRPr="003C6B66" w:rsidRDefault="00941C14" w:rsidP="00941C14">
      <w:pPr>
        <w:pStyle w:val="af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6B66">
        <w:rPr>
          <w:iCs/>
          <w:sz w:val="28"/>
          <w:szCs w:val="28"/>
          <w:shd w:val="clear" w:color="auto" w:fill="FFFFFF"/>
        </w:rPr>
        <w:t>Погодина, Т. В.</w:t>
      </w:r>
      <w:r w:rsidRPr="003C6B66">
        <w:rPr>
          <w:sz w:val="28"/>
          <w:szCs w:val="28"/>
          <w:shd w:val="clear" w:color="auto" w:fill="FFFFFF"/>
        </w:rPr>
        <w:t xml:space="preserve"> Финансовый менеджмент : учебник и практикум для вузов / Т. В. Погодина. — 2-е изд., перераб. и доп. — Москва : Издательство Юрайт, 2024. — 259 с. — (Высшее образование). — ISBN 978-5-534-16480-0. — Текст : электронный // Образовательная платформа Юрайт [сайт]. — URL: </w:t>
      </w:r>
      <w:hyperlink r:id="rId9" w:tgtFrame="_blank" w:history="1">
        <w:r w:rsidRPr="003C6B66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https://urait.ru/bcode/536450</w:t>
        </w:r>
      </w:hyperlink>
      <w:r w:rsidRPr="003C6B66">
        <w:rPr>
          <w:sz w:val="28"/>
          <w:szCs w:val="28"/>
          <w:shd w:val="clear" w:color="auto" w:fill="FFFFFF"/>
        </w:rPr>
        <w:t xml:space="preserve"> (дата обращения: 19.10.2024). </w:t>
      </w:r>
    </w:p>
    <w:p w:rsidR="00941C14" w:rsidRPr="003C6B66" w:rsidRDefault="00941C14" w:rsidP="00941C14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Стегний, В. Н.  Прогнозирование и планирование : учебник для вузов / В. Н. Стегний, Г. А. Тимофеева. - Москва : Издательство Юрайт, 2023. - 210 с. - (Высшее образование). - ISBN 978-5-534-14403-1. - Текст : электронный // Образовательная платформа Юрайт [сайт]. - URL: https://urait.ru/bcode/519713 </w:t>
      </w:r>
    </w:p>
    <w:p w:rsidR="00941C14" w:rsidRPr="003C6B66" w:rsidRDefault="00941C14" w:rsidP="00941C14">
      <w:pPr>
        <w:pStyle w:val="af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6B66">
        <w:rPr>
          <w:sz w:val="28"/>
          <w:szCs w:val="28"/>
          <w:shd w:val="clear" w:color="auto" w:fill="FFFFFF"/>
        </w:rPr>
        <w:t>Финансовый менеджмент : учебник для вузов / под редакцией Г. Б. Поляка. — 5-е изд., перераб. и доп. — Москва : Издательство Юрайт, 2024. — 358 с. — (Высшее образование). — ISBN 978-5-534-18205-7. — Текст : электронный // Образовательная платформа Юрайт [сайт]. — URL: </w:t>
      </w:r>
      <w:hyperlink r:id="rId10" w:tgtFrame="_blank" w:history="1">
        <w:r w:rsidRPr="003C6B66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https://urait.ru/bcode/534525</w:t>
        </w:r>
      </w:hyperlink>
      <w:r w:rsidRPr="003C6B66">
        <w:rPr>
          <w:sz w:val="28"/>
          <w:szCs w:val="28"/>
          <w:shd w:val="clear" w:color="auto" w:fill="FFFFFF"/>
        </w:rPr>
        <w:t xml:space="preserve"> </w:t>
      </w:r>
    </w:p>
    <w:p w:rsidR="003839D2" w:rsidRPr="003C6B66" w:rsidRDefault="003839D2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Бритаев, Д.К., Кротов, А.Е., Ведяшова, А.В. Анализ денежных потоков организации [Электронный ресурс] // eLIBRARY: [сайт]. – 2023. – URL: </w:t>
      </w:r>
      <w:hyperlink r:id="rId11" w:history="1">
        <w:r w:rsidR="007F6FC5" w:rsidRPr="003C6B66">
          <w:rPr>
            <w:rStyle w:val="a8"/>
            <w:color w:val="auto"/>
            <w:sz w:val="28"/>
            <w:szCs w:val="28"/>
            <w:u w:val="none"/>
          </w:rPr>
          <w:t>https://elibrary.ru/item.asp?id=53977470</w:t>
        </w:r>
      </w:hyperlink>
      <w:r w:rsidR="00804891" w:rsidRPr="003C6B66">
        <w:rPr>
          <w:sz w:val="28"/>
          <w:szCs w:val="28"/>
        </w:rPr>
        <w:t xml:space="preserve"> </w:t>
      </w:r>
    </w:p>
    <w:p w:rsidR="00E04148" w:rsidRPr="003C6B66" w:rsidRDefault="00E04148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lastRenderedPageBreak/>
        <w:t xml:space="preserve">Волков, Р.К. Теоретические основы анализа денежных потоков [Электронный ресурс] // eLIBRARY: [сайт]. – 2024. – URL: </w:t>
      </w:r>
      <w:hyperlink r:id="rId12" w:history="1">
        <w:r w:rsidR="00804891" w:rsidRPr="003C6B66">
          <w:rPr>
            <w:rStyle w:val="a8"/>
            <w:color w:val="auto"/>
            <w:sz w:val="28"/>
            <w:szCs w:val="28"/>
            <w:u w:val="none"/>
          </w:rPr>
          <w:t>https://elibrary.ru/item.asp?id=67299339</w:t>
        </w:r>
      </w:hyperlink>
      <w:r w:rsidR="00804891" w:rsidRPr="003C6B66">
        <w:rPr>
          <w:sz w:val="28"/>
          <w:szCs w:val="28"/>
        </w:rPr>
        <w:t xml:space="preserve"> </w:t>
      </w:r>
    </w:p>
    <w:p w:rsidR="007F6FC5" w:rsidRPr="003C6B66" w:rsidRDefault="007F6FC5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Герсонская, И.В., Егорова, А.А. Методика анализа и управления денежными потоками коммерческой организации [Электронный ресурс] // eLIBRARY: [сайт]. – 2023. – URL: </w:t>
      </w:r>
      <w:hyperlink r:id="rId13" w:history="1">
        <w:r w:rsidR="00804891" w:rsidRPr="003C6B66">
          <w:rPr>
            <w:rStyle w:val="a8"/>
            <w:color w:val="auto"/>
            <w:sz w:val="28"/>
            <w:szCs w:val="28"/>
            <w:u w:val="none"/>
          </w:rPr>
          <w:t>https://elibrary.ru/item.asp?id=54881232</w:t>
        </w:r>
      </w:hyperlink>
      <w:r w:rsidR="00804891" w:rsidRPr="003C6B66">
        <w:rPr>
          <w:sz w:val="28"/>
          <w:szCs w:val="28"/>
        </w:rPr>
        <w:t xml:space="preserve"> </w:t>
      </w:r>
    </w:p>
    <w:p w:rsidR="003839D2" w:rsidRPr="003C6B66" w:rsidRDefault="003839D2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Кривоногов, А.И. Методы анализа движения денежных потоков предприятия и перспективы их использования [Электронный ресурс] // eLIBRARY: [сайт]. – 2023. – URL: </w:t>
      </w:r>
      <w:hyperlink r:id="rId14" w:history="1">
        <w:r w:rsidRPr="003C6B66">
          <w:rPr>
            <w:rStyle w:val="a8"/>
            <w:color w:val="auto"/>
            <w:sz w:val="28"/>
            <w:szCs w:val="28"/>
            <w:u w:val="none"/>
          </w:rPr>
          <w:t>https://elibrary.ru/item.asp?id=50481396</w:t>
        </w:r>
      </w:hyperlink>
      <w:r w:rsidR="00804891" w:rsidRPr="003C6B66">
        <w:rPr>
          <w:sz w:val="28"/>
          <w:szCs w:val="28"/>
        </w:rPr>
        <w:t xml:space="preserve"> </w:t>
      </w:r>
    </w:p>
    <w:p w:rsidR="007F6FC5" w:rsidRPr="003C6B66" w:rsidRDefault="007F6FC5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Панарин, А.В. Анализ денежных потоков как инструмент финансового управления организацией [Электронный ресурс] // eLIBRARY: [сайт]. – 2024. – URL: </w:t>
      </w:r>
      <w:hyperlink r:id="rId15" w:history="1">
        <w:r w:rsidR="00804891" w:rsidRPr="003C6B66">
          <w:rPr>
            <w:rStyle w:val="a8"/>
            <w:color w:val="auto"/>
            <w:sz w:val="28"/>
            <w:szCs w:val="28"/>
            <w:u w:val="none"/>
          </w:rPr>
          <w:t>https://elibrary.ru/item.asp?id=67885074</w:t>
        </w:r>
      </w:hyperlink>
      <w:r w:rsidR="00804891" w:rsidRPr="003C6B66">
        <w:rPr>
          <w:sz w:val="28"/>
          <w:szCs w:val="28"/>
        </w:rPr>
        <w:t xml:space="preserve"> </w:t>
      </w:r>
    </w:p>
    <w:p w:rsidR="003839D2" w:rsidRPr="003C6B66" w:rsidRDefault="003839D2" w:rsidP="00985440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3C6B66">
        <w:rPr>
          <w:sz w:val="28"/>
          <w:szCs w:val="28"/>
        </w:rPr>
        <w:t xml:space="preserve">Посысаев, </w:t>
      </w:r>
      <w:r w:rsidR="007F6FC5" w:rsidRPr="003C6B66">
        <w:rPr>
          <w:sz w:val="28"/>
          <w:szCs w:val="28"/>
        </w:rPr>
        <w:t xml:space="preserve">Н.С. О важности анализа динамики денежных потоков организации [Электронный ресурс] // eLIBRARY: [сайт]. – 2023. – URL: </w:t>
      </w:r>
      <w:hyperlink r:id="rId16" w:history="1">
        <w:r w:rsidR="00804891" w:rsidRPr="003C6B66">
          <w:rPr>
            <w:rStyle w:val="a8"/>
            <w:color w:val="auto"/>
            <w:sz w:val="28"/>
            <w:szCs w:val="28"/>
            <w:u w:val="none"/>
          </w:rPr>
          <w:t>https://elibrary.ru/item.asp?id=62788839</w:t>
        </w:r>
      </w:hyperlink>
      <w:r w:rsidR="00804891" w:rsidRPr="003C6B66">
        <w:rPr>
          <w:sz w:val="28"/>
          <w:szCs w:val="28"/>
        </w:rPr>
        <w:t xml:space="preserve"> </w:t>
      </w:r>
    </w:p>
    <w:p w:rsidR="002A0499" w:rsidRPr="00941C14" w:rsidRDefault="002A0499" w:rsidP="00ED3E28">
      <w:pPr>
        <w:jc w:val="both"/>
        <w:rPr>
          <w:color w:val="FF0000"/>
          <w:sz w:val="28"/>
        </w:rPr>
      </w:pPr>
    </w:p>
    <w:sectPr w:rsidR="002A0499" w:rsidRPr="00941C14" w:rsidSect="00EB0A90">
      <w:headerReference w:type="even" r:id="rId17"/>
      <w:headerReference w:type="default" r:id="rId18"/>
      <w:footerReference w:type="default" r:id="rId19"/>
      <w:footerReference w:type="first" r:id="rId20"/>
      <w:footnotePr>
        <w:numRestart w:val="eachPage"/>
      </w:foot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D77" w:rsidRDefault="002E6D77">
      <w:r>
        <w:separator/>
      </w:r>
    </w:p>
  </w:endnote>
  <w:endnote w:type="continuationSeparator" w:id="1">
    <w:p w:rsidR="002E6D77" w:rsidRDefault="002E6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.AppleSystemUIFon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20563"/>
      <w:docPartObj>
        <w:docPartGallery w:val="Page Numbers (Bottom of Page)"/>
        <w:docPartUnique/>
      </w:docPartObj>
    </w:sdtPr>
    <w:sdtContent>
      <w:p w:rsidR="007E0C2A" w:rsidRDefault="00063C2A">
        <w:pPr>
          <w:pStyle w:val="af0"/>
          <w:jc w:val="center"/>
        </w:pPr>
        <w:fldSimple w:instr=" PAGE   \* MERGEFORMAT ">
          <w:r w:rsidR="003C6B66">
            <w:rPr>
              <w:noProof/>
            </w:rPr>
            <w:t>2</w:t>
          </w:r>
        </w:fldSimple>
      </w:p>
    </w:sdtContent>
  </w:sdt>
  <w:p w:rsidR="007E0C2A" w:rsidRDefault="007E0C2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15657"/>
      <w:docPartObj>
        <w:docPartGallery w:val="Page Numbers (Bottom of Page)"/>
        <w:docPartUnique/>
      </w:docPartObj>
    </w:sdtPr>
    <w:sdtContent>
      <w:p w:rsidR="00EB0A90" w:rsidRDefault="00EB0A90">
        <w:pPr>
          <w:pStyle w:val="af0"/>
          <w:jc w:val="center"/>
        </w:pPr>
        <w:fldSimple w:instr=" PAGE   \* MERGEFORMAT ">
          <w:r w:rsidR="003C6B66">
            <w:rPr>
              <w:noProof/>
            </w:rPr>
            <w:t>1</w:t>
          </w:r>
        </w:fldSimple>
      </w:p>
    </w:sdtContent>
  </w:sdt>
  <w:p w:rsidR="00EB0A90" w:rsidRDefault="00EB0A9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D77" w:rsidRDefault="002E6D77">
      <w:r>
        <w:separator/>
      </w:r>
    </w:p>
  </w:footnote>
  <w:footnote w:type="continuationSeparator" w:id="1">
    <w:p w:rsidR="002E6D77" w:rsidRDefault="002E6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2A" w:rsidRDefault="00063C2A" w:rsidP="004A40C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E0C2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0C2A" w:rsidRDefault="007E0C2A" w:rsidP="00FB7CC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2A" w:rsidRDefault="007E0C2A" w:rsidP="00FB7CC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2pt;height:11.2pt" o:bullet="t">
        <v:imagedata r:id="rId1" o:title="clip_image001"/>
      </v:shape>
    </w:pict>
  </w:numPicBullet>
  <w:abstractNum w:abstractNumId="0">
    <w:nsid w:val="06F504FA"/>
    <w:multiLevelType w:val="hybridMultilevel"/>
    <w:tmpl w:val="32F8D800"/>
    <w:lvl w:ilvl="0" w:tplc="81F4CB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435EA5"/>
    <w:multiLevelType w:val="hybridMultilevel"/>
    <w:tmpl w:val="33663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00300"/>
    <w:multiLevelType w:val="hybridMultilevel"/>
    <w:tmpl w:val="67A80B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EAA7B66"/>
    <w:multiLevelType w:val="hybridMultilevel"/>
    <w:tmpl w:val="BA0297AA"/>
    <w:lvl w:ilvl="0" w:tplc="BDE24144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1A2E9724" w:tentative="1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C344932E" w:tentative="1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C88060AA" w:tentative="1">
      <w:start w:val="1"/>
      <w:numFmt w:val="bullet"/>
      <w:lvlText w:val=""/>
      <w:lvlPicBulletId w:val="0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2E83E88" w:tentative="1">
      <w:start w:val="1"/>
      <w:numFmt w:val="bullet"/>
      <w:lvlText w:val=""/>
      <w:lvlPicBulletId w:val="0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47086756" w:tentative="1">
      <w:start w:val="1"/>
      <w:numFmt w:val="bullet"/>
      <w:lvlText w:val=""/>
      <w:lvlPicBulletId w:val="0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6" w:tplc="AE00CCE0" w:tentative="1">
      <w:start w:val="1"/>
      <w:numFmt w:val="bullet"/>
      <w:lvlText w:val=""/>
      <w:lvlPicBulletId w:val="0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2ABCB61A" w:tentative="1">
      <w:start w:val="1"/>
      <w:numFmt w:val="bullet"/>
      <w:lvlText w:val=""/>
      <w:lvlPicBulletId w:val="0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8" w:tplc="B8FC45EC" w:tentative="1">
      <w:start w:val="1"/>
      <w:numFmt w:val="bullet"/>
      <w:lvlText w:val=""/>
      <w:lvlPicBulletId w:val="0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</w:abstractNum>
  <w:abstractNum w:abstractNumId="4">
    <w:nsid w:val="683D4153"/>
    <w:multiLevelType w:val="hybridMultilevel"/>
    <w:tmpl w:val="C562B2CE"/>
    <w:lvl w:ilvl="0" w:tplc="302EA2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53140"/>
    <w:multiLevelType w:val="multilevel"/>
    <w:tmpl w:val="506A72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21D020C"/>
    <w:multiLevelType w:val="hybridMultilevel"/>
    <w:tmpl w:val="6D0856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efaultTabStop w:val="708"/>
  <w:characterSpacingControl w:val="doNotCompress"/>
  <w:hdrShapeDefaults>
    <o:shapedefaults v:ext="edit" spidmax="35842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F7E9E"/>
    <w:rsid w:val="00015974"/>
    <w:rsid w:val="000263F0"/>
    <w:rsid w:val="00033FD1"/>
    <w:rsid w:val="00042D2F"/>
    <w:rsid w:val="00050BE5"/>
    <w:rsid w:val="0006056F"/>
    <w:rsid w:val="00062183"/>
    <w:rsid w:val="00063931"/>
    <w:rsid w:val="00063C2A"/>
    <w:rsid w:val="00085BBA"/>
    <w:rsid w:val="00097D1D"/>
    <w:rsid w:val="000A3DFD"/>
    <w:rsid w:val="000C1BAB"/>
    <w:rsid w:val="000C7FE1"/>
    <w:rsid w:val="000D7016"/>
    <w:rsid w:val="000D735D"/>
    <w:rsid w:val="000E493E"/>
    <w:rsid w:val="000F1F7B"/>
    <w:rsid w:val="00130D8F"/>
    <w:rsid w:val="001513AC"/>
    <w:rsid w:val="00151E08"/>
    <w:rsid w:val="00155BEC"/>
    <w:rsid w:val="001627DC"/>
    <w:rsid w:val="00176AB9"/>
    <w:rsid w:val="00182603"/>
    <w:rsid w:val="00187E2C"/>
    <w:rsid w:val="00191D65"/>
    <w:rsid w:val="001952E7"/>
    <w:rsid w:val="001A20DD"/>
    <w:rsid w:val="001B654B"/>
    <w:rsid w:val="001C514A"/>
    <w:rsid w:val="001E2CC1"/>
    <w:rsid w:val="001E4AD3"/>
    <w:rsid w:val="001F36D2"/>
    <w:rsid w:val="001F7879"/>
    <w:rsid w:val="001F7E9E"/>
    <w:rsid w:val="00215915"/>
    <w:rsid w:val="00230D9F"/>
    <w:rsid w:val="002433D6"/>
    <w:rsid w:val="00244411"/>
    <w:rsid w:val="00246B26"/>
    <w:rsid w:val="00254191"/>
    <w:rsid w:val="00266380"/>
    <w:rsid w:val="002801B7"/>
    <w:rsid w:val="00287D03"/>
    <w:rsid w:val="00292E49"/>
    <w:rsid w:val="00293D26"/>
    <w:rsid w:val="002A0499"/>
    <w:rsid w:val="002B00C5"/>
    <w:rsid w:val="002B5259"/>
    <w:rsid w:val="002C74E0"/>
    <w:rsid w:val="002E18C4"/>
    <w:rsid w:val="002E6D77"/>
    <w:rsid w:val="003015F4"/>
    <w:rsid w:val="0030738D"/>
    <w:rsid w:val="00323F6D"/>
    <w:rsid w:val="00330204"/>
    <w:rsid w:val="00332BE5"/>
    <w:rsid w:val="00337B92"/>
    <w:rsid w:val="003437D4"/>
    <w:rsid w:val="00343917"/>
    <w:rsid w:val="0035719F"/>
    <w:rsid w:val="00357536"/>
    <w:rsid w:val="0036014E"/>
    <w:rsid w:val="00367054"/>
    <w:rsid w:val="00373AD1"/>
    <w:rsid w:val="00373B22"/>
    <w:rsid w:val="00382A62"/>
    <w:rsid w:val="00382B9C"/>
    <w:rsid w:val="003839D2"/>
    <w:rsid w:val="003A5546"/>
    <w:rsid w:val="003A6896"/>
    <w:rsid w:val="003B371F"/>
    <w:rsid w:val="003B6D2A"/>
    <w:rsid w:val="003C65C2"/>
    <w:rsid w:val="003C6B66"/>
    <w:rsid w:val="003D045A"/>
    <w:rsid w:val="003D69BB"/>
    <w:rsid w:val="003F17A3"/>
    <w:rsid w:val="003F3716"/>
    <w:rsid w:val="003F76BC"/>
    <w:rsid w:val="004044C7"/>
    <w:rsid w:val="0041219F"/>
    <w:rsid w:val="0042492D"/>
    <w:rsid w:val="00426F22"/>
    <w:rsid w:val="0044088E"/>
    <w:rsid w:val="004500EA"/>
    <w:rsid w:val="00453CF2"/>
    <w:rsid w:val="00454F59"/>
    <w:rsid w:val="004565EB"/>
    <w:rsid w:val="004925A6"/>
    <w:rsid w:val="00494219"/>
    <w:rsid w:val="004A40CE"/>
    <w:rsid w:val="004A560F"/>
    <w:rsid w:val="004B4C9F"/>
    <w:rsid w:val="004B769E"/>
    <w:rsid w:val="004C0EF7"/>
    <w:rsid w:val="004C3A42"/>
    <w:rsid w:val="004D2518"/>
    <w:rsid w:val="004E682D"/>
    <w:rsid w:val="005020D6"/>
    <w:rsid w:val="00507479"/>
    <w:rsid w:val="00521203"/>
    <w:rsid w:val="00526ABD"/>
    <w:rsid w:val="005313B9"/>
    <w:rsid w:val="00535B5F"/>
    <w:rsid w:val="00541CB1"/>
    <w:rsid w:val="005502B6"/>
    <w:rsid w:val="0055433B"/>
    <w:rsid w:val="00556DC1"/>
    <w:rsid w:val="0056678F"/>
    <w:rsid w:val="00572D95"/>
    <w:rsid w:val="0058760B"/>
    <w:rsid w:val="00593C69"/>
    <w:rsid w:val="005A08FB"/>
    <w:rsid w:val="005A6B95"/>
    <w:rsid w:val="005C45D7"/>
    <w:rsid w:val="005D0BFE"/>
    <w:rsid w:val="005D6682"/>
    <w:rsid w:val="005F4A7E"/>
    <w:rsid w:val="005F7B76"/>
    <w:rsid w:val="00603D98"/>
    <w:rsid w:val="00606F65"/>
    <w:rsid w:val="00610AAE"/>
    <w:rsid w:val="00613E21"/>
    <w:rsid w:val="0062326B"/>
    <w:rsid w:val="006323E0"/>
    <w:rsid w:val="00643F56"/>
    <w:rsid w:val="0064641E"/>
    <w:rsid w:val="0066204D"/>
    <w:rsid w:val="006675E8"/>
    <w:rsid w:val="0067319E"/>
    <w:rsid w:val="006878A1"/>
    <w:rsid w:val="006A317A"/>
    <w:rsid w:val="006D2381"/>
    <w:rsid w:val="006D27C7"/>
    <w:rsid w:val="006F4A1C"/>
    <w:rsid w:val="007001C3"/>
    <w:rsid w:val="00725594"/>
    <w:rsid w:val="00734963"/>
    <w:rsid w:val="00743F7E"/>
    <w:rsid w:val="007612FA"/>
    <w:rsid w:val="00767FE2"/>
    <w:rsid w:val="007714D6"/>
    <w:rsid w:val="00776716"/>
    <w:rsid w:val="00792485"/>
    <w:rsid w:val="007B3AD3"/>
    <w:rsid w:val="007D29A2"/>
    <w:rsid w:val="007E0C2A"/>
    <w:rsid w:val="007F0B9F"/>
    <w:rsid w:val="007F6FC5"/>
    <w:rsid w:val="00803479"/>
    <w:rsid w:val="00804891"/>
    <w:rsid w:val="0081065F"/>
    <w:rsid w:val="00811923"/>
    <w:rsid w:val="008203A8"/>
    <w:rsid w:val="0082152E"/>
    <w:rsid w:val="008240FC"/>
    <w:rsid w:val="00850C0A"/>
    <w:rsid w:val="00870FB7"/>
    <w:rsid w:val="00873A3A"/>
    <w:rsid w:val="008A0667"/>
    <w:rsid w:val="008B1499"/>
    <w:rsid w:val="008C2BF0"/>
    <w:rsid w:val="008C4220"/>
    <w:rsid w:val="008C51E9"/>
    <w:rsid w:val="008D4AEC"/>
    <w:rsid w:val="008D5CB6"/>
    <w:rsid w:val="008E7ADD"/>
    <w:rsid w:val="008F36BE"/>
    <w:rsid w:val="009009F6"/>
    <w:rsid w:val="00905569"/>
    <w:rsid w:val="00923E5C"/>
    <w:rsid w:val="00941C14"/>
    <w:rsid w:val="00956E71"/>
    <w:rsid w:val="00967774"/>
    <w:rsid w:val="00971791"/>
    <w:rsid w:val="00975268"/>
    <w:rsid w:val="00975901"/>
    <w:rsid w:val="00985440"/>
    <w:rsid w:val="009B10C9"/>
    <w:rsid w:val="009B41CA"/>
    <w:rsid w:val="009C3933"/>
    <w:rsid w:val="009D16EB"/>
    <w:rsid w:val="009D297B"/>
    <w:rsid w:val="009D3ECB"/>
    <w:rsid w:val="009D4107"/>
    <w:rsid w:val="009D7955"/>
    <w:rsid w:val="009E032B"/>
    <w:rsid w:val="009E4E5F"/>
    <w:rsid w:val="009F5792"/>
    <w:rsid w:val="00A14AAC"/>
    <w:rsid w:val="00A31202"/>
    <w:rsid w:val="00A4634A"/>
    <w:rsid w:val="00AA7EB9"/>
    <w:rsid w:val="00AB51CC"/>
    <w:rsid w:val="00AC253A"/>
    <w:rsid w:val="00AC6F9D"/>
    <w:rsid w:val="00AD023F"/>
    <w:rsid w:val="00AE03D2"/>
    <w:rsid w:val="00AF2B9E"/>
    <w:rsid w:val="00AF7983"/>
    <w:rsid w:val="00B002E9"/>
    <w:rsid w:val="00B2306F"/>
    <w:rsid w:val="00B24813"/>
    <w:rsid w:val="00B25E75"/>
    <w:rsid w:val="00B30C48"/>
    <w:rsid w:val="00B35497"/>
    <w:rsid w:val="00B36349"/>
    <w:rsid w:val="00B37AF2"/>
    <w:rsid w:val="00B400BB"/>
    <w:rsid w:val="00B453FA"/>
    <w:rsid w:val="00B50213"/>
    <w:rsid w:val="00B6471D"/>
    <w:rsid w:val="00B64E33"/>
    <w:rsid w:val="00B840B5"/>
    <w:rsid w:val="00B940A1"/>
    <w:rsid w:val="00BA3C56"/>
    <w:rsid w:val="00BB5EF3"/>
    <w:rsid w:val="00BB6602"/>
    <w:rsid w:val="00BC116D"/>
    <w:rsid w:val="00BD111C"/>
    <w:rsid w:val="00BE3EC2"/>
    <w:rsid w:val="00BE7499"/>
    <w:rsid w:val="00BF07D3"/>
    <w:rsid w:val="00C21064"/>
    <w:rsid w:val="00C307A4"/>
    <w:rsid w:val="00C352E9"/>
    <w:rsid w:val="00C43671"/>
    <w:rsid w:val="00C572BF"/>
    <w:rsid w:val="00C67848"/>
    <w:rsid w:val="00C922A2"/>
    <w:rsid w:val="00CB2435"/>
    <w:rsid w:val="00CB27BC"/>
    <w:rsid w:val="00CC350E"/>
    <w:rsid w:val="00D12252"/>
    <w:rsid w:val="00D64B0A"/>
    <w:rsid w:val="00D669BE"/>
    <w:rsid w:val="00D763F5"/>
    <w:rsid w:val="00D773C0"/>
    <w:rsid w:val="00DB4F5C"/>
    <w:rsid w:val="00DB6D66"/>
    <w:rsid w:val="00DC410B"/>
    <w:rsid w:val="00DE03DD"/>
    <w:rsid w:val="00DE6AFB"/>
    <w:rsid w:val="00E04148"/>
    <w:rsid w:val="00E15C11"/>
    <w:rsid w:val="00E3098A"/>
    <w:rsid w:val="00E319D6"/>
    <w:rsid w:val="00E35053"/>
    <w:rsid w:val="00E41EC5"/>
    <w:rsid w:val="00E749A6"/>
    <w:rsid w:val="00E761DE"/>
    <w:rsid w:val="00E8345E"/>
    <w:rsid w:val="00E84409"/>
    <w:rsid w:val="00E8637D"/>
    <w:rsid w:val="00E97CA4"/>
    <w:rsid w:val="00EA10AB"/>
    <w:rsid w:val="00EB0A90"/>
    <w:rsid w:val="00EB47A4"/>
    <w:rsid w:val="00EB5517"/>
    <w:rsid w:val="00EB5A8B"/>
    <w:rsid w:val="00EB6E22"/>
    <w:rsid w:val="00EC2E09"/>
    <w:rsid w:val="00ED3E28"/>
    <w:rsid w:val="00EE22E0"/>
    <w:rsid w:val="00EE2F6A"/>
    <w:rsid w:val="00EF77D2"/>
    <w:rsid w:val="00F0183B"/>
    <w:rsid w:val="00F1378E"/>
    <w:rsid w:val="00F16218"/>
    <w:rsid w:val="00F16DEB"/>
    <w:rsid w:val="00F31913"/>
    <w:rsid w:val="00F37CC8"/>
    <w:rsid w:val="00F41132"/>
    <w:rsid w:val="00F506EF"/>
    <w:rsid w:val="00F556EE"/>
    <w:rsid w:val="00F61E65"/>
    <w:rsid w:val="00F6521A"/>
    <w:rsid w:val="00F65ACD"/>
    <w:rsid w:val="00F67E79"/>
    <w:rsid w:val="00F8338A"/>
    <w:rsid w:val="00FA3E00"/>
    <w:rsid w:val="00FB6801"/>
    <w:rsid w:val="00FB7CCC"/>
    <w:rsid w:val="00FC1E80"/>
    <w:rsid w:val="00FE0FE1"/>
    <w:rsid w:val="00FE3DD6"/>
    <w:rsid w:val="00FF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D8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543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1 Знак Знак Знак Знак"/>
    <w:basedOn w:val="a"/>
    <w:rsid w:val="001F7E9E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 Indent"/>
    <w:basedOn w:val="a"/>
    <w:rsid w:val="00B6471D"/>
    <w:pPr>
      <w:ind w:right="-951" w:firstLine="680"/>
      <w:jc w:val="both"/>
    </w:pPr>
    <w:rPr>
      <w:rFonts w:eastAsia="Times"/>
      <w:color w:val="000000"/>
      <w:szCs w:val="20"/>
    </w:rPr>
  </w:style>
  <w:style w:type="paragraph" w:styleId="2">
    <w:name w:val="Body Text Indent 2"/>
    <w:basedOn w:val="a"/>
    <w:rsid w:val="00B6471D"/>
    <w:pPr>
      <w:ind w:firstLine="680"/>
      <w:jc w:val="both"/>
    </w:pPr>
    <w:rPr>
      <w:rFonts w:eastAsia="Times"/>
      <w:color w:val="000000"/>
      <w:szCs w:val="20"/>
    </w:rPr>
  </w:style>
  <w:style w:type="paragraph" w:styleId="a4">
    <w:name w:val="header"/>
    <w:basedOn w:val="a"/>
    <w:rsid w:val="00FB7CCC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FB7CCC"/>
  </w:style>
  <w:style w:type="paragraph" w:styleId="a6">
    <w:name w:val="footnote text"/>
    <w:basedOn w:val="a"/>
    <w:semiHidden/>
    <w:rsid w:val="00FB7CCC"/>
    <w:rPr>
      <w:sz w:val="20"/>
      <w:szCs w:val="20"/>
    </w:rPr>
  </w:style>
  <w:style w:type="character" w:styleId="a7">
    <w:name w:val="footnote reference"/>
    <w:basedOn w:val="a0"/>
    <w:semiHidden/>
    <w:rsid w:val="00FB7CCC"/>
    <w:rPr>
      <w:vertAlign w:val="superscript"/>
    </w:rPr>
  </w:style>
  <w:style w:type="paragraph" w:styleId="12">
    <w:name w:val="toc 1"/>
    <w:basedOn w:val="a"/>
    <w:next w:val="a"/>
    <w:autoRedefine/>
    <w:uiPriority w:val="39"/>
    <w:rsid w:val="00AF7983"/>
  </w:style>
  <w:style w:type="character" w:styleId="a8">
    <w:name w:val="Hyperlink"/>
    <w:basedOn w:val="a0"/>
    <w:uiPriority w:val="99"/>
    <w:rsid w:val="00AF7983"/>
    <w:rPr>
      <w:color w:val="0000FF"/>
      <w:u w:val="single"/>
    </w:rPr>
  </w:style>
  <w:style w:type="character" w:styleId="a9">
    <w:name w:val="annotation reference"/>
    <w:basedOn w:val="a0"/>
    <w:rsid w:val="003F3716"/>
    <w:rPr>
      <w:sz w:val="16"/>
      <w:szCs w:val="16"/>
    </w:rPr>
  </w:style>
  <w:style w:type="paragraph" w:styleId="aa">
    <w:name w:val="annotation text"/>
    <w:basedOn w:val="a"/>
    <w:link w:val="ab"/>
    <w:rsid w:val="003F371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3F3716"/>
  </w:style>
  <w:style w:type="paragraph" w:styleId="ac">
    <w:name w:val="annotation subject"/>
    <w:basedOn w:val="aa"/>
    <w:next w:val="aa"/>
    <w:link w:val="ad"/>
    <w:rsid w:val="003F3716"/>
    <w:rPr>
      <w:b/>
      <w:bCs/>
    </w:rPr>
  </w:style>
  <w:style w:type="character" w:customStyle="1" w:styleId="ad">
    <w:name w:val="Тема примечания Знак"/>
    <w:basedOn w:val="ab"/>
    <w:link w:val="ac"/>
    <w:rsid w:val="003F3716"/>
    <w:rPr>
      <w:b/>
      <w:bCs/>
    </w:rPr>
  </w:style>
  <w:style w:type="paragraph" w:styleId="ae">
    <w:name w:val="Balloon Text"/>
    <w:basedOn w:val="a"/>
    <w:link w:val="af"/>
    <w:rsid w:val="003F37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F3716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3F371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3716"/>
    <w:rPr>
      <w:sz w:val="24"/>
      <w:szCs w:val="24"/>
    </w:rPr>
  </w:style>
  <w:style w:type="table" w:styleId="af2">
    <w:name w:val="Table Grid"/>
    <w:basedOn w:val="a1"/>
    <w:rsid w:val="003073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semiHidden/>
    <w:rsid w:val="000621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062183"/>
    <w:pPr>
      <w:ind w:left="240"/>
    </w:pPr>
  </w:style>
  <w:style w:type="paragraph" w:styleId="af4">
    <w:name w:val="List Paragraph"/>
    <w:basedOn w:val="a"/>
    <w:link w:val="af5"/>
    <w:uiPriority w:val="34"/>
    <w:qFormat/>
    <w:rsid w:val="00EC2E09"/>
    <w:pPr>
      <w:ind w:left="720"/>
      <w:contextualSpacing/>
    </w:pPr>
  </w:style>
  <w:style w:type="paragraph" w:styleId="3">
    <w:name w:val="Body Text Indent 3"/>
    <w:basedOn w:val="a"/>
    <w:link w:val="30"/>
    <w:rsid w:val="009717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71791"/>
    <w:rPr>
      <w:sz w:val="16"/>
      <w:szCs w:val="16"/>
    </w:rPr>
  </w:style>
  <w:style w:type="character" w:customStyle="1" w:styleId="s1">
    <w:name w:val="s1"/>
    <w:basedOn w:val="a0"/>
    <w:qFormat/>
    <w:rsid w:val="00F67E79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paragraph" w:customStyle="1" w:styleId="p1">
    <w:name w:val="p1"/>
    <w:basedOn w:val="a"/>
    <w:qFormat/>
    <w:rsid w:val="00F67E79"/>
    <w:pPr>
      <w:suppressAutoHyphens/>
    </w:pPr>
    <w:rPr>
      <w:rFonts w:ascii=".AppleSystemUIFont" w:eastAsia="NSimSun" w:hAnsi=".AppleSystemUIFont"/>
      <w:sz w:val="26"/>
      <w:szCs w:val="26"/>
      <w:lang w:eastAsia="zh-CN" w:bidi="hi-IN"/>
    </w:rPr>
  </w:style>
  <w:style w:type="paragraph" w:customStyle="1" w:styleId="Default">
    <w:name w:val="Default"/>
    <w:rsid w:val="00870FB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5433B"/>
    <w:rPr>
      <w:b/>
      <w:bCs/>
      <w:kern w:val="36"/>
      <w:sz w:val="48"/>
      <w:szCs w:val="48"/>
    </w:rPr>
  </w:style>
  <w:style w:type="character" w:customStyle="1" w:styleId="af5">
    <w:name w:val="Абзац списка Знак"/>
    <w:link w:val="af4"/>
    <w:uiPriority w:val="34"/>
    <w:locked/>
    <w:rsid w:val="00BF07D3"/>
    <w:rPr>
      <w:sz w:val="24"/>
      <w:szCs w:val="24"/>
    </w:rPr>
  </w:style>
  <w:style w:type="paragraph" w:customStyle="1" w:styleId="bigtext">
    <w:name w:val="bigtext"/>
    <w:basedOn w:val="a"/>
    <w:rsid w:val="00B002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7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83605">
          <w:marLeft w:val="0"/>
          <w:marRight w:val="0"/>
          <w:marTop w:val="0"/>
          <w:marBottom w:val="4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932" TargetMode="External"/><Relationship Id="rId13" Type="http://schemas.openxmlformats.org/officeDocument/2006/relationships/hyperlink" Target="https://elibrary.ru/item.asp?id=54881232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library.ru/item.asp?id=6729933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library.ru/item.asp?id=62788839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item.asp?id=539774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/item.asp?id=67885074" TargetMode="External"/><Relationship Id="rId10" Type="http://schemas.openxmlformats.org/officeDocument/2006/relationships/hyperlink" Target="https://urait.ru/bcode/53452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6450" TargetMode="External"/><Relationship Id="rId14" Type="http://schemas.openxmlformats.org/officeDocument/2006/relationships/hyperlink" Target="https://elibrary.ru/item.asp?id=50481396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F5844A1-DB4D-4C2A-8AA8-33DB237E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Сохранение элементов язычества в</vt:lpstr>
    </vt:vector>
  </TitlesOfParts>
  <Company>Home</Company>
  <LinksUpToDate>false</LinksUpToDate>
  <CharactersWithSpaces>8778</CharactersWithSpaces>
  <SharedDoc>false</SharedDoc>
  <HLinks>
    <vt:vector size="48" baseType="variant"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_Toc323115780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_Toc323115779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_Toc323115778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_Toc323115777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_Toc323115776</vt:lpwstr>
      </vt:variant>
      <vt:variant>
        <vt:i4>1441846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_Toc323115775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_Toc323115774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_Toc323115773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Сохранение элементов язычества в</dc:title>
  <dc:creator>User</dc:creator>
  <cp:lastModifiedBy>admin forum</cp:lastModifiedBy>
  <cp:revision>3</cp:revision>
  <dcterms:created xsi:type="dcterms:W3CDTF">2024-10-19T09:24:00Z</dcterms:created>
  <dcterms:modified xsi:type="dcterms:W3CDTF">2024-10-19T10:45:00Z</dcterms:modified>
</cp:coreProperties>
</file>