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 w14:paraId="00000005">
      <w:pPr>
        <w:spacing w:after="0" w:line="276" w:lineRule="auto"/>
        <w:ind w:firstLine="709"/>
        <w:contextualSpacing w:val="on"/>
        <w:jc w:val="center"/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>РАЗВИТИ</w:t>
      </w: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>Е</w:t>
      </w: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 xml:space="preserve"> ТОЛЕРАНТНОСТИ У</w:t>
      </w:r>
    </w:p>
    <w:p w14:paraId="00000006">
      <w:pPr>
        <w:spacing w:after="0" w:line="276" w:lineRule="auto"/>
        <w:ind w:firstLine="709"/>
        <w:contextualSpacing w:val="on"/>
        <w:jc w:val="center"/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bidi="ru-RU" w:eastAsia="ru-RU"/>
        </w:rPr>
      </w:pP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 xml:space="preserve">МЛАДШИХ ШКОЛЬНИКОВ ПОСРЕДСТВОМ ПРОЕКТНОЙ ДЕЯТЕЛЬНОСТИ </w:t>
      </w: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>НА</w:t>
      </w: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color w:val="000000" w:themeColor="text1"/>
          <w:sz w:val="28"/>
          <w:szCs w:val="28"/>
        </w:rPr>
        <w:t>УРОКАХ ОКРУЖАЮЩЕГО МИРА</w:t>
      </w:r>
    </w:p>
    <w:p w14:paraId="00000007">
      <w:pPr>
        <w:widowControl w:val="off"/>
        <w:spacing w:after="0" w:line="276" w:lineRule="auto"/>
        <w:ind w:firstLine="709"/>
        <w:contextualSpacing w:val="on"/>
        <w:jc w:val="center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bidi="ru-RU" w:eastAsia="ru-RU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</w:rPr>
        <w:t xml:space="preserve">Е.А 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>Иконникова</w:t>
      </w:r>
    </w:p>
    <w:p w14:paraId="00000008">
      <w:pPr>
        <w:widowControl w:val="off"/>
        <w:spacing w:after="0" w:line="276" w:lineRule="auto"/>
        <w:ind w:firstLine="709"/>
        <w:contextualSpacing w:val="on"/>
        <w:jc w:val="center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bidi="ru-RU"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bidi="ru-RU" w:eastAsia="ru-RU"/>
        </w:rPr>
        <w:t>МАОУ “Образовательный центр №5 г.Челябинска”</w:t>
      </w:r>
    </w:p>
    <w:p w14:paraId="00000009">
      <w:pPr>
        <w:widowControl w:val="off"/>
        <w:spacing w:after="0" w:line="276" w:lineRule="auto"/>
        <w:ind w:firstLine="709"/>
        <w:contextualSpacing w:val="on"/>
        <w:jc w:val="center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bidi="ru-RU" w:eastAsia="ru-RU"/>
        </w:rPr>
      </w:pPr>
    </w:p>
    <w:p w14:paraId="0000000A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rStyle w:val="C1"/>
          <w:color w:val="000000" w:themeColor="text1"/>
          <w:sz w:val="28"/>
          <w:szCs w:val="28"/>
        </w:rPr>
      </w:pPr>
      <w:r>
        <w:rPr>
          <w:rStyle w:val="C1"/>
          <w:color w:val="000000" w:themeColor="text1"/>
          <w:sz w:val="28"/>
          <w:szCs w:val="28"/>
        </w:rPr>
        <w:t>В настоящее время проблема формирования толерантности стоит особенно остро. Ее актуальность объясняется рядом причин: резкое расслоение мировой цивилизации по экономическим, социальным и другим признакам, связанный с этим рост нетерпимости, терроризма, развитие религиозного экстремизма, обострение межнациональных отношений вызванных локальными войнами, проблемами беженцев.  </w:t>
      </w:r>
    </w:p>
    <w:p w14:paraId="0000000B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Воспитание терпения у детей является непременным условием формирования их воли и характера. Особую остроту и значимость приобретает изучение закономерностей становления толерантного сознания у детей в возрасте 6-7 лет, поскольку в данном периоде закладываются основы отношений в обществе.</w:t>
      </w:r>
      <w:r>
        <w:rPr>
          <w:color w:val="000000" w:themeColor="text1"/>
          <w:sz w:val="28"/>
          <w:szCs w:val="28"/>
        </w:rPr>
        <w:t xml:space="preserve"> </w:t>
      </w:r>
    </w:p>
    <w:p w14:paraId="0000000C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точки зрения современной педагогики толерантное поведение предполагает следующие проявления: </w:t>
      </w:r>
    </w:p>
    <w:p w14:paraId="0000000D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способность ребенка видеть в другом носителя других ценностей, логики мышления, других форм поведения, а также осознание его права быть другим; </w:t>
      </w:r>
    </w:p>
    <w:p w14:paraId="0000000E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способность и умение видеть другого изнутри и видеть мир с двух позиций: своей собственной и его. </w:t>
      </w:r>
    </w:p>
    <w:p w14:paraId="0000000F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Эту проблему рассматривали такие известные люди как, А.Г. Асмолов, Л.В. </w:t>
      </w:r>
      <w:r>
        <w:rPr>
          <w:color w:val="000000" w:themeColor="text1"/>
          <w:sz w:val="28"/>
          <w:szCs w:val="28"/>
          <w:shd w:val="clear" w:color="auto" w:fill="ffffff"/>
        </w:rPr>
        <w:t>Байбородова</w:t>
      </w:r>
      <w:r>
        <w:rPr>
          <w:color w:val="000000" w:themeColor="text1"/>
          <w:sz w:val="28"/>
          <w:szCs w:val="28"/>
          <w:shd w:val="clear" w:color="auto" w:fill="ffffff"/>
        </w:rPr>
        <w:t>, С.Л. Братченко, Б.З.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Вульфов, В.М. Золотухин, С.Л. Каганович, В.А. Лекторский. </w:t>
      </w:r>
    </w:p>
    <w:p w14:paraId="00000010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Согласно декларации принципов толерантности, принятой Генеральной ассамблеей ЮНЕСКО (1995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г.), «толерантность означает уважение, принятие и правильное понимание богатого многообразия культур нашего мира, наших форм самовыражения и способов проявления </w:t>
      </w:r>
      <w:r>
        <w:rPr>
          <w:color w:val="000000" w:themeColor="text1"/>
          <w:sz w:val="28"/>
          <w:szCs w:val="28"/>
        </w:rPr>
        <w:t>человеческой индивидуальности</w:t>
      </w:r>
      <w:r>
        <w:rPr>
          <w:color w:val="000000" w:themeColor="text1"/>
          <w:sz w:val="28"/>
          <w:szCs w:val="28"/>
        </w:rPr>
        <w:t>, это гармония в многообразии, это добродетель, которая делает возможным достижение мира, и способствует замене культуры войны культурой мира...» [</w:t>
      </w:r>
      <w:r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].</w:t>
      </w:r>
    </w:p>
    <w:p w14:paraId="00000011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Развитие толерантного отношения у младших школьников возможно как непосредственно на уроках, так и во внеурочной деятельности. Педагог, используя разные формы педагогического </w:t>
      </w:r>
      <w:r>
        <w:rPr>
          <w:color w:val="000000" w:themeColor="text1"/>
          <w:sz w:val="28"/>
          <w:szCs w:val="28"/>
        </w:rPr>
        <w:t>воздействия на младшего школьника, может успешно решать данную проблему.</w:t>
      </w:r>
    </w:p>
    <w:p w14:paraId="00000012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Анализ научной, методической литературы показал, что в современной школе педагогами активно используется проектная деятельность, позволяющая решать самые разные задачи.</w:t>
      </w:r>
    </w:p>
    <w:p w14:paraId="00000013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Моделирование реальных условий на основе содержания школьных предметов, позволяет ежедневно – систематически уделять внимание развитию толерантности у младших школьников.</w:t>
      </w:r>
    </w:p>
    <w:p w14:paraId="00000014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Особенно широкие возможности для организации проектной деятельности, направленной на развитие толерантности на основе учебного материала</w:t>
      </w:r>
      <w:r>
        <w:rPr>
          <w:color w:val="000000" w:themeColor="text1"/>
          <w:sz w:val="28"/>
          <w:szCs w:val="28"/>
        </w:rPr>
        <w:t xml:space="preserve">, представляет предмет </w:t>
      </w:r>
      <w:r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Окружающий мир». </w:t>
      </w:r>
    </w:p>
    <w:p w14:paraId="00000015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Одной из важнейших задач, обозначенных в образовательных стандартах, стоит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воспитание и развитие качеств личности на основе толерантности. Один из путей достижения этой цели – </w:t>
      </w:r>
      <w:r>
        <w:rPr>
          <w:color w:val="000000" w:themeColor="text1"/>
          <w:sz w:val="28"/>
          <w:szCs w:val="28"/>
          <w:shd w:val="clear" w:color="auto" w:fill="ffffff"/>
        </w:rPr>
        <w:t>использования метода проектов (</w:t>
      </w:r>
      <w:r>
        <w:rPr>
          <w:color w:val="000000" w:themeColor="text1"/>
          <w:sz w:val="28"/>
          <w:szCs w:val="28"/>
          <w:shd w:val="clear" w:color="auto" w:fill="ffffff"/>
        </w:rPr>
        <w:t>организация проектной деятельности</w:t>
      </w:r>
      <w:r>
        <w:rPr>
          <w:color w:val="000000" w:themeColor="text1"/>
          <w:sz w:val="28"/>
          <w:szCs w:val="28"/>
          <w:shd w:val="clear" w:color="auto" w:fill="ffffff"/>
        </w:rPr>
        <w:t>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00000016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Метод проектов представляет собой гибкую модель организации образовательно-воспитательного процесса, ориентированного на развитие учащихся и их самореализацию в деятельности</w:t>
      </w:r>
      <w:r>
        <w:rPr>
          <w:color w:val="000000" w:themeColor="text1"/>
          <w:sz w:val="28"/>
          <w:szCs w:val="28"/>
        </w:rPr>
        <w:t xml:space="preserve"> [</w:t>
      </w:r>
      <w:r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].</w:t>
      </w:r>
    </w:p>
    <w:p w14:paraId="00000017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мнению отечественного учёного </w:t>
      </w:r>
      <w:r>
        <w:rPr>
          <w:color w:val="000000" w:themeColor="text1"/>
          <w:sz w:val="28"/>
          <w:szCs w:val="28"/>
        </w:rPr>
        <w:t>Е.С. Полат</w:t>
      </w:r>
      <w:r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роект</w:t>
      </w:r>
      <w:r>
        <w:rPr>
          <w:color w:val="000000" w:themeColor="text1"/>
          <w:sz w:val="28"/>
          <w:szCs w:val="28"/>
        </w:rPr>
        <w:t xml:space="preserve"> и м</w:t>
      </w:r>
      <w:r>
        <w:rPr>
          <w:color w:val="000000" w:themeColor="text1"/>
          <w:sz w:val="28"/>
          <w:szCs w:val="28"/>
        </w:rPr>
        <w:t>етод проектов являются тождественными понятиями</w:t>
      </w:r>
      <w:r>
        <w:rPr>
          <w:color w:val="000000" w:themeColor="text1"/>
          <w:sz w:val="28"/>
          <w:szCs w:val="28"/>
        </w:rPr>
        <w:t>. В её трудах даётся следующее определение м</w:t>
      </w:r>
      <w:r>
        <w:rPr>
          <w:color w:val="000000" w:themeColor="text1"/>
          <w:sz w:val="28"/>
          <w:szCs w:val="28"/>
        </w:rPr>
        <w:t>етод</w:t>
      </w:r>
      <w:r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 проектов</w:t>
      </w:r>
      <w:r>
        <w:rPr>
          <w:color w:val="000000" w:themeColor="text1"/>
          <w:sz w:val="28"/>
          <w:szCs w:val="28"/>
        </w:rPr>
        <w:t xml:space="preserve"> -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это совместная деятельность учителя и учащихся, направленная на поиск решения возникшей проблемы, проблемной ситуации»</w:t>
      </w:r>
      <w:r>
        <w:rPr>
          <w:color w:val="000000" w:themeColor="text1"/>
          <w:sz w:val="28"/>
          <w:szCs w:val="28"/>
        </w:rPr>
        <w:t xml:space="preserve"> [</w:t>
      </w:r>
      <w:r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, с. </w:t>
      </w:r>
      <w:r>
        <w:rPr>
          <w:color w:val="000000" w:themeColor="text1"/>
          <w:sz w:val="28"/>
          <w:szCs w:val="28"/>
        </w:rPr>
        <w:t>47]</w:t>
      </w:r>
      <w:r>
        <w:rPr>
          <w:color w:val="000000" w:themeColor="text1"/>
          <w:sz w:val="28"/>
          <w:szCs w:val="28"/>
        </w:rPr>
        <w:t>.</w:t>
      </w:r>
    </w:p>
    <w:p w14:paraId="00000018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Грамотное, осознанное применение метода проектов в совместной деятельности учащихся и учителя может привнести в учебный процесс принципиально иную по сравнению с традиционным обучением систему взаимоотношений, принципиально иной подход к познавательной деятельности учащихся, основанный на уважении их интеллектуальных и творческих возможностей, сотрудничестве, самостоятельном критическом мышлении.</w:t>
      </w:r>
    </w:p>
    <w:p w14:paraId="00000019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Проанализировав </w:t>
      </w:r>
      <w:r>
        <w:rPr>
          <w:color w:val="000000" w:themeColor="text1"/>
          <w:sz w:val="28"/>
          <w:szCs w:val="28"/>
        </w:rPr>
        <w:t>источники информации,</w:t>
      </w:r>
      <w:r>
        <w:rPr>
          <w:color w:val="000000" w:themeColor="text1"/>
          <w:sz w:val="28"/>
          <w:szCs w:val="28"/>
        </w:rPr>
        <w:t xml:space="preserve"> можно сделать вывод о том, что </w:t>
      </w:r>
      <w:r>
        <w:rPr>
          <w:color w:val="000000" w:themeColor="text1"/>
          <w:sz w:val="28"/>
          <w:szCs w:val="28"/>
        </w:rPr>
        <w:t>развитие</w:t>
      </w:r>
      <w:r>
        <w:rPr>
          <w:color w:val="000000" w:themeColor="text1"/>
          <w:sz w:val="28"/>
          <w:szCs w:val="28"/>
        </w:rPr>
        <w:t xml:space="preserve"> толерантности – это необходимый компонент воспитания в учебной деятельности. </w:t>
      </w:r>
    </w:p>
    <w:p w14:paraId="0000001A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>В ходе выполнения исследования</w:t>
      </w:r>
      <w:r>
        <w:rPr>
          <w:bCs/>
          <w:color w:val="000000" w:themeColor="text1"/>
          <w:sz w:val="28"/>
        </w:rPr>
        <w:t xml:space="preserve"> мы пришли к выводу, что если разработать учебные проекты, направленные на развитие толерантности, и систематически включать их в уроки окружающего мира, </w:t>
      </w:r>
      <w:r>
        <w:rPr>
          <w:bCs/>
          <w:color w:val="000000" w:themeColor="text1"/>
          <w:sz w:val="28"/>
        </w:rPr>
        <w:t xml:space="preserve">то </w:t>
      </w:r>
      <w:r>
        <w:rPr>
          <w:bCs/>
          <w:color w:val="000000" w:themeColor="text1"/>
          <w:sz w:val="28"/>
        </w:rPr>
        <w:t>возможно</w:t>
      </w:r>
      <w:r>
        <w:rPr>
          <w:bCs/>
          <w:color w:val="000000" w:themeColor="text1"/>
          <w:sz w:val="28"/>
        </w:rPr>
        <w:t xml:space="preserve"> исследуемая проблема будет решать успешнее.</w:t>
      </w:r>
    </w:p>
    <w:p w14:paraId="0000001B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Так, мы вышли на создание сборника проектов </w:t>
      </w:r>
      <w:r>
        <w:rPr>
          <w:bCs/>
          <w:color w:val="000000" w:themeColor="text1"/>
          <w:sz w:val="28"/>
        </w:rPr>
        <w:t>«Создаем мир толерантных людей»</w:t>
      </w:r>
      <w:r>
        <w:rPr>
          <w:bCs/>
          <w:color w:val="000000" w:themeColor="text1"/>
          <w:sz w:val="28"/>
        </w:rPr>
        <w:t xml:space="preserve"> для </w:t>
      </w:r>
      <w:r>
        <w:rPr>
          <w:bCs/>
          <w:color w:val="000000" w:themeColor="text1"/>
          <w:sz w:val="28"/>
        </w:rPr>
        <w:t xml:space="preserve">развития толерантности у обучающихся третьего класса на уроках окружающего мира. </w:t>
      </w:r>
    </w:p>
    <w:p w14:paraId="0000001C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Обращаясь к структуре сборника, отметим, что он содержит все основные компоненты методического продукта: обложку, аннотацию, п</w:t>
      </w:r>
      <w:r>
        <w:rPr>
          <w:rFonts w:ascii="Times New Roman" w:hAnsi="Times New Roman"/>
          <w:color w:val="000000" w:themeColor="text1"/>
          <w:sz w:val="28"/>
          <w:szCs w:val="28"/>
        </w:rPr>
        <w:t>редислови</w:t>
      </w:r>
      <w:r>
        <w:rPr>
          <w:rFonts w:ascii="Times New Roman" w:hAnsi="Times New Roman"/>
          <w:color w:val="000000" w:themeColor="text1"/>
          <w:sz w:val="28"/>
          <w:szCs w:val="28"/>
        </w:rPr>
        <w:t>е, тематические разделы (</w:t>
      </w:r>
      <w:r>
        <w:rPr>
          <w:rFonts w:ascii="Times New Roman" w:hAnsi="Times New Roman"/>
          <w:color w:val="000000" w:themeColor="text1"/>
          <w:sz w:val="28"/>
          <w:szCs w:val="28"/>
        </w:rPr>
        <w:t>в одном,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из которых представлены расширенные паспорта проектов к урокам окружающего мира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>
        <w:rPr>
          <w:rFonts w:ascii="Times New Roman" w:hAnsi="Times New Roman"/>
          <w:color w:val="000000" w:themeColor="text1"/>
          <w:sz w:val="28"/>
          <w:szCs w:val="28"/>
        </w:rPr>
        <w:t>материально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-техническое обеспечение и информационные ресурсы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00001D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разделе 1 «Методические рекомендации по организации проектной деятельности» представлена теоретическая информация о том, что такое проектная деятельность, типология проектов, методика работы над проектом в начальной школе и формы представления продукта. Материалы будут полезны как учителю начальных классов, так и студентам в области педагогики.</w:t>
      </w:r>
    </w:p>
    <w:p w14:paraId="0000001E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разделе 2 «Паспорта проектов для развития толерантности у младших школьников на уроках окружающего мира» представлены 9 паспортов проектов, рекомендованных к определенному разделу (по темам) учебника.</w:t>
      </w:r>
    </w:p>
    <w:p w14:paraId="0000001F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удобства работы над выполнением проекта можно совместно с ребятами заполнить паспорт проекта, предложенный в таблице 3.</w:t>
      </w:r>
    </w:p>
    <w:p w14:paraId="00000020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Паспорт проекта содержит полную информацию связи конкретного проекта с содержанием учебного материала, аннотацию, цель и задачи, продолжительность проекта, описание всех этапов выполнения проекта, а также, форму представления и презентации проекта. </w:t>
      </w:r>
    </w:p>
    <w:p w14:paraId="00000021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Отдельно описываются материально-техническое обеспечение и информационные ресурсы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[4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];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[5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].</w:t>
      </w:r>
    </w:p>
    <w:p w14:paraId="00000022">
      <w:pPr>
        <w:spacing w:after="0" w:line="276" w:lineRule="auto"/>
        <w:ind w:firstLine="709"/>
        <w:contextualSpacing w:val="on"/>
        <w:jc w:val="both"/>
        <w:rPr>
          <w:rFonts w:ascii="Times New Roman" w:cs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Предложенные алгоритм и паспорт проекта обладают универсальностью и могут быть использованы учителем на любом школьном </w:t>
      </w: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>предмете.</w:t>
      </w: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>Сборник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 xml:space="preserve"> предназначен для использования в педагогической практике учителями начальных классов, студентами специальности 44.02.02</w:t>
      </w:r>
    </w:p>
    <w:p w14:paraId="00000023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ходе выполнения</w:t>
      </w:r>
      <w:r>
        <w:rPr>
          <w:color w:val="000000" w:themeColor="text1"/>
          <w:sz w:val="28"/>
          <w:szCs w:val="28"/>
        </w:rPr>
        <w:t xml:space="preserve"> практической части исследования нами спланирован и реализован педагогический эксперимент (в форме апробации сборника проектов, направленных на развитие толерантности у младших школьников) на базе МАОУ «Образовательный центр №5 г. Челябинска</w:t>
      </w:r>
      <w:r>
        <w:rPr>
          <w:color w:val="000000" w:themeColor="text1"/>
          <w:sz w:val="28"/>
          <w:szCs w:val="28"/>
        </w:rPr>
        <w:t>».</w:t>
      </w:r>
      <w:r>
        <w:rPr>
          <w:color w:val="000000" w:themeColor="text1"/>
          <w:sz w:val="28"/>
          <w:szCs w:val="28"/>
        </w:rPr>
        <w:t xml:space="preserve"> Экспериментальной группой являлся 3-15 класс, обучающийся по УМК </w:t>
      </w:r>
      <w:r>
        <w:rPr>
          <w:color w:val="000000" w:themeColor="text1"/>
          <w:sz w:val="28"/>
          <w:szCs w:val="28"/>
        </w:rPr>
        <w:t xml:space="preserve">«Школа России». В классе обучаются 25 человек, из которых, 10 мальчиков и 15 девочек.  </w:t>
      </w:r>
    </w:p>
    <w:p w14:paraId="00000024">
      <w:pPr>
        <w:shd w:val="clear" w:color="auto" w:fill="ffffff"/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bCs/>
          <w:color w:val="000000" w:themeColor="text1"/>
          <w:sz w:val="28"/>
        </w:rPr>
        <w:t>На основе «расслоения» понятий «</w:t>
      </w:r>
      <w:r>
        <w:rPr>
          <w:rFonts w:ascii="Times New Roman" w:hAnsi="Times New Roman"/>
          <w:color w:val="000000" w:themeColor="text1"/>
          <w:sz w:val="28"/>
        </w:rPr>
        <w:t xml:space="preserve">толерантность» и «проектная деятельность» мы выделили основные критерии и показатели, отражающие толерантное отношение у младших школьников. </w:t>
      </w:r>
      <w:r>
        <w:rPr>
          <w:rFonts w:ascii="Times New Roman" w:hAnsi="Times New Roman"/>
          <w:color w:val="000000" w:themeColor="text1"/>
          <w:sz w:val="28"/>
        </w:rPr>
        <w:t>Критерии «устойчивость личности», «</w:t>
      </w:r>
      <w:r>
        <w:rPr>
          <w:rFonts w:ascii="Times New Roman" w:hAnsi="Times New Roman"/>
          <w:color w:val="000000" w:themeColor="text1"/>
          <w:sz w:val="28"/>
        </w:rPr>
        <w:t>дивергентность</w:t>
      </w:r>
      <w:r>
        <w:rPr>
          <w:rFonts w:ascii="Times New Roman" w:hAnsi="Times New Roman"/>
          <w:color w:val="000000" w:themeColor="text1"/>
          <w:sz w:val="28"/>
        </w:rPr>
        <w:t xml:space="preserve"> мышления» и «эмпатия» отражают признаки сформированности толерантности, а критерии «когнитивный» и «социальная активность» - отражают готовность к выполнению деятельности младших школьников.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Для установления уровня сформированности толерантности мы использовали 4-уровневую шкалу (оптимальный, допустимый, критический, недопустимый).</w:t>
      </w:r>
    </w:p>
    <w:p w14:paraId="00000025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Технологическая карта педагогического эксперимента включала три этапа: констатирующий, формирующий, контрольный. </w:t>
      </w:r>
    </w:p>
    <w:p w14:paraId="00000026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констатирующем этапе была проведена диагностика «Методика изучения толерантности детей» (Автор: Доминик Де Сент Марс). </w:t>
      </w:r>
      <w:r>
        <w:rPr>
          <w:color w:val="000000" w:themeColor="text1"/>
          <w:sz w:val="28"/>
        </w:rPr>
        <w:t xml:space="preserve">Анализ результатов констатирующей диагностики позволил нам выделить обучающихся с наиболее ярким проявлением толерантности. </w:t>
      </w:r>
      <w:r>
        <w:rPr>
          <w:color w:val="000000" w:themeColor="text1"/>
          <w:sz w:val="28"/>
          <w:szCs w:val="28"/>
        </w:rPr>
        <w:t>По данным, полученным в результате констатирующего этапа можно сделать вывод, что большинство обучающихся экспериментальной группы имеют допустимый уровень сформированности толерантности - 18 человек (72%), 4 человека (16%)– оптимальный уровень и 3 обучающихся (12%) - критический уровень, недопустимый уровень отсутствует.</w:t>
      </w:r>
    </w:p>
    <w:p w14:paraId="00000027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формирующем этап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апробации, мы использ</w:t>
      </w:r>
      <w:r>
        <w:rPr>
          <w:rFonts w:ascii="Times New Roman" w:hAnsi="Times New Roman"/>
          <w:color w:val="000000" w:themeColor="text1"/>
          <w:sz w:val="28"/>
          <w:szCs w:val="28"/>
        </w:rPr>
        <w:t>овали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каждом уроке материалы сборника «Создаем мир толерантных людей», направленного на развитие толерантности у младших школьников, в котором представлены подробные паспорта проектов.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hAnsi="Times New Roman"/>
          <w:color w:val="000000" w:themeColor="text1"/>
          <w:sz w:val="28"/>
          <w:szCs w:val="28"/>
        </w:rPr>
        <w:t>огласно технологической карте педагогического эксперимента, нами было запланировано и проведено 8 уроков окружающего мира, в которые включены 6 проектов (т.к. проект «Очерки о древнерусских городах», рекомендованный к теме «Золотое кольцо России» реализовывался в течение 3 уроков), направленных на развитие толерантности.</w:t>
      </w:r>
    </w:p>
    <w:p w14:paraId="00000028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Также нами была проведена контрольная диагностика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определению уровня сформированности толерантности у обучающихся третьего класса в форме анкетирования «Насколько ты толерантен?». </w:t>
      </w:r>
    </w:p>
    <w:p w14:paraId="00000029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итогам контрольной диагностики отметим, что устойчивые показатели привязаны к допустимому уровню (17 обучающихся), </w:t>
      </w:r>
      <w:r>
        <w:rPr>
          <w:color w:val="000000" w:themeColor="text1"/>
          <w:sz w:val="28"/>
          <w:szCs w:val="28"/>
        </w:rPr>
        <w:t>однако, наблюдается положительная динамика в количественных изменениях на критическом и оптимальном уровнях. Например, у 4 обучающихся заметен переход с критического уровня на допустимый и у 4 обучающихся - переход с допустимого на оптимальный.</w:t>
      </w:r>
    </w:p>
    <w:p w14:paraId="0000002A">
      <w:pPr>
        <w:spacing w:after="0" w:line="276" w:lineRule="auto"/>
        <w:ind w:firstLine="709"/>
        <w:contextualSpacing w:val="on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Анализ сравнительных результатов констатирующего и контрольного срезов показывает общую положительную динамику в изменении уровня сформированности толерантности у 7 обучающихся. Остальные обучающиеся продемонстрировали прежний уровень состояния исследуемой проблемы.</w:t>
      </w:r>
    </w:p>
    <w:p w14:paraId="0000002B">
      <w:pPr>
        <w:spacing w:after="0" w:line="276" w:lineRule="auto"/>
        <w:ind w:firstLine="709"/>
        <w:contextualSpacing w:val="on"/>
        <w:jc w:val="both"/>
        <w:rPr>
          <w:rFonts w:ascii="Times New Roman" w:cs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Полученные результаты дают нам основание полагать, что методическое средство (</w:t>
      </w:r>
      <w:r>
        <w:rPr>
          <w:rFonts w:ascii="Times New Roman" w:cs="Times New Roman" w:hAnsi="Times New Roman"/>
          <w:color w:val="000000" w:themeColor="text1"/>
          <w:sz w:val="28"/>
        </w:rPr>
        <w:t xml:space="preserve">проектная деятельность) решения заявленной проблемы, было определено верно. </w:t>
      </w:r>
      <w:r>
        <w:rPr>
          <w:rFonts w:ascii="Times New Roman" w:cs="Times New Roman" w:hAnsi="Times New Roman"/>
          <w:color w:val="000000" w:themeColor="text1"/>
          <w:sz w:val="28"/>
        </w:rPr>
        <w:t>Можно сделать вывод о том, что материалы сборника проектов «Создаем мир толерантных людей» является эффективным в развитии толерантности у обучающихся третьего класса на уроках окружающего мира.</w:t>
      </w:r>
    </w:p>
    <w:p w14:paraId="0000002C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both"/>
        <w:rPr>
          <w:color w:val="000000" w:themeColor="text1"/>
          <w:sz w:val="28"/>
        </w:rPr>
      </w:pPr>
    </w:p>
    <w:p w14:paraId="0000002D">
      <w:pPr>
        <w:pStyle w:val="C0"/>
        <w:shd w:val="clear" w:color="auto" w:fill="ffffff"/>
        <w:spacing w:before="0" w:after="0" w:line="276" w:lineRule="auto"/>
        <w:ind w:firstLine="709"/>
        <w:contextualSpacing w:val="on"/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Список использованных источников и литературы</w:t>
      </w:r>
    </w:p>
    <w:p w14:paraId="0000002E">
      <w:pPr>
        <w:pStyle w:val="ListParagraph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</w:rPr>
        <w:t>Богданова, В.В.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Формирование толерантности как качества личности младшего школьника в условиях перехода начального образования на Федеральные государственные стандарты общего образования второго поколения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// Известия ПГПУ им. В.Г. Белинского.2011. №24. – 565 с.</w:t>
      </w:r>
    </w:p>
    <w:p w14:paraId="0000002F">
      <w:pPr>
        <w:pStyle w:val="ListParagraph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Декларация принципов толерантности, принятая на двадцать восьмой сессии Генеральной конференции ЮНЕСКО 16 ноября 1995г. - Париж: ЮНЕСКО, 1995. // </w:t>
      </w:r>
      <w:r>
        <w:rPr>
          <w:color w:val="000000" w:themeColor="text1"/>
          <w:sz w:val="28"/>
          <w:szCs w:val="28"/>
          <w:lang w:val="en-US"/>
        </w:rPr>
        <w:t>unesco</w:t>
      </w:r>
      <w:r>
        <w:rPr>
          <w:color w:val="000000" w:themeColor="text1"/>
          <w:sz w:val="28"/>
          <w:szCs w:val="28"/>
        </w:rPr>
        <w:t xml:space="preserve">: [сайт]. 2019.  –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</w:rPr>
        <w:t xml:space="preserve">: </w:t>
      </w:r>
      <w:r>
        <w:rPr>
          <w:rStyle w:val="Hyperlink"/>
          <w:color w:val="000000" w:themeColor="text1"/>
          <w:sz w:val="28"/>
          <w:szCs w:val="28"/>
        </w:rPr>
        <w:fldChar w:fldCharType="begin"/>
      </w:r>
      <w:r>
        <w:rPr>
          <w:rStyle w:val="Hyperlink"/>
          <w:color w:val="000000" w:themeColor="text1"/>
          <w:sz w:val="28"/>
          <w:szCs w:val="28"/>
        </w:rPr>
        <w:instrText xml:space="preserve">HYPERLINK "https://ru.unesco.org/" </w:instrText>
      </w:r>
      <w:r>
        <w:rPr>
          <w:rStyle w:val="Hyperlink"/>
          <w:color w:val="000000" w:themeColor="text1"/>
          <w:sz w:val="28"/>
          <w:szCs w:val="28"/>
        </w:rPr>
        <w:fldChar w:fldCharType="separate"/>
      </w:r>
      <w:r>
        <w:rPr>
          <w:rStyle w:val="Hyperlink"/>
          <w:color w:val="000000" w:themeColor="text1"/>
          <w:sz w:val="28"/>
          <w:szCs w:val="28"/>
        </w:rPr>
        <w:t>https://ru.unesco.org/</w:t>
      </w:r>
      <w:r>
        <w:rPr>
          <w:bCs/>
          <w:color w:val="000000" w:themeColor="text1"/>
          <w:sz w:val="28"/>
          <w:szCs w:val="28"/>
          <w:lang w:eastAsia="ru-RU"/>
        </w:rPr>
        <w:fldChar w:fldCharType="end"/>
      </w:r>
    </w:p>
    <w:p w14:paraId="00000030">
      <w:pPr>
        <w:pStyle w:val="ListParagraph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Исследовательская и проектная деятельность младших школьников: рекомендации, проекты / авт.-сост. В.Ф. </w:t>
      </w:r>
      <w:r>
        <w:rPr>
          <w:color w:val="000000" w:themeColor="text1"/>
          <w:sz w:val="28"/>
          <w:szCs w:val="28"/>
          <w:shd w:val="clear" w:color="auto" w:fill="ffffff"/>
        </w:rPr>
        <w:t>Феоктистова 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Изд.2-е, </w:t>
      </w:r>
      <w:r>
        <w:rPr>
          <w:color w:val="000000" w:themeColor="text1"/>
          <w:sz w:val="28"/>
          <w:szCs w:val="28"/>
          <w:shd w:val="clear" w:color="auto" w:fill="ffffff"/>
        </w:rPr>
        <w:t>испр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. – </w:t>
      </w:r>
      <w:r>
        <w:rPr>
          <w:color w:val="000000" w:themeColor="text1"/>
          <w:sz w:val="28"/>
          <w:szCs w:val="28"/>
          <w:shd w:val="clear" w:color="auto" w:fill="ffffff"/>
        </w:rPr>
        <w:t>Волгоград :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Учитель.-154 с.</w:t>
      </w:r>
    </w:p>
    <w:p w14:paraId="00000031">
      <w:pPr>
        <w:pStyle w:val="ListParagraph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>Сборник проектов по Профессиональному модулю 02 Организация внеурочной деятельности и общения младших школьников по специальности 050146 (44.02.02.) Преподавание в начальных классах/ сост. И.Л. Анищенко. – Челябинск: ГБПОУ ЧПК №1, 2015. – 124 с.</w:t>
      </w:r>
    </w:p>
    <w:p w14:paraId="00000032">
      <w:pPr>
        <w:pStyle w:val="ListParagraph"/>
        <w:numPr>
          <w:ilvl w:val="0"/>
          <w:numId w:val="3"/>
        </w:numPr>
        <w:spacing w:line="276" w:lineRule="auto"/>
        <w:ind w:left="0" w:firstLine="709"/>
        <w:jc w:val="both"/>
        <w:rPr>
          <w:bCs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32"/>
          <w:shd w:val="clear" w:color="auto" w:fill="ffffff"/>
        </w:rPr>
        <w:t>Сизова Р.И., Селимова Р.Ф. «Учусь создавать проект»; методическое пособие для 3 класса. – Москва: Издательство «РОСТ", 2012. – 119 с.</w:t>
      </w:r>
      <w:r>
        <w:rPr>
          <w:color w:val="000000" w:themeColor="text1"/>
          <w:sz w:val="28"/>
          <w:szCs w:val="32"/>
          <w:shd w:val="clear" w:color="auto" w:fill="ffffff"/>
        </w:rPr>
        <w:t xml:space="preserve">  </w:t>
      </w:r>
    </w:p>
    <w:p w14:paraId="00000033">
      <w:pPr>
        <w:spacing w:after="0"/>
        <w:ind w:firstLine="709"/>
        <w:rPr/>
      </w:pPr>
    </w:p>
    <w:sectPr>
      <w:pgSz w:w="11906" w:h="16838"/>
      <w:pgMar w:top="1418" w:right="1418" w:bottom="1418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endnote w:type="separator" w:id="0">
    <w:p w14:paraId="00000003">
      <w:pPr>
        <w:spacing w:after="0" w:line="240" w:lineRule="auto"/>
        <w:rPr/>
      </w:pPr>
      <w:r>
        <w:rPr/>
        <w:separator/>
      </w:r>
    </w:p>
  </w:endnote>
  <w:endnote w:type="continuationSeparator" w:id="1">
    <w:p w14:paraId="00000004"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footnote w:type="separator" w:id="0">
    <w:p w14:paraId="00000001">
      <w:pPr>
        <w:spacing w:after="0" w:line="240" w:lineRule="auto"/>
        <w:rPr/>
      </w:pPr>
      <w:r>
        <w:rPr/>
        <w:separator/>
      </w:r>
    </w:p>
  </w:footnote>
  <w:footnote w:type="continuationSeparator" w:id="1">
    <w:p w14:paraId="00000002"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86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)"/>
      <w:lvlJc w:val="left"/>
      <w:pPr>
        <w:ind w:left="2062" w:hanging="360"/>
      </w:pPr>
      <w:rPr>
        <w:b w:val="off"/>
        <w:sz w:val="28"/>
      </w:rPr>
    </w:lvl>
    <w:lvl w:ilvl="1" w:tentative="1">
      <w:start w:val="1"/>
      <w:numFmt w:val="lowerLetter"/>
      <w:lvlText w:val="%2."/>
      <w:lvlJc w:val="left"/>
      <w:pPr>
        <w:ind w:left="2782" w:hanging="360"/>
      </w:pPr>
    </w:lvl>
    <w:lvl w:ilvl="2" w:tentative="1">
      <w:start w:val="1"/>
      <w:numFmt w:val="lowerRoman"/>
      <w:lvlText w:val="%3."/>
      <w:lvlJc w:val="right"/>
      <w:pPr>
        <w:ind w:left="3502" w:hanging="180"/>
      </w:pPr>
    </w:lvl>
    <w:lvl w:ilvl="3" w:tentative="1">
      <w:start w:val="1"/>
      <w:numFmt w:val="decimal"/>
      <w:lvlText w:val="%4."/>
      <w:lvlJc w:val="left"/>
      <w:pPr>
        <w:ind w:left="4222" w:hanging="360"/>
      </w:pPr>
    </w:lvl>
    <w:lvl w:ilvl="4" w:tentative="1">
      <w:start w:val="1"/>
      <w:numFmt w:val="lowerLetter"/>
      <w:lvlText w:val="%5."/>
      <w:lvlJc w:val="left"/>
      <w:pPr>
        <w:ind w:left="4942" w:hanging="360"/>
      </w:pPr>
    </w:lvl>
    <w:lvl w:ilvl="5" w:tentative="1">
      <w:start w:val="1"/>
      <w:numFmt w:val="lowerRoman"/>
      <w:lvlText w:val="%6."/>
      <w:lvlJc w:val="right"/>
      <w:pPr>
        <w:ind w:left="5662" w:hanging="180"/>
      </w:pPr>
    </w:lvl>
    <w:lvl w:ilvl="6" w:tentative="1">
      <w:start w:val="1"/>
      <w:numFmt w:val="decimal"/>
      <w:lvlText w:val="%7."/>
      <w:lvlJc w:val="left"/>
      <w:pPr>
        <w:ind w:left="6382" w:hanging="360"/>
      </w:pPr>
    </w:lvl>
    <w:lvl w:ilvl="7" w:tentative="1">
      <w:start w:val="1"/>
      <w:numFmt w:val="lowerLetter"/>
      <w:lvlText w:val="%8."/>
      <w:lvlJc w:val="left"/>
      <w:pPr>
        <w:ind w:left="7102" w:hanging="360"/>
      </w:pPr>
    </w:lvl>
    <w:lvl w:ilvl="8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C0"/>
    <w:rsid w:val="000059C0"/>
    <w:rsid w:val="001055DF"/>
    <w:rsid w:val="002A00E9"/>
    <w:rsid w:val="002B316A"/>
    <w:rsid w:val="003C7116"/>
    <w:rsid w:val="003E62B9"/>
    <w:rsid w:val="00454CED"/>
    <w:rsid w:val="004A1DB1"/>
    <w:rsid w:val="005D0F2D"/>
    <w:rsid w:val="00663E57"/>
    <w:rsid w:val="006C05B5"/>
    <w:rsid w:val="006E7A5D"/>
    <w:rsid w:val="007707BB"/>
    <w:rsid w:val="007D5C01"/>
    <w:rsid w:val="008522E4"/>
    <w:rsid w:val="008753C5"/>
    <w:rsid w:val="00915B75"/>
    <w:rsid w:val="0093078B"/>
    <w:rsid w:val="00B57630"/>
    <w:rsid w:val="00C8732D"/>
    <w:rsid w:val="00D26F81"/>
    <w:rsid w:val="00D53113"/>
    <w:rsid w:val="00DF0725"/>
    <w:rsid w:val="00E050D1"/>
    <w:rsid w:val="00E25402"/>
    <w:rsid w:val="00E32A76"/>
    <w:rsid w:val="00E649F4"/>
    <w:rsid w:val="00EE5FCC"/>
    <w:rsid w:val="00F2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61E8"/>
  <w15:docId w15:val="{0C3712A8-98D2-4904-B4C0-1F83D542285B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FollowedHyperlink">
    <w:name w:val="FollowedHyperlink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/>
      <w:contextualSpacing w:val="on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customStyle="1" w:styleId="C6">
    <w:name w:val="C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</w:pPr>
    <w:rPr>
      <w:rFonts w:ascii="Calibri" w:cs="Times New Roman" w:eastAsia="Calibri" w:hAnsi="Calibri"/>
    </w:r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rPr>
      <w:rFonts w:ascii="Calibri" w:cs="Times New Roman" w:eastAsia="Calibri" w:hAnsi="Calibri"/>
    </w:rPr>
  </w:style>
  <w:style w:type="paragraph" w:styleId="Footer">
    <w:name w:val="Footer"/>
    <w:basedOn w:val="Normal"/>
    <w:link w:val="НижнийколонтитулЗнак"/>
    <w:uiPriority w:val="99"/>
    <w:semiHidden w:val="on"/>
    <w:unhideWhenUsed w:val="on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theme" Target="theme/theme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9" Type="http://schemas.openxmlformats.org/officeDocument/2006/relationships/fontTable" Target="fontTable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8" Type="http://schemas.openxmlformats.org/officeDocument/2006/relationships/hyperlink" Target="https://ru.unesco.org/" TargetMode="Externa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952AD-C097-4604-8D8A-6F5DE29C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Александр</cp:lastModifiedBy>
</cp:coreProperties>
</file>