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7A3FA">
      <w:pPr>
        <w:spacing w:before="6" w:beforeAutospacing="0" w:after="6" w:afterAutospacing="0" w:line="360" w:lineRule="auto"/>
        <w:ind w:left="0" w:right="0"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СУЩНОСТЬ ВОЛОНТЕРСТВА </w:t>
      </w:r>
    </w:p>
    <w:p w14:paraId="64FD6490">
      <w:pPr>
        <w:spacing w:before="6" w:beforeAutospacing="0" w:after="6" w:afterAutospacing="0" w:line="360" w:lineRule="auto"/>
        <w:ind w:left="0" w:right="0" w:firstLine="709"/>
        <w:jc w:val="right"/>
        <w:rPr>
          <w:b/>
          <w:bCs/>
        </w:rPr>
      </w:pPr>
    </w:p>
    <w:p w14:paraId="2E6F0D4F">
      <w:pPr>
        <w:spacing w:before="6" w:beforeAutospacing="0" w:after="6" w:afterAutospacing="0" w:line="360" w:lineRule="auto"/>
        <w:ind w:left="0" w:right="0"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Мамышева Гульсара Абдулгафаровна </w:t>
      </w:r>
    </w:p>
    <w:p w14:paraId="107E3A6E">
      <w:pPr>
        <w:wordWrap w:val="0"/>
        <w:spacing w:before="6" w:beforeAutospacing="0" w:after="6" w:afterAutospacing="0" w:line="360" w:lineRule="auto"/>
        <w:ind w:left="0" w:right="0" w:firstLine="709"/>
        <w:jc w:val="right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Педагог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дополнительного образования МБУ ДО Аскизский РЦДО</w:t>
      </w:r>
    </w:p>
    <w:p w14:paraId="31EE275C">
      <w:pPr>
        <w:spacing w:before="6" w:beforeAutospacing="0" w:after="6" w:afterAutospacing="0" w:line="360" w:lineRule="auto"/>
        <w:ind w:left="0" w:right="0" w:firstLine="709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1AC1C263">
      <w:pPr>
        <w:spacing w:before="6" w:beforeAutospacing="0" w:after="6" w:afterAutospacing="0" w:line="360" w:lineRule="auto"/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047A3F">
      <w:pPr>
        <w:spacing w:after="0"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России волонтерами могут быть люди любого возраста. Более 80 определениях в термине "волонтерство" ученные отметили взаимосвязь слова с субъектом/объектом. Волонтерство отличается от других видах деятельности 4 признаками, оно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  <w:t xml:space="preserve"> активно развивается, с каждым годом, появляются новые направления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волонтерства и чтобы стать волонтером  необходимо сделать 4 шага.</w:t>
      </w:r>
    </w:p>
    <w:p w14:paraId="67C94A7E">
      <w:pPr>
        <w:spacing w:after="0"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волонтер, термин, признаки,  виды и направления.</w:t>
      </w:r>
    </w:p>
    <w:p w14:paraId="6D148F85">
      <w:pPr>
        <w:spacing w:after="0"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1AD8D2AA">
      <w:pPr>
        <w:spacing w:after="0" w:line="360" w:lineRule="auto"/>
        <w:ind w:left="0" w:right="0"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>THE ESSENCE OF VOLUNTEERING</w:t>
      </w:r>
    </w:p>
    <w:p w14:paraId="0CF6C7E9">
      <w:pPr>
        <w:spacing w:after="0" w:line="360" w:lineRule="auto"/>
        <w:ind w:left="0" w:right="0"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42233304">
      <w:pPr>
        <w:spacing w:after="0" w:line="360" w:lineRule="auto"/>
        <w:ind w:left="0" w:right="0"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>Mamysheva Gulsara Abdulgafarovna</w:t>
      </w:r>
    </w:p>
    <w:p w14:paraId="250B1D50">
      <w:pPr>
        <w:spacing w:after="0" w:line="360" w:lineRule="auto"/>
        <w:ind w:left="0" w:right="0" w:firstLine="709"/>
        <w:jc w:val="right"/>
        <w:rPr>
          <w:b/>
          <w:bCs/>
          <w:sz w:val="28"/>
          <w:szCs w:val="28"/>
        </w:rPr>
      </w:pPr>
    </w:p>
    <w:p w14:paraId="25A4FF46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>Abstract: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>In Russia, volunteers can be people of any age. In more than 80 definitions of the term "volunteering", scientists have noted the relationship of the word with the subject/object. Volunteering differs from other types of activities in 4 ways, it is actively developing, every year new areas of volunteering appear and to become a volunteer you need to take 4 steps.</w:t>
      </w:r>
    </w:p>
    <w:p w14:paraId="5E9E0A0D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en-US"/>
        </w:rPr>
        <w:t>Key words: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volunteer, term, signs, types and directions.</w:t>
      </w:r>
    </w:p>
    <w:p w14:paraId="27D85926">
      <w:pPr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Волонтер - это человек, который  безвозмездно участвует в общественно полезной деятельности.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Слово "волонтер" имеет французское происхождение </w:t>
      </w:r>
      <w:r>
        <w:rPr>
          <w:rFonts w:ascii="Times New Roman" w:hAnsi="Times New Roman" w:eastAsia="Times New Roman" w:cs="Times New Roman"/>
          <w:sz w:val="28"/>
          <w:szCs w:val="28"/>
        </w:rPr>
        <w:t>«volontaire» — «добровольный, делающий ­что-либо по собственному побуждению, действующий по доброй воле»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 имеет синонимы в различных языках мира</w:t>
      </w:r>
      <w:r>
        <w:rPr>
          <w:rFonts w:ascii="Times New Roman" w:hAnsi="Times New Roman" w:eastAsia="Times New Roman" w:cs="Times New Roman"/>
          <w:sz w:val="28"/>
          <w:szCs w:val="28"/>
        </w:rPr>
        <w:t>,  как, например, русское «доброволец».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>[1]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 w14:paraId="2B14A15A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За пределами России термин "волонтерство" стал устоявшимся для описания соответствующего социокультурного явления. Он утвердился как общепринятый термин, описывающий деятельность людей, которые безвозмездно и по собственной инициативе оказывают поддержку и помощь другим.  В нашей стране термины "волонтерство" и "добровольчество" часто используются как синонимы. </w:t>
      </w:r>
    </w:p>
    <w:p w14:paraId="51512CDE">
      <w:pPr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Более 80 определениях в термине "волонтерство" ученные отметили взаимосвязь слова с субъектом/объектом </w:t>
      </w:r>
      <w:r>
        <w:rPr>
          <w:rStyle w:val="13"/>
          <w:rFonts w:ascii="Times New Roman" w:hAnsi="Times New Roman" w:eastAsia="Times New Roman" w:cs="Times New Roman"/>
          <w:sz w:val="28"/>
          <w:szCs w:val="28"/>
          <w:highlight w:val="white"/>
          <w:vertAlign w:val="baseline"/>
          <w:lang w:val="en-US"/>
        </w:rPr>
        <w:t>[2]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что субъект волонтерства мотивирован гуманистическими ценностями, а объект деятельности являются граждане, группы и организации. </w:t>
      </w:r>
    </w:p>
    <w:p w14:paraId="3F2B2A0F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Благодаря  волонтерам проводятся крупные и значимые мероприятия, например, такие как: Всемирный Фестиваль молодежи и студентов в 2017г, Зимние Олимпийские игры 2014 г. в Сочи. Чемпионат мира по футболу в 2018 году в Москве, 29-ая Всемирная зимняя Универсиада в 2019 г.  и многие другие. </w:t>
      </w:r>
    </w:p>
    <w:p w14:paraId="7A74F6F6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До 2018 г.  статус волонтерства не был четко определен законом, что усложняло взаимодействие волонтеров и волонтерских организаций с органами власти и партнерами. Все изменилось, когда  1 мая 2018 года  в силу  вступил новый  Федеральный  закон «О благотворительной и волонтерской деятельности»</w:t>
      </w:r>
      <w:r>
        <w:rPr>
          <w:rStyle w:val="13"/>
          <w:rFonts w:ascii="Times New Roman" w:hAnsi="Times New Roman" w:eastAsia="Times New Roman" w:cs="Times New Roman"/>
          <w:sz w:val="28"/>
          <w:szCs w:val="28"/>
          <w:highlight w:val="white"/>
          <w:vertAlign w:val="baseline"/>
          <w:lang w:val="en-US"/>
        </w:rPr>
        <w:t>[3]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,  с этого момента на всех уровнях стало проще регулировать права и обязанности волонтеров. Органы власти стали оказывать волонтерам юридическую помощь, возмещать  расходы и направлять их деятельность.</w:t>
      </w:r>
    </w:p>
    <w:p w14:paraId="2C1F5A87">
      <w:pPr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В России волонтерами могут быть люди любого возраста и социального статуса, но чаще всего ими становятся молодые люди. В России люди всех возрастов и социальных слоев  активно становятся волонтерами в молодежных центрах, школах, ассоциациях, на предприятиях по месту работы, в университетах, колледжах, а также в других некоммерческих организациях. Возможности для развития и роста в волонтерском центре или организации практически неограниченны: можно пройти путь от простого волонтера до председателя общественного движения или организации, стать руководителем многих социальных проектов.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/>
        </w:rPr>
        <w:t>[4]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Выделяется 4 признака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white"/>
        </w:rPr>
        <w:t>отличия  волонтерства от других видов деятельности, которые представлены (на рис.1).</w:t>
      </w:r>
    </w:p>
    <w:p w14:paraId="3179BDD4">
      <w:p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</w:rPr>
        <w:drawing>
          <wp:inline distT="0" distB="0" distL="0" distR="0">
            <wp:extent cx="4194810" cy="2796540"/>
            <wp:effectExtent l="38100" t="0" r="57150" b="0"/>
            <wp:docPr id="1" name="Диаграм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058ED0F9">
      <w:pPr>
        <w:spacing w:line="360" w:lineRule="auto"/>
        <w:ind w:left="0" w:right="0" w:firstLine="0"/>
        <w:jc w:val="both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  <w:t xml:space="preserve">             Рис. 1.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white"/>
        </w:rPr>
        <w:t xml:space="preserve"> Четыре  признака отличия  волонтерства от других видов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  <w:t xml:space="preserve"> деятельности.</w:t>
      </w:r>
    </w:p>
    <w:p w14:paraId="3C2F2FD4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1. Помощь другим людям. Волонтер приносит пользу  незнакомым людям, например, уход за пожилыми людьми в доме престарелых. </w:t>
      </w:r>
    </w:p>
    <w:p w14:paraId="02943374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>2. Добровольная деятельность. Волонтер вступает в организацию добровольно и без принуждения, что означает, волонтерства не может рассматриваться  как принудительный труд.</w:t>
      </w:r>
    </w:p>
    <w:p w14:paraId="7AB6B89B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>3. Безвозмездная деятельность. Стимулы для волонтеров в основном нематериальны. Однако они могут получить компенсацию за расходы, связанные с волонтерской деятельностью: проезд, питание и проживание.</w:t>
      </w:r>
    </w:p>
    <w:p w14:paraId="1C9ADFA4">
      <w:p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>4. Организованная деятельность. Каждый волонтер несет определенную роль в команде, и командная работа помогает повысить ценность сообщества.</w:t>
      </w:r>
    </w:p>
    <w:p w14:paraId="57B04A6D">
      <w:p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  <w:t xml:space="preserve"> Волонтерство активно развивается с каждым годом, появляются новые направления, такие как: социальное волонтерство, событийное волонтерство, экологическое волонтерство, пожертвования, медиа-волонтерство, патриотическое волонтерство и сохранение исторической памяти, корпоративное волонтерство, волонтерство в сфере общественной безопасности и в чрезвычайных ситуациях, а также онлайн-волонтерство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val="en-US"/>
          <w14:textFill>
            <w14:solidFill>
              <w14:schemeClr w14:val="tx1"/>
            </w14:solidFill>
          </w14:textFill>
        </w:rPr>
        <w:t>[5]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  <w:t xml:space="preserve">. </w:t>
      </w:r>
    </w:p>
    <w:p w14:paraId="7328C305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Чтобы стать волонтером необходимо сделать 4 основных шага:</w:t>
      </w:r>
    </w:p>
    <w:p w14:paraId="724A8589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>Шаг 1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Определить, уверенность в становлении волонтером.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Важно понимать, что волонтер действует добровольно и несет ответственность за то, что он делает, поскольку от этого зависит многое (здоровье и жизнь подопечных). Волонтерская помощь обычно бывает регулярной и долгосрочной, поэтому, начиная с крупного проекта, важно быть готовым посвятить свое время на протяжении  реализации проекта. Волонтер помогает заботой, участием, поддержкой, и не получает денежной компенсации.</w:t>
      </w:r>
    </w:p>
    <w:p w14:paraId="3ECF2148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Шаг 2. Выбираем направление волонтерства, чтобы определиться с направлением, вам нужно знать ответы на следующие вопросы: чем именно я хочу заниматься? Кому и как  готов помочь? В какой области могут пригодиться мои навыки? </w:t>
      </w:r>
    </w:p>
    <w:p w14:paraId="2D031F9D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Шаг 3. Определитесь с типом организации.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Организации координируют волонтеров, поддерживают их, обеспечивает им интересную деятельность. Организации, в которые может вступить волонтер может: волонтерские центры, органы государственной власти и органы местного самоуправления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общественные организации и благотворительные фонды. </w:t>
      </w:r>
    </w:p>
    <w:p w14:paraId="32E566D1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  <w:t>Шаг 4. Зарегистрация  на портале Единой информационной системы в сфере развития волонтерства добро.р.ф. или Добровольцы России. РФ.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lang w:val="en-US"/>
          <w14:textFill>
            <w14:solidFill>
              <w14:schemeClr w14:val="tx1"/>
            </w14:solidFill>
          </w14:textFill>
        </w:rPr>
        <w:t>[6]</w:t>
      </w:r>
    </w:p>
    <w:p w14:paraId="36531167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Единая информационная система в сфере развития волонтерства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>добро.рф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val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- 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это главная  система  учета  волонтеров. Всего здесь зарегистрировано около миллиона пользователей. Волонтеры, которые прошли регистрацию на портале, получают доступ к десяткам тысяч возможностей и услуг.</w:t>
      </w:r>
    </w:p>
    <w:p w14:paraId="13590F64">
      <w:pPr>
        <w:spacing w:line="360" w:lineRule="auto"/>
        <w:ind w:left="0" w:right="-328" w:firstLine="85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>Сайт добро.рф дает  возможность: присоединиться мероприятиям, пройти бесплатные образовательные курсы, найти партнеров, пройти программу акселерации, поучаствовать в стажировках в лучших некоммерческих организациях России., найти вакансии, принять участие в различных конкурсах  и грантовых проектах, а также найти нормативно-правовые документации.</w:t>
      </w:r>
    </w:p>
    <w:p w14:paraId="4947DD7C">
      <w:p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14:textFill>
            <w14:solidFill>
              <w14:schemeClr w14:val="tx1"/>
            </w14:solidFill>
          </w14:textFill>
        </w:rPr>
        <w:t xml:space="preserve">Таким образом,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любой желающий человек может стать волонтером, чтобы  изменять судьбы людей и быть ответом для других, нужно лишь найти свое волонтерское направление и определиться с организацией. </w:t>
      </w:r>
    </w:p>
    <w:p w14:paraId="2DA7CDDF">
      <w:p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</w:p>
    <w:p w14:paraId="482F24D4">
      <w:pPr>
        <w:suppressLineNumbers w:val="0"/>
        <w:spacing w:line="360" w:lineRule="auto"/>
        <w:ind w:left="0" w:right="0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Список источников</w:t>
      </w:r>
    </w:p>
    <w:p w14:paraId="79B91448">
      <w:pPr>
        <w:pStyle w:val="181"/>
        <w:numPr>
          <w:ilvl w:val="0"/>
          <w:numId w:val="1"/>
        </w:numPr>
        <w:suppressLineNumbers w:val="0"/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Большая советская энциклопедия. 3‑е изд. / Глав. ред. А. М. Прохоров. М.: Сов. энциклопедия, 1971. Т. 5. С. 967.</w:t>
      </w:r>
    </w:p>
    <w:p w14:paraId="172966A7">
      <w:pPr>
        <w:pStyle w:val="181"/>
        <w:numPr>
          <w:ilvl w:val="0"/>
          <w:numId w:val="1"/>
        </w:numPr>
        <w:suppressLineNumbers w:val="0"/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Певная  М. В. Волонтерство как социологическая проблема // Социологические исследования. 2013. № 2. С. 110–119.</w:t>
      </w:r>
    </w:p>
    <w:p w14:paraId="05C2AEFE">
      <w:pPr>
        <w:pStyle w:val="181"/>
        <w:numPr>
          <w:ilvl w:val="0"/>
          <w:numId w:val="1"/>
        </w:numPr>
        <w:suppressLineNumbers w:val="0"/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Федеральный закон от 5.02.2018 г. № 15-ФЗ «О внесении изменений в отдельные законодательные акты Российской Федерации по вопросам добровольчества (волонтерства)»</w:t>
      </w:r>
    </w:p>
    <w:p w14:paraId="3AE15786">
      <w:pPr>
        <w:pStyle w:val="181"/>
        <w:numPr>
          <w:ilvl w:val="0"/>
          <w:numId w:val="1"/>
        </w:num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Метелев А.П, Губина А.В.,  Папазян Г.А. ,  Стандарт событийного волонтерства , М.: Издательство Ассоциация волонтерских центров, 2020 г.- с. 30-31.</w:t>
      </w:r>
    </w:p>
    <w:p w14:paraId="38D87E6E">
      <w:pPr>
        <w:pStyle w:val="181"/>
        <w:numPr>
          <w:ilvl w:val="0"/>
          <w:numId w:val="1"/>
        </w:num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Метелев А.П., Белановский Ю.С., Горлова Н.И., Мерсиянова И. В., Организация добровольческой (волонтерской) деятельности и взаимодействие с социально ориентированными НКО: учебник /М.: НИУ ВШЭ, 2022. — 456 с.</w:t>
      </w:r>
    </w:p>
    <w:p w14:paraId="3E25B4A1">
      <w:pPr>
        <w:pStyle w:val="181"/>
        <w:numPr>
          <w:ilvl w:val="0"/>
          <w:numId w:val="1"/>
        </w:numPr>
        <w:suppressLineNumbers w:val="0"/>
        <w:spacing w:line="360" w:lineRule="auto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Крупнейшая платформа для добрых дел Добро.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ru [ </w:t>
      </w:r>
      <w:r>
        <w:fldChar w:fldCharType="begin"/>
      </w:r>
      <w:r>
        <w:instrText xml:space="preserve"> HYPERLINK "https://dobro.ru" \o "https://dobro.ru" </w:instrText>
      </w:r>
      <w:r>
        <w:fldChar w:fldCharType="separate"/>
      </w:r>
      <w:r>
        <w:rPr>
          <w:rStyle w:val="15"/>
          <w:rFonts w:ascii="Times New Roman" w:hAnsi="Times New Roman" w:eastAsia="Times New Roman" w:cs="Times New Roman"/>
          <w:sz w:val="28"/>
          <w:szCs w:val="28"/>
          <w:lang w:val="en-US"/>
        </w:rPr>
        <w:t>https://dobro.ru</w:t>
      </w:r>
      <w:r>
        <w:rPr>
          <w:rStyle w:val="15"/>
          <w:rFonts w:ascii="Times New Roman" w:hAnsi="Times New Roman" w:eastAsia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]</w:t>
      </w:r>
    </w:p>
    <w:sectPr>
      <w:pgSz w:w="11906" w:h="16838"/>
      <w:pgMar w:top="1134" w:right="850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007EF3"/>
    <w:multiLevelType w:val="multilevel"/>
    <w:tmpl w:val="42007EF3"/>
    <w:lvl w:ilvl="0" w:tentative="0">
      <w:start w:val="1"/>
      <w:numFmt w:val="decimal"/>
      <w:lvlText w:val="%1."/>
      <w:lvlJc w:val="left"/>
      <w:pPr>
        <w:ind w:left="1276" w:hanging="360"/>
      </w:pPr>
    </w:lvl>
    <w:lvl w:ilvl="1" w:tentative="0">
      <w:start w:val="1"/>
      <w:numFmt w:val="lowerLetter"/>
      <w:lvlText w:val="%2."/>
      <w:lvlJc w:val="left"/>
      <w:pPr>
        <w:ind w:left="1996" w:hanging="360"/>
      </w:pPr>
    </w:lvl>
    <w:lvl w:ilvl="2" w:tentative="0">
      <w:start w:val="1"/>
      <w:numFmt w:val="lowerRoman"/>
      <w:lvlText w:val="%3."/>
      <w:lvlJc w:val="right"/>
      <w:pPr>
        <w:ind w:left="2716" w:hanging="180"/>
      </w:pPr>
    </w:lvl>
    <w:lvl w:ilvl="3" w:tentative="0">
      <w:start w:val="1"/>
      <w:numFmt w:val="decimal"/>
      <w:lvlText w:val="%4."/>
      <w:lvlJc w:val="left"/>
      <w:pPr>
        <w:ind w:left="3436" w:hanging="360"/>
      </w:pPr>
    </w:lvl>
    <w:lvl w:ilvl="4" w:tentative="0">
      <w:start w:val="1"/>
      <w:numFmt w:val="lowerLetter"/>
      <w:lvlText w:val="%5."/>
      <w:lvlJc w:val="left"/>
      <w:pPr>
        <w:ind w:left="4156" w:hanging="360"/>
      </w:pPr>
    </w:lvl>
    <w:lvl w:ilvl="5" w:tentative="0">
      <w:start w:val="1"/>
      <w:numFmt w:val="lowerRoman"/>
      <w:lvlText w:val="%6."/>
      <w:lvlJc w:val="right"/>
      <w:pPr>
        <w:ind w:left="4876" w:hanging="180"/>
      </w:pPr>
    </w:lvl>
    <w:lvl w:ilvl="6" w:tentative="0">
      <w:start w:val="1"/>
      <w:numFmt w:val="decimal"/>
      <w:lvlText w:val="%7."/>
      <w:lvlJc w:val="left"/>
      <w:pPr>
        <w:ind w:left="5596" w:hanging="360"/>
      </w:pPr>
    </w:lvl>
    <w:lvl w:ilvl="7" w:tentative="0">
      <w:start w:val="1"/>
      <w:numFmt w:val="lowerLetter"/>
      <w:lvlText w:val="%8."/>
      <w:lvlJc w:val="left"/>
      <w:pPr>
        <w:ind w:left="6316" w:hanging="360"/>
      </w:pPr>
    </w:lvl>
    <w:lvl w:ilvl="8" w:tentative="0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4C207F"/>
    <w:rsid w:val="45A14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200" w:afterAutospacing="0" w:line="276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endnote text"/>
    <w:basedOn w:val="1"/>
    <w:link w:val="178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footnote text"/>
    <w:basedOn w:val="1"/>
    <w:link w:val="177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19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20">
    <w:name w:val="header"/>
    <w:basedOn w:val="1"/>
    <w:link w:val="49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1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2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23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8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9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30">
    <w:name w:val="Title"/>
    <w:basedOn w:val="1"/>
    <w:next w:val="1"/>
    <w:link w:val="43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1">
    <w:name w:val="footer"/>
    <w:basedOn w:val="1"/>
    <w:link w:val="51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2">
    <w:name w:val="Subtitle"/>
    <w:basedOn w:val="1"/>
    <w:next w:val="1"/>
    <w:link w:val="44"/>
    <w:qFormat/>
    <w:uiPriority w:val="11"/>
    <w:pPr>
      <w:spacing w:before="200" w:after="200"/>
    </w:pPr>
    <w:rPr>
      <w:sz w:val="24"/>
      <w:szCs w:val="24"/>
    </w:rPr>
  </w:style>
  <w:style w:type="table" w:styleId="33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Heading 1 Char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3">
    <w:name w:val="Title Char"/>
    <w:link w:val="30"/>
    <w:qFormat/>
    <w:uiPriority w:val="10"/>
    <w:rPr>
      <w:sz w:val="48"/>
      <w:szCs w:val="48"/>
    </w:rPr>
  </w:style>
  <w:style w:type="character" w:customStyle="1" w:styleId="44">
    <w:name w:val="Subtitle Char"/>
    <w:link w:val="32"/>
    <w:qFormat/>
    <w:uiPriority w:val="11"/>
    <w:rPr>
      <w:sz w:val="24"/>
      <w:szCs w:val="24"/>
    </w:rPr>
  </w:style>
  <w:style w:type="paragraph" w:styleId="45">
    <w:name w:val="Quote"/>
    <w:basedOn w:val="1"/>
    <w:next w:val="1"/>
    <w:link w:val="46"/>
    <w:qFormat/>
    <w:uiPriority w:val="29"/>
    <w:pPr>
      <w:ind w:left="720" w:right="720"/>
    </w:pPr>
    <w:rPr>
      <w:i/>
    </w:rPr>
  </w:style>
  <w:style w:type="character" w:customStyle="1" w:styleId="46">
    <w:name w:val="Quote Char"/>
    <w:link w:val="45"/>
    <w:qFormat/>
    <w:uiPriority w:val="29"/>
    <w:rPr>
      <w:i/>
    </w:rPr>
  </w:style>
  <w:style w:type="paragraph" w:styleId="47">
    <w:name w:val="Intense Quote"/>
    <w:basedOn w:val="1"/>
    <w:next w:val="1"/>
    <w:link w:val="48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48">
    <w:name w:val="Intense Quote Char"/>
    <w:link w:val="47"/>
    <w:uiPriority w:val="30"/>
    <w:rPr>
      <w:i/>
    </w:rPr>
  </w:style>
  <w:style w:type="character" w:customStyle="1" w:styleId="49">
    <w:name w:val="Header Char"/>
    <w:link w:val="20"/>
    <w:uiPriority w:val="99"/>
  </w:style>
  <w:style w:type="character" w:customStyle="1" w:styleId="50">
    <w:name w:val="Footer Char"/>
    <w:link w:val="31"/>
    <w:uiPriority w:val="99"/>
  </w:style>
  <w:style w:type="character" w:customStyle="1" w:styleId="51">
    <w:name w:val="Caption Char"/>
    <w:link w:val="31"/>
    <w:qFormat/>
    <w:uiPriority w:val="99"/>
  </w:style>
  <w:style w:type="table" w:customStyle="1" w:styleId="52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4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5">
    <w:name w:val="Plain Table 3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6">
    <w:name w:val="Plain Table 4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59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0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1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2">
    <w:name w:val="Grid Table 1 Light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3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4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5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6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67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68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69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0">
    <w:name w:val="Grid Table 2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1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2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3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4">
    <w:name w:val="Grid Table 3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5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6">
    <w:name w:val="Grid Table 3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7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8">
    <w:name w:val="Grid Table 3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9">
    <w:name w:val="Grid Table 4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0">
    <w:name w:val="Grid Table 4 - Accent 1"/>
    <w:basedOn w:val="12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1">
    <w:name w:val="Grid Table 4 - Accent 2"/>
    <w:basedOn w:val="12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2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3">
    <w:name w:val="Grid Table 4 - Accent 4"/>
    <w:basedOn w:val="12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4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5">
    <w:name w:val="Grid Table 4 - Accent 6"/>
    <w:basedOn w:val="12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6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87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88">
    <w:name w:val="Grid Table 5 Dark - Accent 2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89">
    <w:name w:val="Grid Table 5 Dark - Accent 3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0">
    <w:name w:val="Grid Table 5 Dark- Accent 4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1">
    <w:name w:val="Grid Table 5 Dark - Accent 5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2">
    <w:name w:val="Grid Table 5 Dark - Accent 6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3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4">
    <w:name w:val="Grid Table 6 Colorful - Accent 1"/>
    <w:basedOn w:val="12"/>
    <w:qFormat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5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6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97">
    <w:name w:val="Grid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98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99">
    <w:name w:val="Grid Table 6 Colorful - Accent 6"/>
    <w:basedOn w:val="12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0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1">
    <w:name w:val="Grid Table 7 Colorful - Accent 1"/>
    <w:basedOn w:val="12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2">
    <w:name w:val="Grid Table 7 Colorful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3">
    <w:name w:val="Grid Table 7 Colorful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4">
    <w:name w:val="Grid Table 7 Colorful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5">
    <w:name w:val="Grid Table 7 Colorful - Accent 5"/>
    <w:basedOn w:val="12"/>
    <w:qFormat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6">
    <w:name w:val="Grid Table 7 Colorful - Accent 6"/>
    <w:basedOn w:val="12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07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08">
    <w:name w:val="List Table 1 Light - Accent 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09">
    <w:name w:val="List Table 1 Light - Accent 2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0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1">
    <w:name w:val="List Table 1 Light - Accent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2">
    <w:name w:val="List Table 1 Light - Accent 5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3">
    <w:name w:val="List Table 1 Light - Accent 6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4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5">
    <w:name w:val="List Table 2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6">
    <w:name w:val="List Table 2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17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18">
    <w:name w:val="List Table 2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19">
    <w:name w:val="List Table 2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0">
    <w:name w:val="List Table 2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1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2">
    <w:name w:val="List Table 3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3">
    <w:name w:val="List Table 3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4">
    <w:name w:val="List Table 3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5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6">
    <w:name w:val="List Table 3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27">
    <w:name w:val="List Table 3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28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9">
    <w:name w:val="List Table 4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0">
    <w:name w:val="List Table 4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1">
    <w:name w:val="List Table 4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2">
    <w:name w:val="List Table 4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3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4">
    <w:name w:val="List Table 4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5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6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37">
    <w:name w:val="List Table 5 Dark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38">
    <w:name w:val="List Table 5 Dark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39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0">
    <w:name w:val="List Table 5 Dark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1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2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3">
    <w:name w:val="List Table 6 Colorful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4">
    <w:name w:val="List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5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6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7">
    <w:name w:val="List Table 6 Colorful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48">
    <w:name w:val="List Table 6 Colorful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0">
    <w:name w:val="List Table 7 Colorful - Accent 1"/>
    <w:basedOn w:val="12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1">
    <w:name w:val="List Table 7 Colorful - Accent 2"/>
    <w:basedOn w:val="12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2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7 Colorful - Accent 4"/>
    <w:basedOn w:val="12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4">
    <w:name w:val="List Table 7 Colorful - Accent 5"/>
    <w:basedOn w:val="12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5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ned - Accent"/>
    <w:basedOn w:val="1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57">
    <w:name w:val="Lined - Accent 1"/>
    <w:basedOn w:val="1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58">
    <w:name w:val="Lined - Accent 2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59">
    <w:name w:val="Lined - Accent 3"/>
    <w:basedOn w:val="1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0">
    <w:name w:val="Lined - Accent 4"/>
    <w:basedOn w:val="12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1">
    <w:name w:val="Lined - Accent 5"/>
    <w:basedOn w:val="1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2">
    <w:name w:val="Lined - Accent 6"/>
    <w:basedOn w:val="1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3">
    <w:name w:val="Bordered &amp; Lined - Accent"/>
    <w:basedOn w:val="12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4">
    <w:name w:val="Bordered &amp; Lined - Accent 1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5">
    <w:name w:val="Bordered &amp; Lined - Accent 2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6">
    <w:name w:val="Bordered &amp; Lined - Accent 3"/>
    <w:basedOn w:val="12"/>
    <w:qFormat/>
    <w:uiPriority w:val="99"/>
    <w:pPr>
      <w:spacing w:after="0" w:line="240" w:lineRule="auto"/>
    </w:pPr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7">
    <w:name w:val="Bordered &amp; Lined - Accent 4"/>
    <w:basedOn w:val="12"/>
    <w:qFormat/>
    <w:uiPriority w:val="99"/>
    <w:pPr>
      <w:spacing w:after="0" w:line="240" w:lineRule="auto"/>
    </w:pPr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8">
    <w:name w:val="Bordered &amp; Lined - Accent 5"/>
    <w:basedOn w:val="12"/>
    <w:qFormat/>
    <w:uiPriority w:val="99"/>
    <w:pPr>
      <w:spacing w:after="0" w:line="240" w:lineRule="auto"/>
    </w:pPr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9">
    <w:name w:val="Bordered &amp; Lined - Accent 6"/>
    <w:basedOn w:val="12"/>
    <w:uiPriority w:val="99"/>
    <w:pPr>
      <w:spacing w:after="0" w:line="240" w:lineRule="auto"/>
    </w:pPr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0">
    <w:name w:val="Bordered"/>
    <w:basedOn w:val="1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1">
    <w:name w:val="Bordered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2">
    <w:name w:val="Bordered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3">
    <w:name w:val="Bordered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4">
    <w:name w:val="Bordered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5">
    <w:name w:val="Bordered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6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77">
    <w:name w:val="Footnote Text Char"/>
    <w:link w:val="18"/>
    <w:qFormat/>
    <w:uiPriority w:val="99"/>
    <w:rPr>
      <w:sz w:val="18"/>
    </w:rPr>
  </w:style>
  <w:style w:type="character" w:customStyle="1" w:styleId="178">
    <w:name w:val="Endnote Text Char"/>
    <w:link w:val="16"/>
    <w:qFormat/>
    <w:uiPriority w:val="99"/>
    <w:rPr>
      <w:sz w:val="20"/>
    </w:rPr>
  </w:style>
  <w:style w:type="paragraph" w:customStyle="1" w:styleId="179">
    <w:name w:val="TOC Heading"/>
    <w:unhideWhenUsed/>
    <w:qFormat/>
    <w:uiPriority w:val="39"/>
    <w:pPr>
      <w:spacing w:before="0" w:beforeAutospacing="0" w:after="200" w:afterAutospacing="0" w:line="276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80">
    <w:name w:val="No Spacing"/>
    <w:basedOn w:val="1"/>
    <w:qFormat/>
    <w:uiPriority w:val="1"/>
    <w:pPr>
      <w:spacing w:after="0" w:line="240" w:lineRule="auto"/>
    </w:pPr>
  </w:style>
  <w:style w:type="paragraph" w:styleId="18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8" Type="http://schemas.openxmlformats.org/officeDocument/2006/relationships/diagramQuickStyle" Target="diagrams/quickStyle1.xml"/><Relationship Id="rId7" Type="http://schemas.openxmlformats.org/officeDocument/2006/relationships/diagramLayout" Target="diagrams/layout1.xml"/><Relationship Id="rId6" Type="http://schemas.openxmlformats.org/officeDocument/2006/relationships/diagramData" Target="diagrams/data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microsoft.com/office/2007/relationships/diagramDrawing" Target="diagrams/drawing1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B6EC29-6104-4484-A712-2443C586FD81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0"/>
      <dgm:spPr/>
      <dgm:t>
        <a:bodyPr/>
        <a:p>
          <a:endParaRPr lang="ru-RU"/>
        </a:p>
      </dgm:t>
    </dgm:pt>
    <dgm:pt modelId="{007EABA7-C929-4C82-AB29-D0F3F4CB6735}">
      <dgm:prSet phldrT="[Текст]" phldr="0"/>
      <dgm:spPr/>
      <dgm:t>
        <a:bodyPr vertOverflow="overflow" horzOverflow="overflow" vert="horz" rtlCol="0" fromWordArt="0" anchor="ctr" forceAA="0" upright="0" compatLnSpc="0"/>
        <a:p>
          <a:pPr mar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 </a:t>
          </a:r>
          <a:r>
            <a:rPr lang="ru-RU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Четыре </a:t>
          </a:r>
          <a:r>
            <a:rPr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признака </a:t>
          </a:r>
          <a:r>
            <a:rPr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отличия </a:t>
          </a:r>
          <a:endParaRPr/>
        </a:p>
      </dgm:t>
    </dgm:pt>
    <dgm:pt modelId="{C03094EE-F065-4D8D-ABEA-D99233B9152A}" cxnId="{731073A5-D5EC-41B9-8CA3-B979C56905F8}" type="parTrans">
      <dgm:prSet/>
      <dgm:spPr/>
      <dgm:t>
        <a:bodyPr/>
        <a:p>
          <a:endParaRPr lang="ru-RU"/>
        </a:p>
      </dgm:t>
    </dgm:pt>
    <dgm:pt modelId="{CCFC06AD-096E-4A77-990D-2C6FF5AC9816}" cxnId="{731073A5-D5EC-41B9-8CA3-B979C56905F8}" type="sibTrans">
      <dgm:prSet/>
      <dgm:spPr/>
      <dgm:t>
        <a:bodyPr/>
        <a:p>
          <a:endParaRPr lang="ru-RU"/>
        </a:p>
      </dgm:t>
    </dgm:pt>
    <dgm:pt modelId="{D49978B5-C0EF-4130-9D10-8EE993B8F76E}">
      <dgm:prSet phldrT="[Текст]" phldr="0" custT="1"/>
      <dgm:spPr/>
      <dgm:t>
        <a:bodyPr vertOverflow="overflow" horzOverflow="overflow" vert="horz" rtlCol="0" fromWordArt="0" anchor="ctr" forceAA="0" upright="0" compatLnSpc="0"/>
        <a:p>
          <a:pPr mar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Помощь другим</a:t>
          </a:r>
          <a:r>
            <a:rPr lang="ru-RU"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 людям</a:t>
          </a:r>
          <a:r>
            <a:rPr sz="800" b="1"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.</a:t>
          </a:r>
          <a:endParaRPr sz="800"/>
        </a:p>
      </dgm:t>
    </dgm:pt>
    <dgm:pt modelId="{5253ED42-965C-4B57-B20D-1C95A4A74AE9}" cxnId="{543929C5-2899-496C-AF15-B705F87D5337}" type="parTrans">
      <dgm:prSet/>
      <dgm:spPr/>
      <dgm:t>
        <a:bodyPr vert="horz" anchor="ctr"/>
        <a:p>
          <a:pPr mar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/>
        </a:p>
      </dgm:t>
    </dgm:pt>
    <dgm:pt modelId="{BD7389D5-4A3F-48E9-BAE0-2084ABEFCB6A}" cxnId="{543929C5-2899-496C-AF15-B705F87D5337}" type="sibTrans">
      <dgm:prSet/>
      <dgm:spPr/>
      <dgm:t>
        <a:bodyPr/>
        <a:p>
          <a:endParaRPr lang="ru-RU"/>
        </a:p>
      </dgm:t>
    </dgm:pt>
    <dgm:pt modelId="{549DC726-A8D2-4307-9B48-AD9EC5A6FF8B}">
      <dgm:prSet phldrT="[Текст]" phldr="0" custT="1"/>
      <dgm:spPr/>
      <dgm:t>
        <a:bodyPr vertOverflow="overflow" horzOverflow="overflow" vert="horz" rtlCol="0" fromWordArt="0" anchor="ctr" forceAA="0" upright="0" compatLnSpc="0"/>
        <a:p>
          <a:pPr mar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1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Безвозмездная деятельность</a:t>
          </a:r>
          <a:r>
            <a:rPr sz="800" b="1"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.</a:t>
          </a:r>
          <a:endParaRPr sz="800"/>
        </a:p>
      </dgm:t>
    </dgm:pt>
    <dgm:pt modelId="{86E25A2F-1D9C-49EC-96ED-B4DE3EEC65AA}" cxnId="{99FCE4BE-68DD-47E1-B9D5-3B90E70B1E7E}" type="parTrans">
      <dgm:prSet/>
      <dgm:spPr/>
      <dgm:t>
        <a:bodyPr vert="horz" anchor="ctr"/>
        <a:p>
          <a:pPr mar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/>
        </a:p>
      </dgm:t>
    </dgm:pt>
    <dgm:pt modelId="{8AA12F10-BAE0-4A23-B748-8F5AE6A57F7F}" cxnId="{99FCE4BE-68DD-47E1-B9D5-3B90E70B1E7E}" type="sibTrans">
      <dgm:prSet/>
      <dgm:spPr/>
      <dgm:t>
        <a:bodyPr/>
        <a:p>
          <a:endParaRPr lang="ru-RU"/>
        </a:p>
      </dgm:t>
    </dgm:pt>
    <dgm:pt modelId="{9382EB0F-A95A-4CBF-9932-F9C1070FEC21}">
      <dgm:prSet phldrT="[Текст]" phldr="0" custT="1"/>
      <dgm:spPr/>
      <dgm:t>
        <a:bodyPr vertOverflow="overflow" horzOverflow="overflow" vert="horz" rtlCol="0" fromWordArt="0" anchor="ctr" forceAA="0" upright="0" compatLnSpc="0"/>
        <a:p>
          <a:pPr mar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Организованная </a:t>
          </a:r>
          <a:r>
            <a:rPr lang="ru-RU"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 </a:t>
          </a:r>
          <a:r>
            <a:rPr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деятельность</a:t>
          </a:r>
          <a:endParaRPr sz="800"/>
        </a:p>
      </dgm:t>
    </dgm:pt>
    <dgm:pt modelId="{D00DF137-5E58-49AB-8D05-8F69B7587862}" cxnId="{F425D085-BCA9-42E2-B489-74E96743CF9A}" type="parTrans">
      <dgm:prSet/>
      <dgm:spPr/>
      <dgm:t>
        <a:bodyPr vert="horz" anchor="ctr"/>
        <a:p>
          <a:pPr mar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/>
        </a:p>
      </dgm:t>
    </dgm:pt>
    <dgm:pt modelId="{866D2DCD-1115-4833-8BD0-8FBB80638FE2}" cxnId="{F425D085-BCA9-42E2-B489-74E96743CF9A}" type="sibTrans">
      <dgm:prSet/>
      <dgm:spPr/>
      <dgm:t>
        <a:bodyPr/>
        <a:p>
          <a:endParaRPr lang="ru-RU"/>
        </a:p>
      </dgm:t>
    </dgm:pt>
    <dgm:pt modelId="{CE4992BB-A59E-45FB-84A0-EBAD867BE645}">
      <dgm:prSet phldrT="[Текст]" phldr="0" custT="1"/>
      <dgm:spPr/>
      <dgm:t>
        <a:bodyPr vertOverflow="overflow" horzOverflow="overflow" vert="horz" rtlCol="0" fromWordArt="0" anchor="ctr" forceAA="0" upright="0" compatLnSpc="0"/>
        <a:p>
          <a:pPr mar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1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Добровольная деятельность</a:t>
          </a:r>
          <a:endParaRPr sz="800" b="1"/>
        </a:p>
      </dgm:t>
    </dgm:pt>
    <dgm:pt modelId="{66C91422-DBDA-4928-A673-5651B3CE8181}" cxnId="{4195EC28-6CBD-499C-9E82-0B5BBEC6D490}" type="parTrans">
      <dgm:prSet/>
      <dgm:spPr/>
      <dgm:t>
        <a:bodyPr vert="horz" anchor="ctr"/>
        <a:p>
          <a:pPr mar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/>
        </a:p>
      </dgm:t>
    </dgm:pt>
    <dgm:pt modelId="{889950C7-7ABE-4199-85C7-9EEA0078D8A2}" cxnId="{4195EC28-6CBD-499C-9E82-0B5BBEC6D490}" type="sibTrans">
      <dgm:prSet/>
      <dgm:spPr/>
      <dgm:t>
        <a:bodyPr/>
        <a:p>
          <a:endParaRPr lang="ru-RU"/>
        </a:p>
      </dgm:t>
    </dgm:pt>
    <dgm:pt modelId="{CE1AFC34-3EAD-43AF-BF2E-E6EA4089D172}" type="pres">
      <dgm:prSet presAssocID="{6BB6EC29-6104-4484-A712-2443C586FD81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0EC1CAB-1014-453E-B007-4BCFBD2F5BBD}" type="pres">
      <dgm:prSet presAssocID="{007EABA7-C929-4C82-AB29-D0F3F4CB6735}" presName="centerShape" presStyleLbl="node0" presStyleIdx="0" presStyleCnt="1"/>
      <dgm:spPr/>
    </dgm:pt>
    <dgm:pt modelId="{4B799016-5290-40B4-9A24-54AC3C3E9BD9}" type="pres">
      <dgm:prSet presAssocID="{5253ED42-965C-4B57-B20D-1C95A4A74AE9}" presName="Name9" presStyleLbl="parChTrans1D2" presStyleIdx="0" presStyleCnt="4"/>
      <dgm:spPr/>
    </dgm:pt>
    <dgm:pt modelId="{3DFDE883-BBFB-4574-A6EC-34C80E901105}" type="pres">
      <dgm:prSet presAssocID="{5253ED42-965C-4B57-B20D-1C95A4A74AE9}" presName="connTx" presStyleLbl="parChTrans1D2" presStyleIdx="0" presStyleCnt="4"/>
      <dgm:spPr/>
    </dgm:pt>
    <dgm:pt modelId="{30BB35DF-530F-4E6C-AC55-AD3521981C89}" type="pres">
      <dgm:prSet presAssocID="{D49978B5-C0EF-4130-9D10-8EE993B8F76E}" presName="node" presStyleLbl="node1" presStyleIdx="0" presStyleCnt="4">
        <dgm:presLayoutVars>
          <dgm:bulletEnabled val="1"/>
        </dgm:presLayoutVars>
      </dgm:prSet>
      <dgm:spPr/>
    </dgm:pt>
    <dgm:pt modelId="{087DAFA4-8859-4386-AF44-0584A9E788A8}" type="pres">
      <dgm:prSet presAssocID="{86E25A2F-1D9C-49EC-96ED-B4DE3EEC65AA}" presName="Name9" presStyleLbl="parChTrans1D2" presStyleIdx="1" presStyleCnt="4"/>
      <dgm:spPr/>
    </dgm:pt>
    <dgm:pt modelId="{00127384-2DDA-4E67-B112-3B957E0B5128}" type="pres">
      <dgm:prSet presAssocID="{86E25A2F-1D9C-49EC-96ED-B4DE3EEC65AA}" presName="connTx" presStyleLbl="parChTrans1D2" presStyleIdx="1" presStyleCnt="4"/>
      <dgm:spPr/>
    </dgm:pt>
    <dgm:pt modelId="{04D5DD13-E353-4B17-B958-C4ABDB080E03}" type="pres">
      <dgm:prSet presAssocID="{549DC726-A8D2-4307-9B48-AD9EC5A6FF8B}" presName="node" presStyleLbl="node1" presStyleIdx="1" presStyleCnt="4">
        <dgm:presLayoutVars>
          <dgm:bulletEnabled val="1"/>
        </dgm:presLayoutVars>
      </dgm:prSet>
      <dgm:spPr/>
    </dgm:pt>
    <dgm:pt modelId="{109E2144-36E1-46F5-B9E1-1F08EAB48DF8}" type="pres">
      <dgm:prSet presAssocID="{D00DF137-5E58-49AB-8D05-8F69B7587862}" presName="Name9" presStyleLbl="parChTrans1D2" presStyleIdx="2" presStyleCnt="4"/>
      <dgm:spPr/>
    </dgm:pt>
    <dgm:pt modelId="{339697E4-2EFB-47F9-9F8A-4ECDCB0DA233}" type="pres">
      <dgm:prSet presAssocID="{D00DF137-5E58-49AB-8D05-8F69B7587862}" presName="connTx" presStyleLbl="parChTrans1D2" presStyleIdx="2" presStyleCnt="4"/>
      <dgm:spPr/>
    </dgm:pt>
    <dgm:pt modelId="{0798F2BC-487B-4A9E-8F64-6DAFB34F4533}" type="pres">
      <dgm:prSet presAssocID="{9382EB0F-A95A-4CBF-9932-F9C1070FEC21}" presName="node" presStyleLbl="node1" presStyleIdx="2" presStyleCnt="4">
        <dgm:presLayoutVars>
          <dgm:bulletEnabled val="1"/>
        </dgm:presLayoutVars>
      </dgm:prSet>
      <dgm:spPr/>
    </dgm:pt>
    <dgm:pt modelId="{6B485B60-8DD5-47F2-A3CB-B14D58069614}" type="pres">
      <dgm:prSet presAssocID="{66C91422-DBDA-4928-A673-5651B3CE8181}" presName="Name9" presStyleLbl="parChTrans1D2" presStyleIdx="3" presStyleCnt="4"/>
      <dgm:spPr/>
    </dgm:pt>
    <dgm:pt modelId="{121683D5-8F61-4AC6-BF92-D37888A01A45}" type="pres">
      <dgm:prSet presAssocID="{66C91422-DBDA-4928-A673-5651B3CE8181}" presName="connTx" presStyleLbl="parChTrans1D2" presStyleIdx="3" presStyleCnt="4"/>
      <dgm:spPr/>
    </dgm:pt>
    <dgm:pt modelId="{4D0B4AE3-F8E2-4F64-96FE-5FD14A81DFB2}" type="pres">
      <dgm:prSet presAssocID="{CE4992BB-A59E-45FB-84A0-EBAD867BE645}" presName="node" presStyleLbl="node1" presStyleIdx="3" presStyleCnt="4">
        <dgm:presLayoutVars>
          <dgm:bulletEnabled val="1"/>
        </dgm:presLayoutVars>
      </dgm:prSet>
      <dgm:spPr/>
    </dgm:pt>
  </dgm:ptLst>
  <dgm:cxnLst>
    <dgm:cxn modelId="{C9172008-C384-487B-80CF-7C9B813FFF58}" type="presOf" srcId="{549DC726-A8D2-4307-9B48-AD9EC5A6FF8B}" destId="{04D5DD13-E353-4B17-B958-C4ABDB080E03}" srcOrd="0" destOrd="0" presId="urn:microsoft.com/office/officeart/2005/8/layout/radial1"/>
    <dgm:cxn modelId="{01C43109-8F3F-42EF-90E7-3A30302C72D9}" type="presOf" srcId="{D49978B5-C0EF-4130-9D10-8EE993B8F76E}" destId="{30BB35DF-530F-4E6C-AC55-AD3521981C89}" srcOrd="0" destOrd="0" presId="urn:microsoft.com/office/officeart/2005/8/layout/radial1"/>
    <dgm:cxn modelId="{1D8EEE1D-EE98-4F7F-9A50-EDE37C95B544}" type="presOf" srcId="{5253ED42-965C-4B57-B20D-1C95A4A74AE9}" destId="{4B799016-5290-40B4-9A24-54AC3C3E9BD9}" srcOrd="0" destOrd="0" presId="urn:microsoft.com/office/officeart/2005/8/layout/radial1"/>
    <dgm:cxn modelId="{98171A26-1430-4C71-BD79-CD70478FF44E}" type="presOf" srcId="{6BB6EC29-6104-4484-A712-2443C586FD81}" destId="{CE1AFC34-3EAD-43AF-BF2E-E6EA4089D172}" srcOrd="0" destOrd="0" presId="urn:microsoft.com/office/officeart/2005/8/layout/radial1"/>
    <dgm:cxn modelId="{6B143427-D464-4B1A-A50C-947F27CC3330}" type="presOf" srcId="{D00DF137-5E58-49AB-8D05-8F69B7587862}" destId="{339697E4-2EFB-47F9-9F8A-4ECDCB0DA233}" srcOrd="1" destOrd="0" presId="urn:microsoft.com/office/officeart/2005/8/layout/radial1"/>
    <dgm:cxn modelId="{4195EC28-6CBD-499C-9E82-0B5BBEC6D490}" srcId="{007EABA7-C929-4C82-AB29-D0F3F4CB6735}" destId="{CE4992BB-A59E-45FB-84A0-EBAD867BE645}" srcOrd="3" destOrd="0" parTransId="{66C91422-DBDA-4928-A673-5651B3CE8181}" sibTransId="{889950C7-7ABE-4199-85C7-9EEA0078D8A2}"/>
    <dgm:cxn modelId="{D5E0462C-1CAB-4F93-B57C-7E4AA179DDD3}" type="presOf" srcId="{CE4992BB-A59E-45FB-84A0-EBAD867BE645}" destId="{4D0B4AE3-F8E2-4F64-96FE-5FD14A81DFB2}" srcOrd="0" destOrd="0" presId="urn:microsoft.com/office/officeart/2005/8/layout/radial1"/>
    <dgm:cxn modelId="{A43C6167-7B43-4E49-8D97-F10DDD4A5732}" type="presOf" srcId="{86E25A2F-1D9C-49EC-96ED-B4DE3EEC65AA}" destId="{087DAFA4-8859-4386-AF44-0584A9E788A8}" srcOrd="0" destOrd="0" presId="urn:microsoft.com/office/officeart/2005/8/layout/radial1"/>
    <dgm:cxn modelId="{F425D085-BCA9-42E2-B489-74E96743CF9A}" srcId="{007EABA7-C929-4C82-AB29-D0F3F4CB6735}" destId="{9382EB0F-A95A-4CBF-9932-F9C1070FEC21}" srcOrd="2" destOrd="0" parTransId="{D00DF137-5E58-49AB-8D05-8F69B7587862}" sibTransId="{866D2DCD-1115-4833-8BD0-8FBB80638FE2}"/>
    <dgm:cxn modelId="{37F9348A-A128-4F87-A9D2-29F56CA95B42}" type="presOf" srcId="{5253ED42-965C-4B57-B20D-1C95A4A74AE9}" destId="{3DFDE883-BBFB-4574-A6EC-34C80E901105}" srcOrd="1" destOrd="0" presId="urn:microsoft.com/office/officeart/2005/8/layout/radial1"/>
    <dgm:cxn modelId="{98A14E8A-A9DD-4198-8C78-C78C8A41486E}" type="presOf" srcId="{D00DF137-5E58-49AB-8D05-8F69B7587862}" destId="{109E2144-36E1-46F5-B9E1-1F08EAB48DF8}" srcOrd="0" destOrd="0" presId="urn:microsoft.com/office/officeart/2005/8/layout/radial1"/>
    <dgm:cxn modelId="{731073A5-D5EC-41B9-8CA3-B979C56905F8}" srcId="{6BB6EC29-6104-4484-A712-2443C586FD81}" destId="{007EABA7-C929-4C82-AB29-D0F3F4CB6735}" srcOrd="0" destOrd="0" parTransId="{C03094EE-F065-4D8D-ABEA-D99233B9152A}" sibTransId="{CCFC06AD-096E-4A77-990D-2C6FF5AC9816}"/>
    <dgm:cxn modelId="{C9582FAB-BF2A-4587-A737-598CCCD2768A}" type="presOf" srcId="{007EABA7-C929-4C82-AB29-D0F3F4CB6735}" destId="{40EC1CAB-1014-453E-B007-4BCFBD2F5BBD}" srcOrd="0" destOrd="0" presId="urn:microsoft.com/office/officeart/2005/8/layout/radial1"/>
    <dgm:cxn modelId="{CA0A71AE-A63C-4F6C-A1CA-FFC31B30EB7B}" type="presOf" srcId="{66C91422-DBDA-4928-A673-5651B3CE8181}" destId="{6B485B60-8DD5-47F2-A3CB-B14D58069614}" srcOrd="0" destOrd="0" presId="urn:microsoft.com/office/officeart/2005/8/layout/radial1"/>
    <dgm:cxn modelId="{00A8FDB2-5598-4961-A378-5CB611247025}" type="presOf" srcId="{66C91422-DBDA-4928-A673-5651B3CE8181}" destId="{121683D5-8F61-4AC6-BF92-D37888A01A45}" srcOrd="1" destOrd="0" presId="urn:microsoft.com/office/officeart/2005/8/layout/radial1"/>
    <dgm:cxn modelId="{99FCE4BE-68DD-47E1-B9D5-3B90E70B1E7E}" srcId="{007EABA7-C929-4C82-AB29-D0F3F4CB6735}" destId="{549DC726-A8D2-4307-9B48-AD9EC5A6FF8B}" srcOrd="1" destOrd="0" parTransId="{86E25A2F-1D9C-49EC-96ED-B4DE3EEC65AA}" sibTransId="{8AA12F10-BAE0-4A23-B748-8F5AE6A57F7F}"/>
    <dgm:cxn modelId="{543929C5-2899-496C-AF15-B705F87D5337}" srcId="{007EABA7-C929-4C82-AB29-D0F3F4CB6735}" destId="{D49978B5-C0EF-4130-9D10-8EE993B8F76E}" srcOrd="0" destOrd="0" parTransId="{5253ED42-965C-4B57-B20D-1C95A4A74AE9}" sibTransId="{BD7389D5-4A3F-48E9-BAE0-2084ABEFCB6A}"/>
    <dgm:cxn modelId="{C2EBA5D1-475C-4829-9EF4-9BBF967883D9}" type="presOf" srcId="{86E25A2F-1D9C-49EC-96ED-B4DE3EEC65AA}" destId="{00127384-2DDA-4E67-B112-3B957E0B5128}" srcOrd="1" destOrd="0" presId="urn:microsoft.com/office/officeart/2005/8/layout/radial1"/>
    <dgm:cxn modelId="{05F986E7-FD78-44C8-ADC9-853ADEC2F162}" type="presOf" srcId="{9382EB0F-A95A-4CBF-9932-F9C1070FEC21}" destId="{0798F2BC-487B-4A9E-8F64-6DAFB34F4533}" srcOrd="0" destOrd="0" presId="urn:microsoft.com/office/officeart/2005/8/layout/radial1"/>
    <dgm:cxn modelId="{B7C213AC-24FB-4378-B7C7-E4A11D0ECD2E}" type="presParOf" srcId="{CE1AFC34-3EAD-43AF-BF2E-E6EA4089D172}" destId="{40EC1CAB-1014-453E-B007-4BCFBD2F5BBD}" srcOrd="0" destOrd="0" presId="urn:microsoft.com/office/officeart/2005/8/layout/radial1"/>
    <dgm:cxn modelId="{3F623E62-74EA-4EFC-8609-E55C5B2E0C88}" type="presParOf" srcId="{CE1AFC34-3EAD-43AF-BF2E-E6EA4089D172}" destId="{4B799016-5290-40B4-9A24-54AC3C3E9BD9}" srcOrd="1" destOrd="0" presId="urn:microsoft.com/office/officeart/2005/8/layout/radial1"/>
    <dgm:cxn modelId="{EDA1C6A9-B2D5-40E5-B838-F8E0183A23E8}" type="presParOf" srcId="{4B799016-5290-40B4-9A24-54AC3C3E9BD9}" destId="{3DFDE883-BBFB-4574-A6EC-34C80E901105}" srcOrd="0" destOrd="0" presId="urn:microsoft.com/office/officeart/2005/8/layout/radial1"/>
    <dgm:cxn modelId="{F4C7800F-901D-4DE2-AD4F-7B8D4370773D}" type="presParOf" srcId="{CE1AFC34-3EAD-43AF-BF2E-E6EA4089D172}" destId="{30BB35DF-530F-4E6C-AC55-AD3521981C89}" srcOrd="2" destOrd="0" presId="urn:microsoft.com/office/officeart/2005/8/layout/radial1"/>
    <dgm:cxn modelId="{C5810219-6A8D-4750-8B99-97358B4FAD26}" type="presParOf" srcId="{CE1AFC34-3EAD-43AF-BF2E-E6EA4089D172}" destId="{087DAFA4-8859-4386-AF44-0584A9E788A8}" srcOrd="3" destOrd="0" presId="urn:microsoft.com/office/officeart/2005/8/layout/radial1"/>
    <dgm:cxn modelId="{80D35AB3-27C5-4715-8279-B39612711015}" type="presParOf" srcId="{087DAFA4-8859-4386-AF44-0584A9E788A8}" destId="{00127384-2DDA-4E67-B112-3B957E0B5128}" srcOrd="0" destOrd="0" presId="urn:microsoft.com/office/officeart/2005/8/layout/radial1"/>
    <dgm:cxn modelId="{148FBF1D-A782-41C8-9EB5-2988297E5088}" type="presParOf" srcId="{CE1AFC34-3EAD-43AF-BF2E-E6EA4089D172}" destId="{04D5DD13-E353-4B17-B958-C4ABDB080E03}" srcOrd="4" destOrd="0" presId="urn:microsoft.com/office/officeart/2005/8/layout/radial1"/>
    <dgm:cxn modelId="{69FF26AE-26A3-4583-A0CC-C32275ECFCC5}" type="presParOf" srcId="{CE1AFC34-3EAD-43AF-BF2E-E6EA4089D172}" destId="{109E2144-36E1-46F5-B9E1-1F08EAB48DF8}" srcOrd="5" destOrd="0" presId="urn:microsoft.com/office/officeart/2005/8/layout/radial1"/>
    <dgm:cxn modelId="{2B609290-57D8-441A-ABC3-28E12EADEFE7}" type="presParOf" srcId="{109E2144-36E1-46F5-B9E1-1F08EAB48DF8}" destId="{339697E4-2EFB-47F9-9F8A-4ECDCB0DA233}" srcOrd="0" destOrd="0" presId="urn:microsoft.com/office/officeart/2005/8/layout/radial1"/>
    <dgm:cxn modelId="{4378C574-A648-4071-9463-8C754AFBCE60}" type="presParOf" srcId="{CE1AFC34-3EAD-43AF-BF2E-E6EA4089D172}" destId="{0798F2BC-487B-4A9E-8F64-6DAFB34F4533}" srcOrd="6" destOrd="0" presId="urn:microsoft.com/office/officeart/2005/8/layout/radial1"/>
    <dgm:cxn modelId="{63E59D80-F9DF-4B83-B5EA-59F3CA8C688B}" type="presParOf" srcId="{CE1AFC34-3EAD-43AF-BF2E-E6EA4089D172}" destId="{6B485B60-8DD5-47F2-A3CB-B14D58069614}" srcOrd="7" destOrd="0" presId="urn:microsoft.com/office/officeart/2005/8/layout/radial1"/>
    <dgm:cxn modelId="{0621C268-7803-4F5B-BF50-FD603783D268}" type="presParOf" srcId="{6B485B60-8DD5-47F2-A3CB-B14D58069614}" destId="{121683D5-8F61-4AC6-BF92-D37888A01A45}" srcOrd="0" destOrd="0" presId="urn:microsoft.com/office/officeart/2005/8/layout/radial1"/>
    <dgm:cxn modelId="{3C00830D-564C-426F-8166-C77B7495364C}" type="presParOf" srcId="{CE1AFC34-3EAD-43AF-BF2E-E6EA4089D172}" destId="{4D0B4AE3-F8E2-4F64-96FE-5FD14A81DFB2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Группа 1"/>
      <dsp:cNvGrpSpPr/>
    </dsp:nvGrpSpPr>
    <dsp:grpSpPr>
      <a:xfrm>
        <a:off x="0" y="0"/>
        <a:ext cx="4194810" cy="2796540"/>
        <a:chOff x="0" y="0"/>
        <a:chExt cx="4194810" cy="2796540"/>
      </a:xfrm>
    </dsp:grpSpPr>
    <dsp:sp modelId="{40EC1CAB-1014-453E-B007-4BCFBD2F5BBD}">
      <dsp:nvSpPr>
        <dsp:cNvPr id="3" name="Овал 2"/>
        <dsp:cNvSpPr/>
      </dsp:nvSpPr>
      <dsp:spPr bwMode="white">
        <a:xfrm>
          <a:off x="1708997" y="1009862"/>
          <a:ext cx="776817" cy="776817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rgbClr val="000000"/>
        </a:effectRef>
        <a:fontRef idx="minor">
          <a:schemeClr val="lt1"/>
        </a:fontRef>
      </dsp:style>
      <dsp:txBody>
        <a:bodyPr vertOverflow="overflow" horzOverflow="overflow" vert="horz" lIns="5715" tIns="5715" rIns="5715" bIns="5715" rtlCol="0" fromWordArt="0" anchor="ctr" upright="0" compatLnSpc="0"/>
        <a:lstStyle>
          <a:lvl1pPr algn="ctr">
            <a:defRPr sz="900"/>
          </a:lvl1pPr>
          <a:lvl2pPr marL="57150" indent="-57150" algn="ctr">
            <a:defRPr sz="700"/>
          </a:lvl2pPr>
          <a:lvl3pPr marL="114300" indent="-57150" algn="ctr">
            <a:defRPr sz="700"/>
          </a:lvl3pPr>
          <a:lvl4pPr marL="171450" indent="-57150" algn="ctr">
            <a:defRPr sz="700"/>
          </a:lvl4pPr>
          <a:lvl5pPr marL="228600" indent="-57150" algn="ctr">
            <a:defRPr sz="700"/>
          </a:lvl5pPr>
          <a:lvl6pPr marL="285750" indent="-57150" algn="ctr">
            <a:defRPr sz="700"/>
          </a:lvl6pPr>
          <a:lvl7pPr marL="342900" indent="-57150" algn="ctr">
            <a:defRPr sz="700"/>
          </a:lvl7pPr>
          <a:lvl8pPr marL="400050" indent="-57150" algn="ctr">
            <a:defRPr sz="700"/>
          </a:lvl8pPr>
          <a:lvl9pPr marL="457200" indent="-57150" algn="ctr">
            <a:defRPr sz="700"/>
          </a:lvl9pPr>
        </a:lstStyle>
        <a:p>
          <a:pPr marL="0" lv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 </a:t>
          </a:r>
          <a:r>
            <a:rPr lang="ru-RU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Четыре </a:t>
          </a:r>
          <a:r>
            <a:rPr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признака </a:t>
          </a:r>
          <a:r>
            <a:rPr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отличия </a:t>
          </a:r>
        </a:p>
      </dsp:txBody>
      <dsp:txXfrm>
        <a:off x="1708997" y="1009862"/>
        <a:ext cx="776817" cy="776817"/>
      </dsp:txXfrm>
    </dsp:sp>
    <dsp:sp modelId="{4B799016-5290-40B4-9A24-54AC3C3E9BD9}">
      <dsp:nvSpPr>
        <dsp:cNvPr id="4" name="Полилиния 3"/>
        <dsp:cNvSpPr/>
      </dsp:nvSpPr>
      <dsp:spPr bwMode="white">
        <a:xfrm>
          <a:off x="1980882" y="876673"/>
          <a:ext cx="233045" cy="33333"/>
        </a:xfrm>
        <a:custGeom>
          <a:avLst/>
          <a:gdLst/>
          <a:ahLst/>
          <a:cxnLst/>
          <a:pathLst>
            <a:path w="367" h="52">
              <a:moveTo>
                <a:pt x="184" y="210"/>
              </a:moveTo>
              <a:lnTo>
                <a:pt x="183" y="-157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rgbClr val="000000"/>
        </a:effectRef>
        <a:fontRef idx="minor"/>
      </dsp:style>
      <dsp:txBody>
        <a:bodyPr vert="horz" lIns="12700" tIns="0" rIns="12700" bIns="0" anchor="ctr"/>
        <a:lstStyle>
          <a:lvl1pPr algn="ctr">
            <a:defRPr sz="500"/>
          </a:lvl1pPr>
          <a:lvl2pPr marL="57150" indent="-57150" algn="ctr">
            <a:defRPr sz="400"/>
          </a:lvl2pPr>
          <a:lvl3pPr marL="114300" indent="-57150" algn="ctr">
            <a:defRPr sz="400"/>
          </a:lvl3pPr>
          <a:lvl4pPr marL="171450" indent="-57150" algn="ctr">
            <a:defRPr sz="400"/>
          </a:lvl4pPr>
          <a:lvl5pPr marL="228600" indent="-57150" algn="ctr">
            <a:defRPr sz="400"/>
          </a:lvl5pPr>
          <a:lvl6pPr marL="285750" indent="-57150" algn="ctr">
            <a:defRPr sz="400"/>
          </a:lvl6pPr>
          <a:lvl7pPr marL="342900" indent="-57150" algn="ctr">
            <a:defRPr sz="400"/>
          </a:lvl7pPr>
          <a:lvl8pPr marL="400050" indent="-57150" algn="ctr">
            <a:defRPr sz="400"/>
          </a:lvl8pPr>
          <a:lvl9pPr marL="457200" indent="-57150" algn="ctr">
            <a:defRPr sz="400"/>
          </a:lvl9pPr>
        </a:lstStyle>
        <a:p>
          <a:pPr marL="0" lv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>
            <a:solidFill>
              <a:schemeClr val="tx1"/>
            </a:solidFill>
          </a:endParaRPr>
        </a:p>
      </dsp:txBody>
      <dsp:txXfrm>
        <a:off x="1980882" y="876673"/>
        <a:ext cx="233045" cy="33333"/>
      </dsp:txXfrm>
    </dsp:sp>
    <dsp:sp modelId="{30BB35DF-530F-4E6C-AC55-AD3521981C89}">
      <dsp:nvSpPr>
        <dsp:cNvPr id="5" name="Овал 4"/>
        <dsp:cNvSpPr/>
      </dsp:nvSpPr>
      <dsp:spPr bwMode="white">
        <a:xfrm>
          <a:off x="1708997" y="0"/>
          <a:ext cx="776817" cy="776817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rgbClr val="000000"/>
        </a:effectRef>
        <a:fontRef idx="minor">
          <a:schemeClr val="lt1"/>
        </a:fontRef>
      </dsp:style>
      <dsp:txBody>
        <a:bodyPr vertOverflow="overflow" horzOverflow="overflow" vert="horz" lIns="6350" tIns="6350" rIns="6350" bIns="6350" rtlCol="0" fromWordArt="0" anchor="ctr" upright="0" compatLnSpc="0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marL="0" lv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Помощь другим</a:t>
          </a:r>
          <a:r>
            <a:rPr lang="ru-RU"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 людям</a:t>
          </a:r>
          <a:r>
            <a:rPr sz="800" b="1"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.</a:t>
          </a:r>
          <a:endParaRPr sz="800"/>
        </a:p>
      </dsp:txBody>
      <dsp:txXfrm>
        <a:off x="1708997" y="0"/>
        <a:ext cx="776817" cy="776817"/>
      </dsp:txXfrm>
    </dsp:sp>
    <dsp:sp modelId="{087DAFA4-8859-4386-AF44-0584A9E788A8}">
      <dsp:nvSpPr>
        <dsp:cNvPr id="6" name="Полилиния 5"/>
        <dsp:cNvSpPr/>
      </dsp:nvSpPr>
      <dsp:spPr bwMode="white">
        <a:xfrm>
          <a:off x="2485813" y="1381603"/>
          <a:ext cx="233045" cy="33333"/>
        </a:xfrm>
        <a:custGeom>
          <a:avLst/>
          <a:gdLst/>
          <a:ahLst/>
          <a:cxnLst/>
          <a:pathLst>
            <a:path w="367" h="52">
              <a:moveTo>
                <a:pt x="0" y="26"/>
              </a:moveTo>
              <a:lnTo>
                <a:pt x="367" y="26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rgbClr val="000000"/>
        </a:effectRef>
        <a:fontRef idx="minor"/>
      </dsp:style>
      <dsp:txBody>
        <a:bodyPr vert="horz" lIns="12700" tIns="0" rIns="12700" bIns="0" anchor="ctr"/>
        <a:lstStyle>
          <a:lvl1pPr algn="ctr">
            <a:defRPr sz="500"/>
          </a:lvl1pPr>
          <a:lvl2pPr marL="57150" indent="-57150" algn="ctr">
            <a:defRPr sz="400"/>
          </a:lvl2pPr>
          <a:lvl3pPr marL="114300" indent="-57150" algn="ctr">
            <a:defRPr sz="400"/>
          </a:lvl3pPr>
          <a:lvl4pPr marL="171450" indent="-57150" algn="ctr">
            <a:defRPr sz="400"/>
          </a:lvl4pPr>
          <a:lvl5pPr marL="228600" indent="-57150" algn="ctr">
            <a:defRPr sz="400"/>
          </a:lvl5pPr>
          <a:lvl6pPr marL="285750" indent="-57150" algn="ctr">
            <a:defRPr sz="400"/>
          </a:lvl6pPr>
          <a:lvl7pPr marL="342900" indent="-57150" algn="ctr">
            <a:defRPr sz="400"/>
          </a:lvl7pPr>
          <a:lvl8pPr marL="400050" indent="-57150" algn="ctr">
            <a:defRPr sz="400"/>
          </a:lvl8pPr>
          <a:lvl9pPr marL="457200" indent="-57150" algn="ctr">
            <a:defRPr sz="400"/>
          </a:lvl9pPr>
        </a:lstStyle>
        <a:p>
          <a:pPr marL="0" lv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>
            <a:solidFill>
              <a:schemeClr val="tx1"/>
            </a:solidFill>
          </a:endParaRPr>
        </a:p>
      </dsp:txBody>
      <dsp:txXfrm>
        <a:off x="2485813" y="1381603"/>
        <a:ext cx="233045" cy="33333"/>
      </dsp:txXfrm>
    </dsp:sp>
    <dsp:sp modelId="{04D5DD13-E353-4B17-B958-C4ABDB080E03}">
      <dsp:nvSpPr>
        <dsp:cNvPr id="7" name="Овал 6"/>
        <dsp:cNvSpPr/>
      </dsp:nvSpPr>
      <dsp:spPr bwMode="white">
        <a:xfrm>
          <a:off x="2718858" y="1009862"/>
          <a:ext cx="776817" cy="776817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rgbClr val="000000"/>
        </a:effectRef>
        <a:fontRef idx="minor">
          <a:schemeClr val="lt1"/>
        </a:fontRef>
      </dsp:style>
      <dsp:txBody>
        <a:bodyPr vertOverflow="overflow" horzOverflow="overflow" vert="horz" lIns="6985" tIns="6985" rIns="6985" bIns="6985" rtlCol="0" fromWordArt="0" anchor="ctr" upright="0" compatLnSpc="0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marL="0" lv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1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Безвозмездная деятельность</a:t>
          </a:r>
          <a:r>
            <a:rPr sz="800" b="1"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.</a:t>
          </a:r>
          <a:endParaRPr sz="800"/>
        </a:p>
      </dsp:txBody>
      <dsp:txXfrm>
        <a:off x="2718858" y="1009862"/>
        <a:ext cx="776817" cy="776817"/>
      </dsp:txXfrm>
    </dsp:sp>
    <dsp:sp modelId="{109E2144-36E1-46F5-B9E1-1F08EAB48DF8}">
      <dsp:nvSpPr>
        <dsp:cNvPr id="8" name="Полилиния 7"/>
        <dsp:cNvSpPr/>
      </dsp:nvSpPr>
      <dsp:spPr bwMode="white">
        <a:xfrm>
          <a:off x="1980882" y="1886534"/>
          <a:ext cx="233045" cy="33333"/>
        </a:xfrm>
        <a:custGeom>
          <a:avLst/>
          <a:gdLst/>
          <a:ahLst/>
          <a:cxnLst/>
          <a:pathLst>
            <a:path w="367" h="52">
              <a:moveTo>
                <a:pt x="184" y="-157"/>
              </a:moveTo>
              <a:lnTo>
                <a:pt x="183" y="210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rgbClr val="000000"/>
        </a:effectRef>
        <a:fontRef idx="minor"/>
      </dsp:style>
      <dsp:txBody>
        <a:bodyPr vert="horz" lIns="12700" tIns="0" rIns="12700" bIns="0" anchor="ctr"/>
        <a:lstStyle>
          <a:lvl1pPr algn="ctr">
            <a:defRPr sz="500"/>
          </a:lvl1pPr>
          <a:lvl2pPr marL="57150" indent="-57150" algn="ctr">
            <a:defRPr sz="400"/>
          </a:lvl2pPr>
          <a:lvl3pPr marL="114300" indent="-57150" algn="ctr">
            <a:defRPr sz="400"/>
          </a:lvl3pPr>
          <a:lvl4pPr marL="171450" indent="-57150" algn="ctr">
            <a:defRPr sz="400"/>
          </a:lvl4pPr>
          <a:lvl5pPr marL="228600" indent="-57150" algn="ctr">
            <a:defRPr sz="400"/>
          </a:lvl5pPr>
          <a:lvl6pPr marL="285750" indent="-57150" algn="ctr">
            <a:defRPr sz="400"/>
          </a:lvl6pPr>
          <a:lvl7pPr marL="342900" indent="-57150" algn="ctr">
            <a:defRPr sz="400"/>
          </a:lvl7pPr>
          <a:lvl8pPr marL="400050" indent="-57150" algn="ctr">
            <a:defRPr sz="400"/>
          </a:lvl8pPr>
          <a:lvl9pPr marL="457200" indent="-57150" algn="ctr">
            <a:defRPr sz="400"/>
          </a:lvl9pPr>
        </a:lstStyle>
        <a:p>
          <a:pPr marL="0" lv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>
            <a:solidFill>
              <a:schemeClr val="tx1"/>
            </a:solidFill>
          </a:endParaRPr>
        </a:p>
      </dsp:txBody>
      <dsp:txXfrm>
        <a:off x="1980882" y="1886534"/>
        <a:ext cx="233045" cy="33333"/>
      </dsp:txXfrm>
    </dsp:sp>
    <dsp:sp modelId="{0798F2BC-487B-4A9E-8F64-6DAFB34F4533}">
      <dsp:nvSpPr>
        <dsp:cNvPr id="9" name="Овал 8"/>
        <dsp:cNvSpPr/>
      </dsp:nvSpPr>
      <dsp:spPr bwMode="white">
        <a:xfrm>
          <a:off x="1708997" y="2019723"/>
          <a:ext cx="776817" cy="776817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rgbClr val="000000"/>
        </a:effectRef>
        <a:fontRef idx="minor">
          <a:schemeClr val="lt1"/>
        </a:fontRef>
      </dsp:style>
      <dsp:txBody>
        <a:bodyPr vertOverflow="overflow" horzOverflow="overflow" vert="horz" lIns="6350" tIns="6350" rIns="6350" bIns="6350" rtlCol="0" fromWordArt="0" anchor="ctr" upright="0" compatLnSpc="0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marL="0" lv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Организованная </a:t>
          </a:r>
          <a:r>
            <a:rPr lang="ru-RU"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 </a:t>
          </a:r>
          <a:r>
            <a:rPr sz="10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деятельность</a:t>
          </a:r>
          <a:endParaRPr sz="800"/>
        </a:p>
      </dsp:txBody>
      <dsp:txXfrm>
        <a:off x="1708997" y="2019723"/>
        <a:ext cx="776817" cy="776817"/>
      </dsp:txXfrm>
    </dsp:sp>
    <dsp:sp modelId="{6B485B60-8DD5-47F2-A3CB-B14D58069614}">
      <dsp:nvSpPr>
        <dsp:cNvPr id="10" name="Полилиния 9"/>
        <dsp:cNvSpPr/>
      </dsp:nvSpPr>
      <dsp:spPr bwMode="white">
        <a:xfrm>
          <a:off x="1475952" y="1381603"/>
          <a:ext cx="233045" cy="33333"/>
        </a:xfrm>
        <a:custGeom>
          <a:avLst/>
          <a:gdLst/>
          <a:ahLst/>
          <a:cxnLst/>
          <a:pathLst>
            <a:path w="367" h="52">
              <a:moveTo>
                <a:pt x="367" y="26"/>
              </a:moveTo>
              <a:lnTo>
                <a:pt x="0" y="26"/>
              </a:lnTo>
            </a:path>
          </a:pathLst>
        </a:custGeom>
      </dsp:spPr>
      <dsp:style>
        <a:lnRef idx="2">
          <a:schemeClr val="accent1">
            <a:shade val="60000"/>
          </a:schemeClr>
        </a:lnRef>
        <a:fillRef idx="0">
          <a:schemeClr val="accent1"/>
        </a:fillRef>
        <a:effectRef idx="0">
          <a:srgbClr val="000000"/>
        </a:effectRef>
        <a:fontRef idx="minor"/>
      </dsp:style>
      <dsp:txBody>
        <a:bodyPr vert="horz" lIns="12700" tIns="0" rIns="12700" bIns="0" anchor="ctr"/>
        <a:lstStyle>
          <a:lvl1pPr algn="ctr">
            <a:defRPr sz="500"/>
          </a:lvl1pPr>
          <a:lvl2pPr marL="57150" indent="-57150" algn="ctr">
            <a:defRPr sz="400"/>
          </a:lvl2pPr>
          <a:lvl3pPr marL="114300" indent="-57150" algn="ctr">
            <a:defRPr sz="400"/>
          </a:lvl3pPr>
          <a:lvl4pPr marL="171450" indent="-57150" algn="ctr">
            <a:defRPr sz="400"/>
          </a:lvl4pPr>
          <a:lvl5pPr marL="228600" indent="-57150" algn="ctr">
            <a:defRPr sz="400"/>
          </a:lvl5pPr>
          <a:lvl6pPr marL="285750" indent="-57150" algn="ctr">
            <a:defRPr sz="400"/>
          </a:lvl6pPr>
          <a:lvl7pPr marL="342900" indent="-57150" algn="ctr">
            <a:defRPr sz="400"/>
          </a:lvl7pPr>
          <a:lvl8pPr marL="400050" indent="-57150" algn="ctr">
            <a:defRPr sz="400"/>
          </a:lvl8pPr>
          <a:lvl9pPr marL="457200" indent="-57150" algn="ctr">
            <a:defRPr sz="400"/>
          </a:lvl9pPr>
        </a:lstStyle>
        <a:p>
          <a:pPr marL="0" lvl="0" indent="0" algn="ctr" defTabSz="22225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ru-RU">
            <a:solidFill>
              <a:schemeClr val="tx1"/>
            </a:solidFill>
          </a:endParaRPr>
        </a:p>
      </dsp:txBody>
      <dsp:txXfrm>
        <a:off x="1475952" y="1381603"/>
        <a:ext cx="233045" cy="33333"/>
      </dsp:txXfrm>
    </dsp:sp>
    <dsp:sp modelId="{4D0B4AE3-F8E2-4F64-96FE-5FD14A81DFB2}">
      <dsp:nvSpPr>
        <dsp:cNvPr id="11" name="Овал 10"/>
        <dsp:cNvSpPr/>
      </dsp:nvSpPr>
      <dsp:spPr bwMode="white">
        <a:xfrm>
          <a:off x="699135" y="1009862"/>
          <a:ext cx="776817" cy="776817"/>
        </a:xfrm>
        <a:prstGeom prst="ellipse">
          <a:avLst/>
        </a:prstGeom>
      </dsp:spPr>
      <dsp:style>
        <a:lnRef idx="2">
          <a:schemeClr val="lt1"/>
        </a:lnRef>
        <a:fillRef idx="1">
          <a:schemeClr val="accent1"/>
        </a:fillRef>
        <a:effectRef idx="0">
          <a:srgbClr val="000000"/>
        </a:effectRef>
        <a:fontRef idx="minor">
          <a:schemeClr val="lt1"/>
        </a:fontRef>
      </dsp:style>
      <dsp:txBody>
        <a:bodyPr vertOverflow="overflow" horzOverflow="overflow" vert="horz" lIns="6985" tIns="6985" rIns="6985" bIns="6985" rtlCol="0" fromWordArt="0" anchor="ctr" upright="0" compatLnSpc="0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marL="0" lvl="0" indent="0" algn="ctr" defTabSz="124460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sz="1100" b="1">
              <a:solidFill>
                <a:srgbClr val="000000"/>
              </a:solidFill>
              <a:latin typeface="Times New Roman" panose="02020603050405020304"/>
              <a:ea typeface="Times New Roman" panose="02020603050405020304"/>
              <a:cs typeface="Times New Roman" panose="02020603050405020304"/>
            </a:rPr>
            <a:t>Добровольная деятельность</a:t>
          </a:r>
          <a:endParaRPr sz="800" b="1"/>
        </a:p>
      </dsp:txBody>
      <dsp:txXfrm>
        <a:off x="699135" y="1009862"/>
        <a:ext cx="776817" cy="7768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Sty" val="noArr"/>
              <dgm:param type="endSty" val="noArr"/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rgbClr val="000000"/>
      </a:lnRef>
      <a:fillRef idx="0">
        <a:srgbClr val="000000"/>
      </a:fillRef>
      <a:effectRef idx="0">
        <a:srgbClr val="00000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rgbClr val="000000"/>
      </a:lnRef>
      <a:fillRef idx="0">
        <a:srgbClr val="000000"/>
      </a:fillRef>
      <a:effectRef idx="0">
        <a:srgbClr val="00000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rgbClr val="000000"/>
      </a:lnRef>
      <a:fillRef idx="0">
        <a:srgbClr val="000000"/>
      </a:fillRef>
      <a:effectRef idx="0">
        <a:srgbClr val="00000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rgbClr val="000000"/>
      </a:lnRef>
      <a:fillRef idx="0">
        <a:srgbClr val="000000"/>
      </a:fillRef>
      <a:effectRef idx="0">
        <a:srgbClr val="00000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rgbClr val="000000"/>
      </a:lnRef>
      <a:fillRef idx="0">
        <a:srgbClr val="000000"/>
      </a:fillRef>
      <a:effectRef idx="0">
        <a:srgbClr val="00000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rgbClr val="000000"/>
      </a:lnRef>
      <a:fillRef idx="0">
        <a:srgbClr val="000000"/>
      </a:fillRef>
      <a:effectRef idx="0">
        <a:srgbClr val="00000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rgbClr val="000000"/>
      </a:lnRef>
      <a:fillRef idx="1">
        <a:srgbClr val="000000"/>
      </a:fillRef>
      <a:effectRef idx="0">
        <a:srgbClr val="00000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rgbClr val="000000"/>
      </a:lnRef>
      <a:fillRef idx="1">
        <a:srgbClr val="000000"/>
      </a:fillRef>
      <a:effectRef idx="0">
        <a:srgbClr val="00000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rgbClr val="000000"/>
      </a:lnRef>
      <a:fillRef idx="1">
        <a:srgbClr val="000000"/>
      </a:fillRef>
      <a:effectRef idx="0">
        <a:srgbClr val="00000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TotalTime>2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2025-11-06T15:06:00Z</dcterms:created>
  <dc:creator>Гульсара Мамышева</dc:creator>
  <cp:lastModifiedBy>Гульсара Мамышева</cp:lastModifiedBy>
  <dcterms:modified xsi:type="dcterms:W3CDTF">2025-11-06T15:59:42Z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6C735C9D467341EEA5C064F508B6FBA2_13</vt:lpwstr>
  </property>
</Properties>
</file>