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205B15" w14:textId="743604B4" w:rsidR="00B3048A" w:rsidRDefault="00B3048A" w:rsidP="00B3048A">
      <w:pPr>
        <w:shd w:val="clear" w:color="auto" w:fill="FFFFFF"/>
        <w:spacing w:after="135"/>
        <w:jc w:val="center"/>
        <w:rPr>
          <w:rFonts w:eastAsia="Times New Roman"/>
          <w:kern w:val="0"/>
          <w:szCs w:val="28"/>
          <w:lang w:eastAsia="ru-RU"/>
          <w14:ligatures w14:val="none"/>
        </w:rPr>
      </w:pPr>
      <w:r>
        <w:rPr>
          <w:rFonts w:eastAsia="Times New Roman"/>
          <w:kern w:val="0"/>
          <w:szCs w:val="28"/>
          <w:lang w:eastAsia="ru-RU"/>
          <w14:ligatures w14:val="none"/>
        </w:rPr>
        <w:t>«</w:t>
      </w:r>
      <w:proofErr w:type="spellStart"/>
      <w:r>
        <w:rPr>
          <w:rFonts w:eastAsia="Times New Roman"/>
          <w:kern w:val="0"/>
          <w:szCs w:val="28"/>
          <w:lang w:eastAsia="ru-RU"/>
          <w14:ligatures w14:val="none"/>
        </w:rPr>
        <w:t>Нейр</w:t>
      </w:r>
      <w:r>
        <w:rPr>
          <w:rFonts w:eastAsia="Times New Roman"/>
          <w:kern w:val="0"/>
          <w:szCs w:val="28"/>
          <w:lang w:eastAsia="ru-RU"/>
          <w14:ligatures w14:val="none"/>
        </w:rPr>
        <w:t>оподход</w:t>
      </w:r>
      <w:proofErr w:type="spellEnd"/>
      <w:r>
        <w:rPr>
          <w:rFonts w:eastAsia="Times New Roman"/>
          <w:kern w:val="0"/>
          <w:szCs w:val="28"/>
          <w:lang w:eastAsia="ru-RU"/>
          <w14:ligatures w14:val="none"/>
        </w:rPr>
        <w:t xml:space="preserve"> в работе </w:t>
      </w:r>
      <w:r>
        <w:rPr>
          <w:rFonts w:eastAsia="Times New Roman"/>
          <w:kern w:val="0"/>
          <w:szCs w:val="28"/>
          <w:lang w:eastAsia="ru-RU"/>
          <w14:ligatures w14:val="none"/>
        </w:rPr>
        <w:t>учителя-</w:t>
      </w:r>
      <w:r>
        <w:rPr>
          <w:rFonts w:eastAsia="Times New Roman"/>
          <w:kern w:val="0"/>
          <w:szCs w:val="28"/>
          <w:lang w:eastAsia="ru-RU"/>
          <w14:ligatures w14:val="none"/>
        </w:rPr>
        <w:t>логопеда ДОО»</w:t>
      </w:r>
    </w:p>
    <w:p w14:paraId="5C52EA0D" w14:textId="77777777" w:rsidR="00B3048A" w:rsidRDefault="00B3048A" w:rsidP="00B3048A">
      <w:pPr>
        <w:shd w:val="clear" w:color="auto" w:fill="FFFFFF"/>
        <w:spacing w:after="135"/>
        <w:jc w:val="right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Статью подготовила:</w:t>
      </w:r>
    </w:p>
    <w:p w14:paraId="73E9E21D" w14:textId="77777777" w:rsidR="00B3048A" w:rsidRDefault="00B3048A" w:rsidP="00B3048A">
      <w:pPr>
        <w:shd w:val="clear" w:color="auto" w:fill="FFFFFF"/>
        <w:spacing w:after="135"/>
        <w:jc w:val="right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учитель -логопед</w:t>
      </w:r>
    </w:p>
    <w:p w14:paraId="6E947A3A" w14:textId="77777777" w:rsidR="00B3048A" w:rsidRDefault="00B3048A" w:rsidP="00B3048A">
      <w:pPr>
        <w:shd w:val="clear" w:color="auto" w:fill="FFFFFF"/>
        <w:spacing w:after="135"/>
        <w:jc w:val="right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высшей квалификационной категории</w:t>
      </w:r>
    </w:p>
    <w:p w14:paraId="51220179" w14:textId="77777777" w:rsidR="00B3048A" w:rsidRDefault="00B3048A" w:rsidP="00B3048A">
      <w:pPr>
        <w:shd w:val="clear" w:color="auto" w:fill="FFFFFF"/>
        <w:spacing w:after="135"/>
        <w:jc w:val="right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МБОУ Видновская СОШ № 7</w:t>
      </w:r>
    </w:p>
    <w:p w14:paraId="209F6948" w14:textId="77777777" w:rsidR="00B3048A" w:rsidRDefault="00B3048A" w:rsidP="00B3048A">
      <w:pPr>
        <w:shd w:val="clear" w:color="auto" w:fill="FFFFFF"/>
        <w:spacing w:after="135"/>
        <w:jc w:val="right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Гуляева Ю.И. </w:t>
      </w:r>
      <w:r>
        <w:rPr>
          <w:rFonts w:ascii="Helvetica" w:eastAsia="Times New Roman" w:hAnsi="Helvetica"/>
          <w:kern w:val="0"/>
          <w:sz w:val="21"/>
          <w:szCs w:val="21"/>
          <w:lang w:eastAsia="ru-RU"/>
          <w14:ligatures w14:val="none"/>
        </w:rPr>
        <w:t>  202</w:t>
      </w:r>
      <w:r>
        <w:rPr>
          <w:rFonts w:ascii="Calibri" w:eastAsia="Times New Roman" w:hAnsi="Calibri"/>
          <w:kern w:val="0"/>
          <w:sz w:val="21"/>
          <w:szCs w:val="21"/>
          <w:lang w:eastAsia="ru-RU"/>
          <w14:ligatures w14:val="none"/>
        </w:rPr>
        <w:t>5</w:t>
      </w:r>
      <w:r>
        <w:rPr>
          <w:rFonts w:ascii="Helvetica" w:eastAsia="Times New Roman" w:hAnsi="Helvetica"/>
          <w:kern w:val="0"/>
          <w:sz w:val="21"/>
          <w:szCs w:val="21"/>
          <w:lang w:eastAsia="ru-RU"/>
          <w14:ligatures w14:val="none"/>
        </w:rPr>
        <w:t>г</w:t>
      </w:r>
    </w:p>
    <w:p w14:paraId="1E96BF55" w14:textId="77777777" w:rsidR="00B3048A" w:rsidRDefault="00B3048A" w:rsidP="00B3048A">
      <w:pPr>
        <w:shd w:val="clear" w:color="auto" w:fill="FFFFFF"/>
        <w:spacing w:after="135"/>
        <w:ind w:firstLine="708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У многих детей речевая недостаточность имеет недифференцированный характер, и переплетается с недостатками в двигательной, когнитивной и других сферах психической деятельности (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И.Ю.Левченко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А.В.Семенович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Т.Н.Волковская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А.Н.Корнев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О.Н.Усанова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и др.)</w:t>
      </w:r>
    </w:p>
    <w:p w14:paraId="1836E0FF" w14:textId="77777777" w:rsidR="00B3048A" w:rsidRDefault="00B3048A" w:rsidP="00B3048A">
      <w:pPr>
        <w:shd w:val="clear" w:color="auto" w:fill="FFFFFF"/>
        <w:spacing w:after="135"/>
        <w:ind w:firstLine="708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Работы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В.М.Бехтерева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А.Н.Лурия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Н.С.Лейтеса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П.Н.Анохина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,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И.М.Сеченова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доказали влияние манипуляций рук на функции высшей нервной деятельности, развитие речи.</w:t>
      </w:r>
    </w:p>
    <w:p w14:paraId="0C624432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     С этой целью мы решили разнообразить работу с детьми дошкольного возраста с тяжелыми нарушениями речи, включив в коррекционно-развивающий процесс использование инновационных технологий включая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нейроигры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и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нейроупражнения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.  </w:t>
      </w:r>
      <w:proofErr w:type="spellStart"/>
      <w:r>
        <w:rPr>
          <w:rFonts w:eastAsia="Times New Roman"/>
          <w:b/>
          <w:bCs/>
          <w:kern w:val="0"/>
          <w:sz w:val="24"/>
          <w:szCs w:val="24"/>
          <w:lang w:eastAsia="ru-RU"/>
          <w14:ligatures w14:val="none"/>
        </w:rPr>
        <w:t>Нейроигры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- это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различные телесно-ориентированные упражнения, которые позволяют через тело воздействовать на мозговые структуры. Включение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нейроигр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и упражнений на занятия учителя-логопеда становятся перспективным средством коррекционно-развивающей работы с детьми дошкольного возраста с ТНР. Использование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нейроигр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позволяет, с одной стороны повысить эффективность коррекционно-образовательного процесса, с другой - в большей степени применить индивидуальный подход в процессе обучения.</w:t>
      </w:r>
    </w:p>
    <w:p w14:paraId="30DEF66D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   Основная цель применения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нейрогимнастики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с детьми нашей логопедической группы 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- это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активизация развития речи у детей. Для достижения этой цели поставлены следующие задачи:</w:t>
      </w:r>
    </w:p>
    <w:p w14:paraId="74A07947" w14:textId="77777777" w:rsidR="00B3048A" w:rsidRDefault="00B3048A" w:rsidP="00B3048A">
      <w:pPr>
        <w:numPr>
          <w:ilvl w:val="0"/>
          <w:numId w:val="1"/>
        </w:numPr>
        <w:shd w:val="clear" w:color="auto" w:fill="FFFFFF"/>
        <w:spacing w:before="100" w:beforeAutospacing="1" w:after="120"/>
        <w:ind w:left="600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Стимулировать речевую активность детей;</w:t>
      </w:r>
    </w:p>
    <w:p w14:paraId="4B599626" w14:textId="77777777" w:rsidR="00B3048A" w:rsidRDefault="00B3048A" w:rsidP="00B3048A">
      <w:pPr>
        <w:numPr>
          <w:ilvl w:val="0"/>
          <w:numId w:val="1"/>
        </w:numPr>
        <w:shd w:val="clear" w:color="auto" w:fill="FFFFFF"/>
        <w:spacing w:before="100" w:beforeAutospacing="1" w:after="120"/>
        <w:ind w:left="600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Развивать слухоречевое внимание детей;</w:t>
      </w:r>
    </w:p>
    <w:p w14:paraId="46E2054C" w14:textId="77777777" w:rsidR="00B3048A" w:rsidRDefault="00B3048A" w:rsidP="00B3048A">
      <w:pPr>
        <w:numPr>
          <w:ilvl w:val="0"/>
          <w:numId w:val="1"/>
        </w:numPr>
        <w:shd w:val="clear" w:color="auto" w:fill="FFFFFF"/>
        <w:spacing w:before="100" w:beforeAutospacing="1" w:after="120"/>
        <w:ind w:left="600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Развить нейродинамические процессы головного мозга, отвечающие за речь ребёнка;</w:t>
      </w:r>
    </w:p>
    <w:p w14:paraId="67F2181D" w14:textId="77777777" w:rsidR="00B3048A" w:rsidRDefault="00B3048A" w:rsidP="00B3048A">
      <w:pPr>
        <w:numPr>
          <w:ilvl w:val="0"/>
          <w:numId w:val="1"/>
        </w:numPr>
        <w:shd w:val="clear" w:color="auto" w:fill="FFFFFF"/>
        <w:spacing w:before="100" w:beforeAutospacing="1" w:after="0"/>
        <w:ind w:left="600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Развивать познавательные процессы (внимание, память, мышление).</w:t>
      </w:r>
    </w:p>
    <w:p w14:paraId="4D93F2C4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    В своей работе я использую комплекс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кинезиологических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упражнений, которые имеют свою конкретную цель.</w:t>
      </w:r>
    </w:p>
    <w:p w14:paraId="3FD52810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b/>
          <w:bCs/>
          <w:kern w:val="0"/>
          <w:sz w:val="24"/>
          <w:szCs w:val="24"/>
          <w:lang w:eastAsia="ru-RU"/>
          <w14:ligatures w14:val="none"/>
        </w:rPr>
        <w:t xml:space="preserve">   Упражнения, которые улучшают возможности приема и переработки информации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(движения перекрестного характера, направленные на развитие мозолистого тела головного мозга).</w:t>
      </w:r>
    </w:p>
    <w:p w14:paraId="6F6EC600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t>- Игра «Звуковая тропинка»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Дети идут точно по следам. Если на следе нарисован символ звука [А - ○], наступать на него нужно правой ногой. Если на следе нарисован символ звука [У - ○], наступать нужно левой ногой. (в старшей группе берём символы пройденный звуков, а в подготовительной группе используем буквы). Используем картинки на дифференциацию любых звуков.</w:t>
      </w:r>
    </w:p>
    <w:p w14:paraId="07AEE630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t>- «Перекрёстные шаги».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Пройти по болоту, высоко поднимая ноги. Дети проходят по тропинке делая разнонаправленные движения: локтем левой руки касаясь колена правой ноги и наоборот.</w:t>
      </w:r>
    </w:p>
    <w:p w14:paraId="5BC18066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lastRenderedPageBreak/>
        <w:t>- «Хлопни, топни».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Прохлопать и протопать столько раз, сколько звуков услышит ребёнок.</w:t>
      </w:r>
    </w:p>
    <w:p w14:paraId="2967B567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t>- «Чья картинка?».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Из фасолевого или чечевичного бассейна ребёнок достаёт по одной картинке и кладёт к определённому символу звука. Например: если в слове есть звук [Ш] - кладём правой рукой, если в слове звук [С]- кладём левой рукой.</w:t>
      </w:r>
    </w:p>
    <w:p w14:paraId="0AA6FCEC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t>- «Волшебная песочница»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Автоматизация звука в прямых и обратных слогах. Ребёнок, произнося слоги, проводит дорожку левой рукой в обратных слогах, правой рукой в прямых слогах.</w:t>
      </w:r>
    </w:p>
    <w:p w14:paraId="4341AEAB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- </w:t>
      </w: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t>«Волшебные тарелочки»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 Ребёнок поочерёдно повторяет слова, изображённые на картинках, раскладывая их в соответствующие тарелки 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( картинки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со звуком [Ж] – тарелка в форме жука, картинку со звуком [Ш] - змея).</w:t>
      </w:r>
    </w:p>
    <w:p w14:paraId="49D6B428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b/>
          <w:bCs/>
          <w:kern w:val="0"/>
          <w:sz w:val="24"/>
          <w:szCs w:val="24"/>
          <w:lang w:eastAsia="ru-RU"/>
          <w14:ligatures w14:val="none"/>
        </w:rPr>
        <w:t>Упражнения, улучшающие контроль и регулирование деятельности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(ритмичное изменение положений рук).</w:t>
      </w:r>
    </w:p>
    <w:p w14:paraId="4CCA3ACC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t>- «Кольцо».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По очереди в медленном темпе, когда начинает получаться более быстро перебирать пальцами обеих рук, соединяя их в кольцо с большим пальцем. Правая рука - от указательного пальца к мизинцу, а левая - от мизинца к указательному при этом проговаривая звуки, слоги или слова для автоматизации звуков. Упражнение повторять в прямом порядке и в обратном.</w:t>
      </w:r>
    </w:p>
    <w:p w14:paraId="053E7CE7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t>- «Жаба».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Руки положить на стол или на колени. Одна рука сжата в кулак, ладонь другой руки лежит на плоскости стола или на коленях. Задание: одновременно и целенаправленно изменять положения рук при этом проговаривая звуки, слоги или слова для автоматизации звуков.</w:t>
      </w:r>
    </w:p>
    <w:p w14:paraId="494A66C2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- </w:t>
      </w: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t>«Червячок в яблочке»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Дети показывают два кулачка (яблочки), на правом кулачке выставляют большой палец вверх (это червячок), затем по хлопку меняют, теперь на левом кулачке большой палец выставляют вверх, а на правом убирают. Нельзя. Чтобы два червячка встретились. Используем речевой материал для автоматизации какого-либо звука: червяк дорогу сверху вниз в огромном яблоке прогрыз.</w:t>
      </w:r>
    </w:p>
    <w:p w14:paraId="46550D33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t>- «Кулачок - ладошка»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Дети показывают руками печку: правая рука согнута в локте перед собой, на уровне груди, ладонь расправлена. Левая рука согнута в локте и поднята вверх, перпендикулярно правой руке, ладонь сжимаем в кулак. По хлопку меняем руки. На верху всегда должен быть кулачок, а внизу - ладошка. Упражнение сопровождаем стихотвореньем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: На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поляне 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большой Стоит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печка с трубой.</w:t>
      </w:r>
    </w:p>
    <w:p w14:paraId="47E82682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- </w:t>
      </w: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t>«Зеркальное рисование».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Способствует синхронизации работы полушарий, восприятию информации, улучшает запоминание информации. Исходное положение: на доске или на чистом листке бумаги, взяв в обе руки по карандашу или фломастеру, одновременно рисовать зеркально-симметричные рисунки, буквы при этом проговаривая звуки, слоги или слова для автоматизации звуков.</w:t>
      </w:r>
    </w:p>
    <w:p w14:paraId="301A1FEB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    Включение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нейроигр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и упражнений на занятия становится перспективным средством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коррекционно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– развивающей работы с детьми дошкольного возраста с ТНР. Использование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нейроигр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позволяет, с одной стороны повысить эффективность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коррекционно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– образовательного процесса, с другой – большей 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степени  применить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индивидуальный подход в процессе обучения.</w:t>
      </w:r>
    </w:p>
    <w:p w14:paraId="75475A47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«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Нейроигры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» на выкладывание узоров из камней, пуговиц, выкладывание букв из счетных палочек одновременно двумя руками.</w:t>
      </w:r>
    </w:p>
    <w:p w14:paraId="4D5F42D0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«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Нейроигра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с мячом» - «Тебе – мне» ребенок передает мяч разными руками соседу.</w:t>
      </w:r>
    </w:p>
    <w:p w14:paraId="5A930A7D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«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Нейроигра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– передай другому» ребенок выполняет руками перекрестные 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движения( правая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рука сверху, затем левая).</w:t>
      </w:r>
    </w:p>
    <w:p w14:paraId="560650F3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lastRenderedPageBreak/>
        <w:t>«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Нейроигры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с прицепом» ребенку предлагается одновременно двумя руками взять разные цвета и положить в нужную 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тарелочку.(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слышишь  –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Ж – желтый, правой рукой. Если звук –З- зеленый, левой рукой).</w:t>
      </w:r>
    </w:p>
    <w:p w14:paraId="4B5C5790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«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Нейроупражнения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– колечко» автоматизируем звуки в слогах –соединяй большие пальчики с остальными 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и  произноси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слог (или цепочку слогов РА _ РО _ РУ _ РЫ)</w:t>
      </w:r>
    </w:p>
    <w:p w14:paraId="30980E9F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«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Нейроупражнение</w:t>
      </w:r>
      <w:proofErr w:type="spellEnd"/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– кулак – ребро – 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ладонь»  использую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данное упражнение для 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развития  фонематического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восприятия либо для дифференциации звуков.</w:t>
      </w:r>
    </w:p>
    <w:p w14:paraId="5475C566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i/>
          <w:iCs/>
          <w:kern w:val="0"/>
          <w:sz w:val="24"/>
          <w:szCs w:val="24"/>
          <w:lang w:eastAsia="ru-RU"/>
          <w14:ligatures w14:val="none"/>
        </w:rPr>
        <w:t>- «Построй пирамиду»</w:t>
      </w: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 (упражнение выполняется либо на столе, либо на полу) Поочередно ставим друг на друга кубики в заданной последовательности, проговаривая слоги или слова на определенный звук. Упражнения закрепляет воспитатель на индивидуальных занятиях в вечернее время.</w:t>
      </w:r>
    </w:p>
    <w:p w14:paraId="4522B983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«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Нейроигра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умные звоночки» ребенок нажимает на звонок столько раз, сколько слышит слогов, слов. Или нажимает на звоночек в той же </w:t>
      </w:r>
      <w:proofErr w:type="gram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последовательности  глядя</w:t>
      </w:r>
      <w:proofErr w:type="gram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на картинку.</w:t>
      </w:r>
    </w:p>
    <w:p w14:paraId="6033C02A" w14:textId="77777777" w:rsidR="00B3048A" w:rsidRDefault="00B3048A" w:rsidP="00B3048A">
      <w:pPr>
        <w:shd w:val="clear" w:color="auto" w:fill="FFFFFF"/>
        <w:spacing w:after="135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    Умные звоночки развивающий набор, помогающий мне развивать у детей навыки счета, мышления, памяти, цветовосприятие, автоматизировать звуки, развивать фонематический слух, грамматический строй речи, обогащать словарный запас. Занятия со звоночками очень познавательные и увлекательные.</w:t>
      </w:r>
    </w:p>
    <w:p w14:paraId="3C5FE27A" w14:textId="77777777" w:rsidR="00B3048A" w:rsidRDefault="00B3048A" w:rsidP="00B3048A">
      <w:pPr>
        <w:shd w:val="clear" w:color="auto" w:fill="FFFFFF"/>
        <w:spacing w:after="135"/>
        <w:ind w:firstLine="708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Подводя итог, следует отметить, что регулярное использование </w:t>
      </w:r>
      <w:proofErr w:type="spellStart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>нейроигр</w:t>
      </w:r>
      <w:proofErr w:type="spellEnd"/>
      <w:r>
        <w:rPr>
          <w:rFonts w:eastAsia="Times New Roman"/>
          <w:kern w:val="0"/>
          <w:sz w:val="24"/>
          <w:szCs w:val="24"/>
          <w:lang w:eastAsia="ru-RU"/>
          <w14:ligatures w14:val="none"/>
        </w:rPr>
        <w:t xml:space="preserve"> в логопедической работе оказывает положительное влияние на коррекционный процесс обучения, развитие интеллекта и улучшает состояние физического, психического, эмоционального здоровья и социальной адаптации детей, снижает утомляемость, повышает способность к произвольному контролю, что в свою очередь, способствует коррекции недостатков развития дошкольников с ТНР.</w:t>
      </w:r>
    </w:p>
    <w:p w14:paraId="45802648" w14:textId="77777777" w:rsidR="00B3048A" w:rsidRDefault="00B3048A" w:rsidP="00B3048A">
      <w:pPr>
        <w:spacing w:after="0"/>
        <w:ind w:firstLine="709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</w:p>
    <w:p w14:paraId="60496854" w14:textId="77777777" w:rsidR="00B3048A" w:rsidRDefault="00B3048A" w:rsidP="00B3048A">
      <w:pPr>
        <w:spacing w:after="0"/>
        <w:ind w:firstLine="709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</w:p>
    <w:p w14:paraId="7B3445FD" w14:textId="77777777" w:rsidR="00B3048A" w:rsidRDefault="00B3048A" w:rsidP="00B3048A">
      <w:pPr>
        <w:spacing w:after="0"/>
        <w:ind w:firstLine="709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</w:p>
    <w:p w14:paraId="1F6DF532" w14:textId="77777777" w:rsidR="00B3048A" w:rsidRDefault="00B3048A" w:rsidP="00B3048A">
      <w:pPr>
        <w:spacing w:after="0"/>
        <w:ind w:firstLine="709"/>
        <w:jc w:val="both"/>
        <w:rPr>
          <w:rFonts w:eastAsia="Times New Roman"/>
          <w:kern w:val="0"/>
          <w:sz w:val="24"/>
          <w:szCs w:val="24"/>
          <w:lang w:eastAsia="ru-RU"/>
          <w14:ligatures w14:val="none"/>
        </w:rPr>
      </w:pPr>
    </w:p>
    <w:p w14:paraId="5864436C" w14:textId="77777777" w:rsidR="00B3048A" w:rsidRDefault="00B3048A" w:rsidP="00B3048A">
      <w:pPr>
        <w:spacing w:after="0"/>
        <w:ind w:firstLine="709"/>
        <w:jc w:val="both"/>
        <w:rPr>
          <w:sz w:val="24"/>
          <w:szCs w:val="24"/>
        </w:rPr>
      </w:pPr>
    </w:p>
    <w:p w14:paraId="62C11E08" w14:textId="77777777" w:rsidR="00F12C76" w:rsidRDefault="00F12C76" w:rsidP="006C0B77">
      <w:pPr>
        <w:spacing w:after="0"/>
        <w:ind w:firstLine="709"/>
        <w:jc w:val="both"/>
      </w:pPr>
    </w:p>
    <w:sectPr w:rsidR="00F12C76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2D672B"/>
    <w:multiLevelType w:val="multilevel"/>
    <w:tmpl w:val="37983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08317104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48A"/>
    <w:rsid w:val="002E21F8"/>
    <w:rsid w:val="006C0B77"/>
    <w:rsid w:val="008242FF"/>
    <w:rsid w:val="00870751"/>
    <w:rsid w:val="00922C48"/>
    <w:rsid w:val="00B3048A"/>
    <w:rsid w:val="00B915B7"/>
    <w:rsid w:val="00BA1AA8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01529B"/>
  <w15:chartTrackingRefBased/>
  <w15:docId w15:val="{FB5E3B69-F3C6-4DEB-8DF9-995E5FA62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048A"/>
    <w:pPr>
      <w:spacing w:line="240" w:lineRule="auto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B3048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3048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3048A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3048A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3048A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3048A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3048A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3048A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3048A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3048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B3048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B3048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B3048A"/>
    <w:rPr>
      <w:rFonts w:eastAsiaTheme="majorEastAsia" w:cstheme="majorBidi"/>
      <w:i/>
      <w:iCs/>
      <w:color w:val="2F5496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B3048A"/>
    <w:rPr>
      <w:rFonts w:eastAsiaTheme="majorEastAsia" w:cstheme="majorBidi"/>
      <w:color w:val="2F5496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B3048A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B3048A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B3048A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B3048A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B3048A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3048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3048A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B3048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B3048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B3048A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B3048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B3048A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B3048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B3048A"/>
    <w:rPr>
      <w:rFonts w:ascii="Times New Roman" w:hAnsi="Times New Roman"/>
      <w:i/>
      <w:iCs/>
      <w:color w:val="2F5496" w:themeColor="accent1" w:themeShade="BF"/>
      <w:sz w:val="28"/>
    </w:rPr>
  </w:style>
  <w:style w:type="character" w:styleId="ab">
    <w:name w:val="Intense Reference"/>
    <w:basedOn w:val="a0"/>
    <w:uiPriority w:val="32"/>
    <w:qFormat/>
    <w:rsid w:val="00B3048A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06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1105</Words>
  <Characters>6302</Characters>
  <Application>Microsoft Office Word</Application>
  <DocSecurity>0</DocSecurity>
  <Lines>52</Lines>
  <Paragraphs>14</Paragraphs>
  <ScaleCrop>false</ScaleCrop>
  <Company/>
  <LinksUpToDate>false</LinksUpToDate>
  <CharactersWithSpaces>7393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dcterms:created xsi:type="dcterms:W3CDTF">2025-11-14T12:56:00Z</dcterms:created>
  <dcterms:modified xsi:type="dcterms:W3CDTF">2025-11-14T13:00:00Z</dcterms:modified>
</cp:coreProperties>
</file>