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D1D" w:rsidRPr="00D25D1D" w:rsidRDefault="00D25D1D" w:rsidP="00D25D1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textAlignment w:val="baseline"/>
        <w:rPr>
          <w:rStyle w:val="sc-fhsyak"/>
          <w:spacing w:val="-4"/>
          <w:sz w:val="28"/>
          <w:szCs w:val="28"/>
          <w:bdr w:val="none" w:sz="0" w:space="0" w:color="auto" w:frame="1"/>
        </w:rPr>
      </w:pPr>
      <w:r w:rsidRPr="00D25D1D">
        <w:rPr>
          <w:rStyle w:val="sc-fhsyak"/>
          <w:spacing w:val="-4"/>
          <w:sz w:val="28"/>
          <w:szCs w:val="28"/>
          <w:bdr w:val="none" w:sz="0" w:space="0" w:color="auto" w:frame="1"/>
        </w:rPr>
        <w:t>УДК 337</w:t>
      </w:r>
    </w:p>
    <w:p w:rsidR="00D25D1D" w:rsidRPr="00E35EAB" w:rsidRDefault="002963C0" w:rsidP="00FC137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center"/>
        <w:textAlignment w:val="baseline"/>
        <w:rPr>
          <w:rStyle w:val="sc-fhsyak"/>
          <w:b w:val="0"/>
          <w:spacing w:val="-4"/>
          <w:sz w:val="28"/>
          <w:szCs w:val="28"/>
          <w:bdr w:val="none" w:sz="0" w:space="0" w:color="auto" w:frame="1"/>
        </w:rPr>
      </w:pPr>
      <w:r w:rsidRPr="00E35EAB">
        <w:rPr>
          <w:rStyle w:val="sc-fhsyak"/>
          <w:b w:val="0"/>
          <w:spacing w:val="-4"/>
          <w:sz w:val="28"/>
          <w:szCs w:val="28"/>
          <w:bdr w:val="none" w:sz="0" w:space="0" w:color="auto" w:frame="1"/>
        </w:rPr>
        <w:t>Несвельдинов</w:t>
      </w:r>
      <w:r w:rsidR="00D25D1D" w:rsidRPr="00E35EAB">
        <w:rPr>
          <w:rStyle w:val="sc-fhsyak"/>
          <w:b w:val="0"/>
          <w:spacing w:val="-4"/>
          <w:sz w:val="28"/>
          <w:szCs w:val="28"/>
          <w:bdr w:val="none" w:sz="0" w:space="0" w:color="auto" w:frame="1"/>
        </w:rPr>
        <w:t xml:space="preserve"> Р. С.</w:t>
      </w:r>
    </w:p>
    <w:p w:rsidR="00D25D1D" w:rsidRPr="00E35EAB" w:rsidRDefault="002963C0" w:rsidP="00FC137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center"/>
        <w:textAlignment w:val="baseline"/>
        <w:rPr>
          <w:rStyle w:val="sc-fhsyak"/>
          <w:b w:val="0"/>
          <w:spacing w:val="-4"/>
          <w:sz w:val="28"/>
          <w:szCs w:val="28"/>
          <w:bdr w:val="none" w:sz="0" w:space="0" w:color="auto" w:frame="1"/>
        </w:rPr>
      </w:pPr>
      <w:r w:rsidRPr="00E35EAB">
        <w:rPr>
          <w:rStyle w:val="sc-fhsyak"/>
          <w:b w:val="0"/>
          <w:spacing w:val="-4"/>
          <w:sz w:val="28"/>
          <w:szCs w:val="28"/>
          <w:bdr w:val="none" w:sz="0" w:space="0" w:color="auto" w:frame="1"/>
        </w:rPr>
        <w:t>преподаватель</w:t>
      </w:r>
    </w:p>
    <w:p w:rsidR="002963C0" w:rsidRPr="00E35EAB" w:rsidRDefault="002963C0" w:rsidP="00FC137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center"/>
        <w:textAlignment w:val="baseline"/>
        <w:rPr>
          <w:rStyle w:val="sc-fhsyak"/>
          <w:b w:val="0"/>
          <w:spacing w:val="-4"/>
          <w:sz w:val="28"/>
          <w:szCs w:val="28"/>
          <w:bdr w:val="none" w:sz="0" w:space="0" w:color="auto" w:frame="1"/>
        </w:rPr>
      </w:pPr>
      <w:r w:rsidRPr="00E35EAB">
        <w:rPr>
          <w:rStyle w:val="sc-fhsyak"/>
          <w:b w:val="0"/>
          <w:spacing w:val="-4"/>
          <w:sz w:val="28"/>
          <w:szCs w:val="28"/>
          <w:bdr w:val="none" w:sz="0" w:space="0" w:color="auto" w:frame="1"/>
        </w:rPr>
        <w:t>Автономное учреждение профессионального образования</w:t>
      </w:r>
    </w:p>
    <w:p w:rsidR="002963C0" w:rsidRPr="00E35EAB" w:rsidRDefault="002963C0" w:rsidP="00FC137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center"/>
        <w:textAlignment w:val="baseline"/>
        <w:rPr>
          <w:rStyle w:val="sc-fhsyak"/>
          <w:b w:val="0"/>
          <w:spacing w:val="-4"/>
          <w:sz w:val="28"/>
          <w:szCs w:val="28"/>
          <w:bdr w:val="none" w:sz="0" w:space="0" w:color="auto" w:frame="1"/>
        </w:rPr>
      </w:pPr>
      <w:r w:rsidRPr="00E35EAB">
        <w:rPr>
          <w:rStyle w:val="sc-fhsyak"/>
          <w:b w:val="0"/>
          <w:spacing w:val="-4"/>
          <w:sz w:val="28"/>
          <w:szCs w:val="28"/>
          <w:bdr w:val="none" w:sz="0" w:space="0" w:color="auto" w:frame="1"/>
        </w:rPr>
        <w:t>Ханты-Мансийского автономного округа - Югры</w:t>
      </w:r>
    </w:p>
    <w:p w:rsidR="002963C0" w:rsidRPr="00E35EAB" w:rsidRDefault="002963C0" w:rsidP="00FC137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center"/>
        <w:textAlignment w:val="baseline"/>
        <w:rPr>
          <w:rStyle w:val="sc-fhsyak"/>
          <w:b w:val="0"/>
          <w:spacing w:val="-4"/>
          <w:sz w:val="28"/>
          <w:szCs w:val="28"/>
          <w:bdr w:val="none" w:sz="0" w:space="0" w:color="auto" w:frame="1"/>
        </w:rPr>
      </w:pPr>
      <w:r w:rsidRPr="00E35EAB">
        <w:rPr>
          <w:rStyle w:val="sc-fhsyak"/>
          <w:b w:val="0"/>
          <w:spacing w:val="-4"/>
          <w:sz w:val="28"/>
          <w:szCs w:val="28"/>
          <w:bdr w:val="none" w:sz="0" w:space="0" w:color="auto" w:frame="1"/>
        </w:rPr>
        <w:t>«Нефтеюганский политехнический колледж»</w:t>
      </w:r>
    </w:p>
    <w:p w:rsidR="002963C0" w:rsidRPr="00E35EAB" w:rsidRDefault="00D25D1D" w:rsidP="00FC137F">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uto"/>
        <w:jc w:val="center"/>
        <w:textAlignment w:val="baseline"/>
        <w:rPr>
          <w:rStyle w:val="sc-fhsyak"/>
          <w:spacing w:val="-4"/>
          <w:sz w:val="28"/>
          <w:szCs w:val="28"/>
          <w:bdr w:val="none" w:sz="0" w:space="0" w:color="auto" w:frame="1"/>
        </w:rPr>
      </w:pPr>
      <w:r w:rsidRPr="00E35EAB">
        <w:rPr>
          <w:rStyle w:val="sc-fhsyak"/>
          <w:b w:val="0"/>
          <w:spacing w:val="-4"/>
          <w:sz w:val="28"/>
          <w:szCs w:val="28"/>
          <w:bdr w:val="none" w:sz="0" w:space="0" w:color="auto" w:frame="1"/>
        </w:rPr>
        <w:t>(г. Нефтеюганск. Россия)</w:t>
      </w:r>
    </w:p>
    <w:p w:rsidR="00B52FBB" w:rsidRPr="00E35EAB" w:rsidRDefault="00E35EAB" w:rsidP="00FC137F">
      <w:pPr>
        <w:pStyle w:val="1"/>
        <w:spacing w:line="360" w:lineRule="auto"/>
        <w:jc w:val="center"/>
      </w:pPr>
      <w:r w:rsidRPr="00E35EAB">
        <w:rPr>
          <w:rStyle w:val="sc-fhsyak"/>
          <w:spacing w:val="-4"/>
          <w:sz w:val="28"/>
          <w:szCs w:val="28"/>
          <w:bdr w:val="none" w:sz="0" w:space="0" w:color="auto" w:frame="1"/>
        </w:rPr>
        <w:t>ПРОБЛЕМЫ ИЗУЧЕНИЯ ОБЩЕОБРАЗОВАТЕЛЬНОГО ЦИКЛА В СПО НА ПЕРВОМ КУРСЕ</w:t>
      </w:r>
    </w:p>
    <w:p w:rsidR="00B52FBB" w:rsidRPr="00E35EAB" w:rsidRDefault="00B52FBB" w:rsidP="002963C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rStyle w:val="sc-fhsyak"/>
          <w:b w:val="0"/>
          <w:i/>
          <w:spacing w:val="-4"/>
          <w:sz w:val="24"/>
          <w:szCs w:val="24"/>
          <w:bdr w:val="none" w:sz="0" w:space="0" w:color="auto" w:frame="1"/>
        </w:rPr>
      </w:pPr>
      <w:r w:rsidRPr="00E35EAB">
        <w:rPr>
          <w:rStyle w:val="sc-fhsyak"/>
          <w:i/>
          <w:spacing w:val="-4"/>
          <w:sz w:val="24"/>
          <w:szCs w:val="24"/>
          <w:bdr w:val="none" w:sz="0" w:space="0" w:color="auto" w:frame="1"/>
        </w:rPr>
        <w:t>Аннотация</w:t>
      </w:r>
      <w:r w:rsidR="002963C0" w:rsidRPr="00E35EAB">
        <w:rPr>
          <w:rStyle w:val="sc-fhsyak"/>
          <w:i/>
          <w:spacing w:val="-4"/>
          <w:sz w:val="24"/>
          <w:szCs w:val="24"/>
          <w:bdr w:val="none" w:sz="0" w:space="0" w:color="auto" w:frame="1"/>
        </w:rPr>
        <w:t xml:space="preserve">: </w:t>
      </w:r>
      <w:r w:rsidRPr="00E35EAB">
        <w:rPr>
          <w:rStyle w:val="sc-fhsyak"/>
          <w:b w:val="0"/>
          <w:i/>
          <w:spacing w:val="-4"/>
          <w:sz w:val="24"/>
          <w:szCs w:val="24"/>
          <w:bdr w:val="none" w:sz="0" w:space="0" w:color="auto" w:frame="1"/>
        </w:rPr>
        <w:t>В данной статье рассматриваются проблемы, возникающие при изучении общеобразовательного цикла дисциплин студентами первого курса среднего профессионального образования (СПО). Особое внимание уделяется трудностям адаптации студентов после школы, несоответствию уровня подготовки школьников требованиям СПО, а также методическим проблемам преподавания. Анализируются причины низкой мотивации и слабого интереса к общеобразовательным дисциплинам среди первокурсников. Предлагаются пути решения выявленных проблем через внедрение инновационных педагогических методик и модернизацию учебного процесса.</w:t>
      </w:r>
    </w:p>
    <w:p w:rsidR="00231F52" w:rsidRPr="00E35EAB" w:rsidRDefault="00231F52" w:rsidP="00231F52">
      <w:pPr>
        <w:pStyle w:val="sc-uhnf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360" w:lineRule="auto"/>
        <w:ind w:firstLine="709"/>
        <w:jc w:val="both"/>
        <w:textAlignment w:val="baseline"/>
        <w:rPr>
          <w:rStyle w:val="sc-fhsyak"/>
          <w:i/>
          <w:spacing w:val="-4"/>
          <w:bdr w:val="none" w:sz="0" w:space="0" w:color="auto" w:frame="1"/>
        </w:rPr>
      </w:pPr>
      <w:r w:rsidRPr="00E35EAB">
        <w:rPr>
          <w:rStyle w:val="sc-fhsyak"/>
          <w:b/>
          <w:i/>
          <w:spacing w:val="-4"/>
          <w:bdr w:val="none" w:sz="0" w:space="0" w:color="auto" w:frame="1"/>
        </w:rPr>
        <w:t>Ключевые слова:</w:t>
      </w:r>
      <w:r w:rsidRPr="00E35EAB">
        <w:rPr>
          <w:rStyle w:val="sc-fhsyak"/>
          <w:i/>
          <w:spacing w:val="-4"/>
          <w:bdr w:val="none" w:sz="0" w:space="0" w:color="auto" w:frame="1"/>
        </w:rPr>
        <w:t xml:space="preserve"> общеобразовательный цикл, СПО, адаптация, мотивация, методика.</w:t>
      </w:r>
    </w:p>
    <w:p w:rsidR="00B52FBB" w:rsidRPr="00B52FBB" w:rsidRDefault="00B52FBB" w:rsidP="00231F5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spacing w:val="-4"/>
          <w:sz w:val="28"/>
          <w:szCs w:val="28"/>
        </w:rPr>
      </w:pPr>
      <w:r w:rsidRPr="00B52FBB">
        <w:rPr>
          <w:rStyle w:val="sc-fhsyak"/>
          <w:spacing w:val="-4"/>
          <w:sz w:val="28"/>
          <w:szCs w:val="28"/>
          <w:bdr w:val="none" w:sz="0" w:space="0" w:color="auto" w:frame="1"/>
        </w:rPr>
        <w:t>Введение</w:t>
      </w:r>
    </w:p>
    <w:p w:rsidR="00B52FBB" w:rsidRPr="00B52FBB" w:rsidRDefault="00B52FBB" w:rsidP="00231F52">
      <w:pPr>
        <w:pStyle w:val="sc-uhnf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360" w:lineRule="auto"/>
        <w:ind w:firstLine="709"/>
        <w:jc w:val="both"/>
        <w:textAlignment w:val="baseline"/>
        <w:rPr>
          <w:spacing w:val="-4"/>
          <w:sz w:val="28"/>
          <w:szCs w:val="28"/>
        </w:rPr>
      </w:pPr>
      <w:r w:rsidRPr="00B52FBB">
        <w:rPr>
          <w:rStyle w:val="sc-fhsyak"/>
          <w:spacing w:val="-4"/>
          <w:sz w:val="28"/>
          <w:szCs w:val="28"/>
          <w:bdr w:val="none" w:sz="0" w:space="0" w:color="auto" w:frame="1"/>
        </w:rPr>
        <w:t>Среднее профессиональное образование играет важную роль в подготовке квалифицированных специалистов для различных отраслей экономики. Однако успешное освоение профессиональных знаний и навыков невозможно без прочной базы общеобразовательных дисциплин, таких как математика, физика, русский язык и литература, история и другие. Именно эти предметы составляют основу для последующего углубленного изучения специальных дисциплин. Тем не менее, многие студенты первых курсов сталкиваются с рядом трудностей при изучении общеобразовательного цикла.</w:t>
      </w:r>
    </w:p>
    <w:p w:rsidR="00B52FBB" w:rsidRPr="00B52FBB" w:rsidRDefault="00B52FBB" w:rsidP="00231F5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spacing w:val="-4"/>
          <w:sz w:val="28"/>
          <w:szCs w:val="28"/>
        </w:rPr>
      </w:pPr>
      <w:r w:rsidRPr="00B52FBB">
        <w:rPr>
          <w:rStyle w:val="sc-fhsyak"/>
          <w:spacing w:val="-4"/>
          <w:sz w:val="28"/>
          <w:szCs w:val="28"/>
          <w:bdr w:val="none" w:sz="0" w:space="0" w:color="auto" w:frame="1"/>
        </w:rPr>
        <w:t>Проблемы адаптации студентов после школы</w:t>
      </w:r>
    </w:p>
    <w:p w:rsidR="00B52FBB" w:rsidRPr="00B52FBB" w:rsidRDefault="00B52FBB" w:rsidP="00231F52">
      <w:pPr>
        <w:pStyle w:val="sc-uhnf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360" w:lineRule="auto"/>
        <w:ind w:firstLine="709"/>
        <w:jc w:val="both"/>
        <w:textAlignment w:val="baseline"/>
        <w:rPr>
          <w:spacing w:val="-4"/>
          <w:sz w:val="28"/>
          <w:szCs w:val="28"/>
        </w:rPr>
      </w:pPr>
      <w:r w:rsidRPr="00B52FBB">
        <w:rPr>
          <w:rStyle w:val="sc-fhsyak"/>
          <w:spacing w:val="-4"/>
          <w:sz w:val="28"/>
          <w:szCs w:val="28"/>
          <w:bdr w:val="none" w:sz="0" w:space="0" w:color="auto" w:frame="1"/>
        </w:rPr>
        <w:lastRenderedPageBreak/>
        <w:t>Переход от школьного образования к среднему профессиональному сопровождается значительными изменениями в учебной среде и требованиях к студентам. Если в школе акцент делается на усвоение теоретических знаний и выполнение стандартных заданий, то в СПО основной упор делается на практикоориентированное обучение. Многие первокурсники испытывают трудности с адаптацией к новым условиям, что негативно сказывается на успеваемости.</w:t>
      </w:r>
    </w:p>
    <w:p w:rsidR="00B52FBB" w:rsidRPr="00B52FBB" w:rsidRDefault="00B52FBB" w:rsidP="00231F52">
      <w:pPr>
        <w:pStyle w:val="sc-uhnf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360" w:lineRule="auto"/>
        <w:ind w:firstLine="709"/>
        <w:jc w:val="both"/>
        <w:textAlignment w:val="baseline"/>
        <w:rPr>
          <w:spacing w:val="-4"/>
          <w:sz w:val="28"/>
          <w:szCs w:val="28"/>
        </w:rPr>
      </w:pPr>
      <w:r w:rsidRPr="00B52FBB">
        <w:rPr>
          <w:rStyle w:val="sc-fhsyak"/>
          <w:spacing w:val="-4"/>
          <w:sz w:val="28"/>
          <w:szCs w:val="28"/>
          <w:bdr w:val="none" w:sz="0" w:space="0" w:color="auto" w:frame="1"/>
        </w:rPr>
        <w:t>Кроме того, уровень подготовки выпускников школ часто не соответствует требованиям образовательных стандартов СПО. Недостаточное владение базовыми знаниями по математике, физике и другим предметам создает дополнительные сложности при изучении новых материалов.</w:t>
      </w:r>
    </w:p>
    <w:p w:rsidR="00B52FBB" w:rsidRPr="00B52FBB" w:rsidRDefault="00B52FBB" w:rsidP="00231F5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spacing w:val="-4"/>
          <w:sz w:val="28"/>
          <w:szCs w:val="28"/>
        </w:rPr>
      </w:pPr>
      <w:r w:rsidRPr="00B52FBB">
        <w:rPr>
          <w:rStyle w:val="sc-fhsyak"/>
          <w:spacing w:val="-4"/>
          <w:sz w:val="28"/>
          <w:szCs w:val="28"/>
          <w:bdr w:val="none" w:sz="0" w:space="0" w:color="auto" w:frame="1"/>
        </w:rPr>
        <w:t>Низкая мотивация и слабый интерес к общеобразовательным дисциплинам</w:t>
      </w:r>
    </w:p>
    <w:p w:rsidR="00B52FBB" w:rsidRPr="00B52FBB" w:rsidRDefault="00B52FBB" w:rsidP="00231F52">
      <w:pPr>
        <w:pStyle w:val="sc-uhnf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360" w:lineRule="auto"/>
        <w:ind w:firstLine="709"/>
        <w:jc w:val="both"/>
        <w:textAlignment w:val="baseline"/>
        <w:rPr>
          <w:spacing w:val="-4"/>
          <w:sz w:val="28"/>
          <w:szCs w:val="28"/>
        </w:rPr>
      </w:pPr>
      <w:r w:rsidRPr="00B52FBB">
        <w:rPr>
          <w:rStyle w:val="sc-fhsyak"/>
          <w:spacing w:val="-4"/>
          <w:sz w:val="28"/>
          <w:szCs w:val="28"/>
          <w:bdr w:val="none" w:sz="0" w:space="0" w:color="auto" w:frame="1"/>
        </w:rPr>
        <w:t>Одной из ключевых проблем является низкая мотивация студентов к изучению общеобразовательных предметов. Первокурсники зачастую воспринимают эти дисциплины как ненужные и отвлекающие от основной профессиональной подготовки. Слабое понимание важности фундаментальных знаний для будущей профессии снижает интерес к учебе и ведет к ухудшению академической успеваемости.</w:t>
      </w:r>
    </w:p>
    <w:p w:rsidR="00B52FBB" w:rsidRPr="00B52FBB" w:rsidRDefault="00B52FBB" w:rsidP="00231F5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spacing w:val="-4"/>
          <w:sz w:val="28"/>
          <w:szCs w:val="28"/>
        </w:rPr>
      </w:pPr>
      <w:r w:rsidRPr="00B52FBB">
        <w:rPr>
          <w:rStyle w:val="sc-fhsyak"/>
          <w:spacing w:val="-4"/>
          <w:sz w:val="28"/>
          <w:szCs w:val="28"/>
          <w:bdr w:val="none" w:sz="0" w:space="0" w:color="auto" w:frame="1"/>
        </w:rPr>
        <w:t>Методические проблемы преподавания</w:t>
      </w:r>
    </w:p>
    <w:p w:rsidR="00B52FBB" w:rsidRPr="00B52FBB" w:rsidRDefault="00B52FBB" w:rsidP="00231F52">
      <w:pPr>
        <w:pStyle w:val="sc-uhnf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360" w:lineRule="auto"/>
        <w:ind w:firstLine="709"/>
        <w:jc w:val="both"/>
        <w:textAlignment w:val="baseline"/>
        <w:rPr>
          <w:spacing w:val="-4"/>
          <w:sz w:val="28"/>
          <w:szCs w:val="28"/>
        </w:rPr>
      </w:pPr>
      <w:r w:rsidRPr="00B52FBB">
        <w:rPr>
          <w:rStyle w:val="sc-fhsyak"/>
          <w:spacing w:val="-4"/>
          <w:sz w:val="28"/>
          <w:szCs w:val="28"/>
          <w:bdr w:val="none" w:sz="0" w:space="0" w:color="auto" w:frame="1"/>
        </w:rPr>
        <w:t>Преподаватели общеобразовательных дисциплин в СПО сталкиваются с необходимостью адаптировать учебные программы и методики под специфику профессионального образования. Стандартные школьные подходы к преподаванию часто оказываются неэффективными в контексте СПО, где важна тесная связь теории с практикой. Недостаток междисциплинарных связей и отсутствие интеграции общеобразовательных и профессиональных дисциплин усугубляет проблему.</w:t>
      </w:r>
    </w:p>
    <w:p w:rsidR="00B52FBB" w:rsidRPr="00B52FBB" w:rsidRDefault="00B52FBB" w:rsidP="00231F5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spacing w:val="-4"/>
          <w:sz w:val="28"/>
          <w:szCs w:val="28"/>
        </w:rPr>
      </w:pPr>
      <w:r w:rsidRPr="00B52FBB">
        <w:rPr>
          <w:rStyle w:val="sc-fhsyak"/>
          <w:spacing w:val="-4"/>
          <w:sz w:val="28"/>
          <w:szCs w:val="28"/>
          <w:bdr w:val="none" w:sz="0" w:space="0" w:color="auto" w:frame="1"/>
        </w:rPr>
        <w:lastRenderedPageBreak/>
        <w:t>Пути решения проблем</w:t>
      </w:r>
    </w:p>
    <w:p w:rsidR="00B52FBB" w:rsidRPr="00B52FBB" w:rsidRDefault="00B52FBB" w:rsidP="00231F52">
      <w:pPr>
        <w:pStyle w:val="sc-uhnf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360" w:lineRule="auto"/>
        <w:ind w:firstLine="709"/>
        <w:jc w:val="both"/>
        <w:textAlignment w:val="baseline"/>
        <w:rPr>
          <w:spacing w:val="-4"/>
          <w:sz w:val="28"/>
          <w:szCs w:val="28"/>
        </w:rPr>
      </w:pPr>
      <w:r w:rsidRPr="00B52FBB">
        <w:rPr>
          <w:rStyle w:val="sc-fhsyak"/>
          <w:spacing w:val="-4"/>
          <w:sz w:val="28"/>
          <w:szCs w:val="28"/>
          <w:bdr w:val="none" w:sz="0" w:space="0" w:color="auto" w:frame="1"/>
        </w:rPr>
        <w:t>Для повышения эффективности изучения общеобразовательного цикла на первом курсе СПО предлагается ряд мер:</w:t>
      </w:r>
    </w:p>
    <w:p w:rsidR="00B52FBB" w:rsidRPr="00B52FBB" w:rsidRDefault="00B52FBB" w:rsidP="00231F52">
      <w:pPr>
        <w:pStyle w:val="HTML"/>
        <w:numPr>
          <w:ilvl w:val="0"/>
          <w:numId w:val="3"/>
        </w:numPr>
        <w:tabs>
          <w:tab w:val="clear" w:pos="72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b/>
          <w:bCs/>
          <w:spacing w:val="-4"/>
          <w:sz w:val="28"/>
          <w:szCs w:val="28"/>
          <w:bdr w:val="none" w:sz="0" w:space="0" w:color="auto" w:frame="1"/>
        </w:rPr>
        <w:t>Модернизация учебных программ</w:t>
      </w:r>
      <w:r w:rsidRPr="00B52FBB">
        <w:rPr>
          <w:rStyle w:val="sc-fhsyak"/>
          <w:rFonts w:ascii="Times New Roman" w:hAnsi="Times New Roman" w:cs="Times New Roman"/>
          <w:spacing w:val="-4"/>
          <w:sz w:val="28"/>
          <w:szCs w:val="28"/>
          <w:bdr w:val="none" w:sz="0" w:space="0" w:color="auto" w:frame="1"/>
        </w:rPr>
        <w:t>:</w:t>
      </w:r>
    </w:p>
    <w:p w:rsidR="00B52FBB" w:rsidRPr="00B52FBB" w:rsidRDefault="00B52FBB" w:rsidP="00231F52">
      <w:pPr>
        <w:pStyle w:val="HTML"/>
        <w:numPr>
          <w:ilvl w:val="1"/>
          <w:numId w:val="3"/>
        </w:numPr>
        <w:tabs>
          <w:tab w:val="clear" w:pos="144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Интеграция общеобразовательных и профессиональных дисциплин.</w:t>
      </w:r>
    </w:p>
    <w:p w:rsidR="00B52FBB" w:rsidRPr="00B52FBB" w:rsidRDefault="00B52FBB" w:rsidP="00231F52">
      <w:pPr>
        <w:pStyle w:val="HTML"/>
        <w:numPr>
          <w:ilvl w:val="1"/>
          <w:numId w:val="3"/>
        </w:numPr>
        <w:tabs>
          <w:tab w:val="clear" w:pos="144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Введение элементов проектной деятельности, позволяющих студентам применять полученные знания на практике.</w:t>
      </w:r>
    </w:p>
    <w:p w:rsidR="00B52FBB" w:rsidRPr="00B52FBB" w:rsidRDefault="00B52FBB" w:rsidP="00231F52">
      <w:pPr>
        <w:pStyle w:val="HTML"/>
        <w:numPr>
          <w:ilvl w:val="0"/>
          <w:numId w:val="3"/>
        </w:numPr>
        <w:tabs>
          <w:tab w:val="clear" w:pos="72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b/>
          <w:bCs/>
          <w:spacing w:val="-4"/>
          <w:sz w:val="28"/>
          <w:szCs w:val="28"/>
          <w:bdr w:val="none" w:sz="0" w:space="0" w:color="auto" w:frame="1"/>
        </w:rPr>
        <w:t>Использование интерактивных методов обучения</w:t>
      </w:r>
      <w:r w:rsidRPr="00B52FBB">
        <w:rPr>
          <w:rStyle w:val="sc-fhsyak"/>
          <w:rFonts w:ascii="Times New Roman" w:hAnsi="Times New Roman" w:cs="Times New Roman"/>
          <w:spacing w:val="-4"/>
          <w:sz w:val="28"/>
          <w:szCs w:val="28"/>
          <w:bdr w:val="none" w:sz="0" w:space="0" w:color="auto" w:frame="1"/>
        </w:rPr>
        <w:t>:</w:t>
      </w:r>
    </w:p>
    <w:p w:rsidR="00B52FBB" w:rsidRPr="00B52FBB" w:rsidRDefault="00B52FBB" w:rsidP="00231F52">
      <w:pPr>
        <w:pStyle w:val="HTML"/>
        <w:numPr>
          <w:ilvl w:val="1"/>
          <w:numId w:val="3"/>
        </w:numPr>
        <w:tabs>
          <w:tab w:val="clear" w:pos="144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Применение цифровых технологий и онлайн-ресурсов.</w:t>
      </w:r>
    </w:p>
    <w:p w:rsidR="00B52FBB" w:rsidRPr="00B52FBB" w:rsidRDefault="00B52FBB" w:rsidP="00231F52">
      <w:pPr>
        <w:pStyle w:val="HTML"/>
        <w:numPr>
          <w:ilvl w:val="1"/>
          <w:numId w:val="3"/>
        </w:numPr>
        <w:tabs>
          <w:tab w:val="clear" w:pos="1440"/>
        </w:tabs>
        <w:spacing w:before="100" w:beforeAutospacing="1" w:line="360" w:lineRule="auto"/>
        <w:ind w:left="0" w:firstLine="709"/>
        <w:jc w:val="both"/>
        <w:textAlignment w:val="baseline"/>
        <w:rPr>
          <w:rFonts w:ascii="Times New Roman" w:hAnsi="Times New Roman" w:cs="Times New Roman"/>
          <w:spacing w:val="-4"/>
          <w:sz w:val="28"/>
          <w:szCs w:val="28"/>
        </w:rPr>
      </w:pPr>
      <w:r>
        <w:rPr>
          <w:rStyle w:val="sc-fhsyak"/>
          <w:rFonts w:ascii="Times New Roman" w:hAnsi="Times New Roman" w:cs="Times New Roman"/>
          <w:spacing w:val="-4"/>
          <w:sz w:val="28"/>
          <w:szCs w:val="28"/>
          <w:bdr w:val="none" w:sz="0" w:space="0" w:color="auto" w:frame="1"/>
        </w:rPr>
        <w:t>Проведение деловых игр</w:t>
      </w:r>
      <w:r w:rsidRPr="00B52FBB">
        <w:rPr>
          <w:rStyle w:val="sc-fhsyak"/>
          <w:rFonts w:ascii="Times New Roman" w:hAnsi="Times New Roman" w:cs="Times New Roman"/>
          <w:spacing w:val="-4"/>
          <w:sz w:val="28"/>
          <w:szCs w:val="28"/>
          <w:bdr w:val="none" w:sz="0" w:space="0" w:color="auto" w:frame="1"/>
        </w:rPr>
        <w:t>.</w:t>
      </w:r>
    </w:p>
    <w:p w:rsidR="00B52FBB" w:rsidRPr="00B52FBB" w:rsidRDefault="00B52FBB" w:rsidP="00231F52">
      <w:pPr>
        <w:pStyle w:val="HTML"/>
        <w:numPr>
          <w:ilvl w:val="0"/>
          <w:numId w:val="3"/>
        </w:numPr>
        <w:tabs>
          <w:tab w:val="clear" w:pos="72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b/>
          <w:bCs/>
          <w:spacing w:val="-4"/>
          <w:sz w:val="28"/>
          <w:szCs w:val="28"/>
          <w:bdr w:val="none" w:sz="0" w:space="0" w:color="auto" w:frame="1"/>
        </w:rPr>
        <w:t>Повышение квалификации преподавателей</w:t>
      </w:r>
      <w:r w:rsidRPr="00B52FBB">
        <w:rPr>
          <w:rStyle w:val="sc-fhsyak"/>
          <w:rFonts w:ascii="Times New Roman" w:hAnsi="Times New Roman" w:cs="Times New Roman"/>
          <w:spacing w:val="-4"/>
          <w:sz w:val="28"/>
          <w:szCs w:val="28"/>
          <w:bdr w:val="none" w:sz="0" w:space="0" w:color="auto" w:frame="1"/>
        </w:rPr>
        <w:t>:</w:t>
      </w:r>
    </w:p>
    <w:p w:rsidR="00B52FBB" w:rsidRPr="00B52FBB" w:rsidRDefault="00B52FBB" w:rsidP="00231F52">
      <w:pPr>
        <w:pStyle w:val="HTML"/>
        <w:numPr>
          <w:ilvl w:val="1"/>
          <w:numId w:val="3"/>
        </w:numPr>
        <w:tabs>
          <w:tab w:val="clear" w:pos="144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Организация тренингов и семинаров по современным педагогическим технологиям.</w:t>
      </w:r>
    </w:p>
    <w:p w:rsidR="00B52FBB" w:rsidRPr="00B52FBB" w:rsidRDefault="00B52FBB" w:rsidP="00231F52">
      <w:pPr>
        <w:pStyle w:val="HTML"/>
        <w:numPr>
          <w:ilvl w:val="1"/>
          <w:numId w:val="3"/>
        </w:numPr>
        <w:tabs>
          <w:tab w:val="clear" w:pos="144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Поддержка инициатив преподавателей по внедрению инноваций в учебный процесс.</w:t>
      </w:r>
    </w:p>
    <w:p w:rsidR="00B52FBB" w:rsidRPr="00B52FBB" w:rsidRDefault="00B52FBB" w:rsidP="00231F52">
      <w:pPr>
        <w:pStyle w:val="HTML"/>
        <w:numPr>
          <w:ilvl w:val="0"/>
          <w:numId w:val="3"/>
        </w:numPr>
        <w:tabs>
          <w:tab w:val="clear" w:pos="72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b/>
          <w:bCs/>
          <w:spacing w:val="-4"/>
          <w:sz w:val="28"/>
          <w:szCs w:val="28"/>
          <w:bdr w:val="none" w:sz="0" w:space="0" w:color="auto" w:frame="1"/>
        </w:rPr>
        <w:t>Мотивационная поддержка студентов</w:t>
      </w:r>
      <w:r w:rsidRPr="00B52FBB">
        <w:rPr>
          <w:rStyle w:val="sc-fhsyak"/>
          <w:rFonts w:ascii="Times New Roman" w:hAnsi="Times New Roman" w:cs="Times New Roman"/>
          <w:spacing w:val="-4"/>
          <w:sz w:val="28"/>
          <w:szCs w:val="28"/>
          <w:bdr w:val="none" w:sz="0" w:space="0" w:color="auto" w:frame="1"/>
        </w:rPr>
        <w:t>:</w:t>
      </w:r>
    </w:p>
    <w:p w:rsidR="00B52FBB" w:rsidRPr="00B52FBB" w:rsidRDefault="00B52FBB" w:rsidP="00231F52">
      <w:pPr>
        <w:pStyle w:val="HTML"/>
        <w:numPr>
          <w:ilvl w:val="1"/>
          <w:numId w:val="3"/>
        </w:numPr>
        <w:tabs>
          <w:tab w:val="clear" w:pos="144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Разработка системы поощрений и стимулирования успевающих студентов.</w:t>
      </w:r>
    </w:p>
    <w:p w:rsidR="00B52FBB" w:rsidRPr="00B52FBB" w:rsidRDefault="00B52FBB" w:rsidP="00231F52">
      <w:pPr>
        <w:pStyle w:val="HTML"/>
        <w:numPr>
          <w:ilvl w:val="1"/>
          <w:numId w:val="3"/>
        </w:numPr>
        <w:tabs>
          <w:tab w:val="clear" w:pos="144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Создание клубов и кружков по интересам, связанных с изучаемыми предметами.</w:t>
      </w:r>
    </w:p>
    <w:p w:rsidR="00B52FBB" w:rsidRPr="00B52FBB" w:rsidRDefault="00B52FBB" w:rsidP="00231F52">
      <w:pPr>
        <w:pStyle w:val="HTML"/>
        <w:numPr>
          <w:ilvl w:val="0"/>
          <w:numId w:val="3"/>
        </w:numPr>
        <w:tabs>
          <w:tab w:val="clear" w:pos="72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b/>
          <w:bCs/>
          <w:spacing w:val="-4"/>
          <w:sz w:val="28"/>
          <w:szCs w:val="28"/>
          <w:bdr w:val="none" w:sz="0" w:space="0" w:color="auto" w:frame="1"/>
        </w:rPr>
        <w:t>Индивидуализация образовательного процесса</w:t>
      </w:r>
      <w:r w:rsidRPr="00B52FBB">
        <w:rPr>
          <w:rStyle w:val="sc-fhsyak"/>
          <w:rFonts w:ascii="Times New Roman" w:hAnsi="Times New Roman" w:cs="Times New Roman"/>
          <w:spacing w:val="-4"/>
          <w:sz w:val="28"/>
          <w:szCs w:val="28"/>
          <w:bdr w:val="none" w:sz="0" w:space="0" w:color="auto" w:frame="1"/>
        </w:rPr>
        <w:t>:</w:t>
      </w:r>
    </w:p>
    <w:p w:rsidR="00B52FBB" w:rsidRPr="00B52FBB" w:rsidRDefault="00B52FBB" w:rsidP="00231F52">
      <w:pPr>
        <w:pStyle w:val="HTML"/>
        <w:numPr>
          <w:ilvl w:val="1"/>
          <w:numId w:val="3"/>
        </w:numPr>
        <w:tabs>
          <w:tab w:val="clear" w:pos="144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Использование дифференцированного подхода к обучению с учетом индивидуальных особенностей и потребностей каждого студента.</w:t>
      </w:r>
    </w:p>
    <w:p w:rsidR="00B52FBB" w:rsidRPr="00B52FBB" w:rsidRDefault="00B52FBB" w:rsidP="00231F52">
      <w:pPr>
        <w:pStyle w:val="HTML"/>
        <w:numPr>
          <w:ilvl w:val="1"/>
          <w:numId w:val="3"/>
        </w:numPr>
        <w:tabs>
          <w:tab w:val="clear" w:pos="144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Введение консультационных часов для дополнительной помощи отстающим студентам.</w:t>
      </w:r>
    </w:p>
    <w:p w:rsidR="00B52FBB" w:rsidRPr="00B52FBB" w:rsidRDefault="00B52FBB" w:rsidP="00231F5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spacing w:val="-4"/>
          <w:sz w:val="28"/>
          <w:szCs w:val="28"/>
        </w:rPr>
      </w:pPr>
      <w:r w:rsidRPr="00B52FBB">
        <w:rPr>
          <w:rStyle w:val="sc-fhsyak"/>
          <w:spacing w:val="-4"/>
          <w:sz w:val="28"/>
          <w:szCs w:val="28"/>
          <w:bdr w:val="none" w:sz="0" w:space="0" w:color="auto" w:frame="1"/>
        </w:rPr>
        <w:t>Заключение</w:t>
      </w:r>
    </w:p>
    <w:p w:rsidR="00B52FBB" w:rsidRPr="00B52FBB" w:rsidRDefault="00B52FBB" w:rsidP="00231F52">
      <w:pPr>
        <w:pStyle w:val="sc-uhnf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360" w:lineRule="auto"/>
        <w:ind w:firstLine="709"/>
        <w:jc w:val="both"/>
        <w:textAlignment w:val="baseline"/>
        <w:rPr>
          <w:spacing w:val="-4"/>
          <w:sz w:val="28"/>
          <w:szCs w:val="28"/>
        </w:rPr>
      </w:pPr>
      <w:r w:rsidRPr="00B52FBB">
        <w:rPr>
          <w:rStyle w:val="sc-fhsyak"/>
          <w:spacing w:val="-4"/>
          <w:sz w:val="28"/>
          <w:szCs w:val="28"/>
          <w:bdr w:val="none" w:sz="0" w:space="0" w:color="auto" w:frame="1"/>
        </w:rPr>
        <w:t xml:space="preserve">Изучение общеобразовательного цикла дисциплин на первом курсе СПО сталкивается с множеством проблем, связанных с адаптацией студентов, низким </w:t>
      </w:r>
      <w:r w:rsidRPr="00B52FBB">
        <w:rPr>
          <w:rStyle w:val="sc-fhsyak"/>
          <w:spacing w:val="-4"/>
          <w:sz w:val="28"/>
          <w:szCs w:val="28"/>
          <w:bdr w:val="none" w:sz="0" w:space="0" w:color="auto" w:frame="1"/>
        </w:rPr>
        <w:lastRenderedPageBreak/>
        <w:t>уровнем подготовки и недостаточной мотивацией. Для успешного преодоления этих трудностей необходимо модернизировать образовательные программы, внедрять современные педагогические технологии и обеспечивать индивидуализированный подход к каждому студенту. Реализация предложенных мер позволит повысить качество подготовки будущих специалистов и укрепить их фундаментальные знания, необходимые для успешной профессиональной деятельности.</w:t>
      </w:r>
    </w:p>
    <w:p w:rsidR="00B52FBB" w:rsidRPr="00B52FBB" w:rsidRDefault="00B52FBB" w:rsidP="00231F5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spacing w:val="-4"/>
          <w:sz w:val="28"/>
          <w:szCs w:val="28"/>
        </w:rPr>
      </w:pPr>
      <w:r w:rsidRPr="00B52FBB">
        <w:rPr>
          <w:rStyle w:val="sc-fhsyak"/>
          <w:spacing w:val="-4"/>
          <w:sz w:val="28"/>
          <w:szCs w:val="28"/>
          <w:bdr w:val="none" w:sz="0" w:space="0" w:color="auto" w:frame="1"/>
        </w:rPr>
        <w:t>Литература</w:t>
      </w:r>
    </w:p>
    <w:p w:rsidR="00B52FBB" w:rsidRPr="00B52FBB" w:rsidRDefault="00B52FBB" w:rsidP="00231F52">
      <w:pPr>
        <w:pStyle w:val="HTML"/>
        <w:numPr>
          <w:ilvl w:val="0"/>
          <w:numId w:val="4"/>
        </w:numPr>
        <w:tabs>
          <w:tab w:val="clear" w:pos="72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Аверин М.А., Иванов А.И. Современные проблемы педагогического образования // Педагогика. – 2018. – № 7. – С. 10–15.</w:t>
      </w:r>
    </w:p>
    <w:p w:rsidR="00B52FBB" w:rsidRPr="00B52FBB" w:rsidRDefault="00B52FBB" w:rsidP="00231F52">
      <w:pPr>
        <w:pStyle w:val="HTML"/>
        <w:numPr>
          <w:ilvl w:val="0"/>
          <w:numId w:val="4"/>
        </w:numPr>
        <w:tabs>
          <w:tab w:val="clear" w:pos="72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Бычков И.Н., Петрова Н.В. Особенности адаптации студентов первого курса к учебному процессу в СПО // Образование и наука. – 2019. – Т. 21, № 3. – С. 35–48.</w:t>
      </w:r>
    </w:p>
    <w:p w:rsidR="00B52FBB" w:rsidRPr="00B52FBB" w:rsidRDefault="00B52FBB" w:rsidP="00231F52">
      <w:pPr>
        <w:pStyle w:val="HTML"/>
        <w:numPr>
          <w:ilvl w:val="0"/>
          <w:numId w:val="4"/>
        </w:numPr>
        <w:tabs>
          <w:tab w:val="clear" w:pos="72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Гребнев Е.Г., Смирнов Д.М. Формирование профессиональной компетентности студентов СПО // Профессиональное образование. – 2020. – № 12. – С. 23–30.</w:t>
      </w:r>
    </w:p>
    <w:p w:rsidR="00B52FBB" w:rsidRPr="00B52FBB" w:rsidRDefault="00B52FBB" w:rsidP="00231F52">
      <w:pPr>
        <w:pStyle w:val="HTML"/>
        <w:numPr>
          <w:ilvl w:val="0"/>
          <w:numId w:val="4"/>
        </w:numPr>
        <w:tabs>
          <w:tab w:val="clear" w:pos="72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Демидова К.С., Короткова О.Ю. Психолого-педагогические аспекты адаптации студентов первого курса к обучению в СПО // Вестник МГПУ. Серия: Педагогика и психология. – 2018. – № 4. – С. 18–25.</w:t>
      </w:r>
    </w:p>
    <w:p w:rsidR="00B52FBB" w:rsidRPr="00B52FBB" w:rsidRDefault="00B52FBB" w:rsidP="00231F52">
      <w:pPr>
        <w:pStyle w:val="HTML"/>
        <w:numPr>
          <w:ilvl w:val="0"/>
          <w:numId w:val="4"/>
        </w:numPr>
        <w:tabs>
          <w:tab w:val="clear" w:pos="720"/>
        </w:tabs>
        <w:spacing w:before="100" w:beforeAutospacing="1" w:line="360" w:lineRule="auto"/>
        <w:ind w:left="0" w:firstLine="709"/>
        <w:jc w:val="both"/>
        <w:textAlignment w:val="baseline"/>
        <w:rPr>
          <w:rFonts w:ascii="Times New Roman" w:hAnsi="Times New Roman" w:cs="Times New Roman"/>
          <w:spacing w:val="-4"/>
          <w:sz w:val="28"/>
          <w:szCs w:val="28"/>
        </w:rPr>
      </w:pPr>
      <w:r w:rsidRPr="00B52FBB">
        <w:rPr>
          <w:rStyle w:val="sc-fhsyak"/>
          <w:rFonts w:ascii="Times New Roman" w:hAnsi="Times New Roman" w:cs="Times New Roman"/>
          <w:spacing w:val="-4"/>
          <w:sz w:val="28"/>
          <w:szCs w:val="28"/>
          <w:bdr w:val="none" w:sz="0" w:space="0" w:color="auto" w:frame="1"/>
        </w:rPr>
        <w:t>Зиновьев П.П., Крылов В.Л. Междисциплинарные связи в обучении студентов СПО // Наука и образование сегодня. – 2019. – № 11. – С. 45–51.</w:t>
      </w:r>
    </w:p>
    <w:p w:rsidR="00E35EAB" w:rsidRDefault="00E35EAB" w:rsidP="00E35EAB">
      <w:pPr>
        <w:spacing w:after="0" w:line="360" w:lineRule="auto"/>
        <w:ind w:firstLine="709"/>
        <w:jc w:val="center"/>
        <w:rPr>
          <w:rFonts w:ascii="Times New Roman" w:hAnsi="Times New Roman" w:cs="Times New Roman"/>
          <w:b/>
          <w:sz w:val="28"/>
          <w:szCs w:val="28"/>
        </w:rPr>
      </w:pPr>
    </w:p>
    <w:p w:rsidR="00E35EAB" w:rsidRPr="00E35EAB" w:rsidRDefault="00E35EAB" w:rsidP="00E35EAB">
      <w:pPr>
        <w:spacing w:after="0" w:line="360" w:lineRule="auto"/>
        <w:ind w:firstLine="709"/>
        <w:jc w:val="center"/>
        <w:rPr>
          <w:rFonts w:ascii="Times New Roman" w:hAnsi="Times New Roman" w:cs="Times New Roman"/>
          <w:b/>
          <w:sz w:val="28"/>
          <w:szCs w:val="28"/>
          <w:lang w:val="en-US"/>
        </w:rPr>
      </w:pPr>
      <w:r w:rsidRPr="00E35EAB">
        <w:rPr>
          <w:rFonts w:ascii="Times New Roman" w:hAnsi="Times New Roman" w:cs="Times New Roman"/>
          <w:b/>
          <w:sz w:val="28"/>
          <w:szCs w:val="28"/>
          <w:lang w:val="en-US"/>
        </w:rPr>
        <w:t>Nesveldinov R. S.</w:t>
      </w:r>
    </w:p>
    <w:p w:rsidR="00E35EAB" w:rsidRPr="00E35EAB" w:rsidRDefault="00E35EAB" w:rsidP="00E35EAB">
      <w:pPr>
        <w:spacing w:after="0" w:line="360" w:lineRule="auto"/>
        <w:ind w:firstLine="709"/>
        <w:jc w:val="center"/>
        <w:rPr>
          <w:rFonts w:ascii="Times New Roman" w:hAnsi="Times New Roman" w:cs="Times New Roman"/>
          <w:sz w:val="28"/>
          <w:szCs w:val="28"/>
          <w:lang w:val="en-US"/>
        </w:rPr>
      </w:pPr>
      <w:r w:rsidRPr="00E35EAB">
        <w:rPr>
          <w:rFonts w:ascii="Times New Roman" w:hAnsi="Times New Roman" w:cs="Times New Roman"/>
          <w:sz w:val="28"/>
          <w:szCs w:val="28"/>
          <w:lang w:val="en-US"/>
        </w:rPr>
        <w:t>Autonomous institution of professional education</w:t>
      </w:r>
    </w:p>
    <w:p w:rsidR="00E35EAB" w:rsidRPr="00E35EAB" w:rsidRDefault="00E35EAB" w:rsidP="00E35EAB">
      <w:pPr>
        <w:spacing w:after="0" w:line="360" w:lineRule="auto"/>
        <w:ind w:firstLine="709"/>
        <w:jc w:val="center"/>
        <w:rPr>
          <w:rFonts w:ascii="Times New Roman" w:hAnsi="Times New Roman" w:cs="Times New Roman"/>
          <w:sz w:val="28"/>
          <w:szCs w:val="28"/>
          <w:lang w:val="en-US"/>
        </w:rPr>
      </w:pPr>
      <w:r w:rsidRPr="00E35EAB">
        <w:rPr>
          <w:rFonts w:ascii="Times New Roman" w:hAnsi="Times New Roman" w:cs="Times New Roman"/>
          <w:sz w:val="28"/>
          <w:szCs w:val="28"/>
          <w:lang w:val="en-US"/>
        </w:rPr>
        <w:t>Khanty-Mansiysk Autonomous Okrug - Yugra</w:t>
      </w:r>
    </w:p>
    <w:p w:rsidR="00E35EAB" w:rsidRPr="00E35EAB" w:rsidRDefault="00E35EAB" w:rsidP="00E35EAB">
      <w:pPr>
        <w:spacing w:after="0" w:line="360" w:lineRule="auto"/>
        <w:ind w:firstLine="709"/>
        <w:jc w:val="center"/>
        <w:rPr>
          <w:rFonts w:ascii="Times New Roman" w:hAnsi="Times New Roman" w:cs="Times New Roman"/>
          <w:sz w:val="28"/>
          <w:szCs w:val="28"/>
          <w:lang w:val="en-US"/>
        </w:rPr>
      </w:pPr>
      <w:r w:rsidRPr="00E35EAB">
        <w:rPr>
          <w:rFonts w:ascii="Times New Roman" w:hAnsi="Times New Roman" w:cs="Times New Roman"/>
          <w:sz w:val="28"/>
          <w:szCs w:val="28"/>
          <w:lang w:val="en-US"/>
        </w:rPr>
        <w:t>"Nefteyugansk Polytechnic College"</w:t>
      </w:r>
    </w:p>
    <w:p w:rsidR="00E35EAB" w:rsidRPr="00E35EAB" w:rsidRDefault="00E35EAB" w:rsidP="00E35EAB">
      <w:pPr>
        <w:spacing w:after="0" w:line="360" w:lineRule="auto"/>
        <w:ind w:firstLine="709"/>
        <w:jc w:val="center"/>
        <w:rPr>
          <w:rFonts w:ascii="Times New Roman" w:hAnsi="Times New Roman" w:cs="Times New Roman"/>
          <w:sz w:val="28"/>
          <w:szCs w:val="28"/>
        </w:rPr>
      </w:pPr>
      <w:r w:rsidRPr="00E35EAB">
        <w:rPr>
          <w:rFonts w:ascii="Times New Roman" w:hAnsi="Times New Roman" w:cs="Times New Roman"/>
          <w:sz w:val="28"/>
          <w:szCs w:val="28"/>
        </w:rPr>
        <w:t>(Nefteyugansk. Russia)</w:t>
      </w:r>
    </w:p>
    <w:p w:rsidR="00802EC8" w:rsidRPr="00E35EAB" w:rsidRDefault="00E35EAB" w:rsidP="00E35EAB">
      <w:pPr>
        <w:spacing w:after="0" w:line="360" w:lineRule="auto"/>
        <w:jc w:val="center"/>
        <w:rPr>
          <w:rFonts w:ascii="Times New Roman" w:hAnsi="Times New Roman" w:cs="Times New Roman"/>
          <w:b/>
          <w:sz w:val="28"/>
          <w:szCs w:val="28"/>
          <w:lang w:val="en-US"/>
        </w:rPr>
      </w:pPr>
      <w:r w:rsidRPr="00E35EAB">
        <w:rPr>
          <w:rFonts w:ascii="Times New Roman" w:hAnsi="Times New Roman" w:cs="Times New Roman"/>
          <w:b/>
          <w:sz w:val="28"/>
          <w:szCs w:val="28"/>
          <w:lang w:val="en-US"/>
        </w:rPr>
        <w:t>PROBLEMS OF STUDYING THE GENERAL EDUCATION CYCLE IN VOCATIONAL EDUCATION IN THE FIRST YEAR</w:t>
      </w:r>
    </w:p>
    <w:p w:rsidR="00E35EAB" w:rsidRPr="00E35EAB" w:rsidRDefault="00E35EAB" w:rsidP="00E35EAB">
      <w:pPr>
        <w:pStyle w:val="sc-uhnf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textAlignment w:val="baseline"/>
        <w:rPr>
          <w:rStyle w:val="sc-fhsyak"/>
          <w:i/>
          <w:spacing w:val="-4"/>
          <w:sz w:val="28"/>
          <w:szCs w:val="28"/>
          <w:bdr w:val="none" w:sz="0" w:space="0" w:color="auto" w:frame="1"/>
          <w:lang w:val="en-US"/>
        </w:rPr>
      </w:pPr>
      <w:r w:rsidRPr="00E35EAB">
        <w:rPr>
          <w:rStyle w:val="sc-fhsyak"/>
          <w:b/>
          <w:i/>
          <w:spacing w:val="-4"/>
          <w:sz w:val="28"/>
          <w:szCs w:val="28"/>
          <w:bdr w:val="none" w:sz="0" w:space="0" w:color="auto" w:frame="1"/>
          <w:lang w:val="en-US"/>
        </w:rPr>
        <w:lastRenderedPageBreak/>
        <w:t>Annotation:</w:t>
      </w:r>
      <w:r w:rsidRPr="00E35EAB">
        <w:rPr>
          <w:rStyle w:val="sc-fhsyak"/>
          <w:i/>
          <w:spacing w:val="-4"/>
          <w:sz w:val="28"/>
          <w:szCs w:val="28"/>
          <w:bdr w:val="none" w:sz="0" w:space="0" w:color="auto" w:frame="1"/>
          <w:lang w:val="en-US"/>
        </w:rPr>
        <w:t xml:space="preserve"> This article discusses the problems that arise when studying the general education cycle of disciplines by first-year students of secondary vocational education (SPE). Special attention is paid to the difficulties of students' adaptation after school, the discrepancy between the level of education of schoolchildren and the requirements of vocational education, as well as methodological problems of teaching. The reasons for low motivation and weak interest in general education subjects among first-year students are analyzed. The author suggests ways to solve the identified problems through the introduction of innovative pedagogical techniques and modernization of the educational process.</w:t>
      </w:r>
    </w:p>
    <w:p w:rsidR="00E35EAB" w:rsidRPr="00E35EAB" w:rsidRDefault="00E35EAB" w:rsidP="00E35EAB">
      <w:pPr>
        <w:pStyle w:val="sc-uhnf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afterAutospacing="0" w:line="360" w:lineRule="auto"/>
        <w:ind w:firstLine="709"/>
        <w:jc w:val="both"/>
        <w:textAlignment w:val="baseline"/>
        <w:rPr>
          <w:rStyle w:val="sc-fhsyak"/>
          <w:i/>
          <w:spacing w:val="-4"/>
          <w:sz w:val="28"/>
          <w:szCs w:val="28"/>
          <w:bdr w:val="none" w:sz="0" w:space="0" w:color="auto" w:frame="1"/>
          <w:lang w:val="en-US"/>
        </w:rPr>
      </w:pPr>
      <w:r w:rsidRPr="00E35EAB">
        <w:rPr>
          <w:rStyle w:val="sc-fhsyak"/>
          <w:b/>
          <w:i/>
          <w:spacing w:val="-4"/>
          <w:sz w:val="28"/>
          <w:szCs w:val="28"/>
          <w:bdr w:val="none" w:sz="0" w:space="0" w:color="auto" w:frame="1"/>
          <w:lang w:val="en-US"/>
        </w:rPr>
        <w:t>Keywords:</w:t>
      </w:r>
      <w:r w:rsidRPr="00E35EAB">
        <w:rPr>
          <w:rStyle w:val="sc-fhsyak"/>
          <w:i/>
          <w:spacing w:val="-4"/>
          <w:sz w:val="28"/>
          <w:szCs w:val="28"/>
          <w:bdr w:val="none" w:sz="0" w:space="0" w:color="auto" w:frame="1"/>
          <w:lang w:val="en-US"/>
        </w:rPr>
        <w:t xml:space="preserve"> general education cycle, vocational education, adaptation, motivation, methodology.</w:t>
      </w:r>
    </w:p>
    <w:p w:rsidR="00FC137F" w:rsidRDefault="00FC137F">
      <w:pPr>
        <w:rPr>
          <w:rFonts w:eastAsia="Times New Roman" w:cs="Times New Roman"/>
          <w:b/>
          <w:bCs/>
          <w:color w:val="000000"/>
          <w:sz w:val="28"/>
          <w:szCs w:val="28"/>
          <w:bdr w:val="none" w:sz="0" w:space="0" w:color="auto" w:frame="1"/>
        </w:rPr>
      </w:pPr>
      <w:r>
        <w:rPr>
          <w:rFonts w:eastAsia="Times New Roman" w:cs="Times New Roman"/>
          <w:b/>
          <w:bCs/>
          <w:color w:val="000000"/>
          <w:sz w:val="28"/>
          <w:szCs w:val="28"/>
          <w:bdr w:val="none" w:sz="0" w:space="0" w:color="auto" w:frame="1"/>
        </w:rPr>
        <w:br w:type="page"/>
      </w:r>
    </w:p>
    <w:p w:rsidR="00E35EAB" w:rsidRPr="00FC137F" w:rsidRDefault="00E35EAB" w:rsidP="00E35EAB">
      <w:pPr>
        <w:spacing w:line="360" w:lineRule="auto"/>
        <w:jc w:val="center"/>
        <w:textAlignment w:val="top"/>
        <w:rPr>
          <w:rFonts w:ascii="Times New Roman" w:eastAsia="Times New Roman" w:hAnsi="Times New Roman" w:cs="Times New Roman"/>
          <w:color w:val="000000"/>
          <w:sz w:val="28"/>
          <w:szCs w:val="28"/>
        </w:rPr>
      </w:pPr>
      <w:r w:rsidRPr="00FC137F">
        <w:rPr>
          <w:rFonts w:ascii="Times New Roman" w:eastAsia="Times New Roman" w:hAnsi="Times New Roman" w:cs="Times New Roman"/>
          <w:b/>
          <w:bCs/>
          <w:color w:val="000000"/>
          <w:sz w:val="28"/>
          <w:szCs w:val="28"/>
          <w:bdr w:val="none" w:sz="0" w:space="0" w:color="auto" w:frame="1"/>
        </w:rPr>
        <w:lastRenderedPageBreak/>
        <w:t>АНКЕТА АВТОРА</w:t>
      </w:r>
    </w:p>
    <w:p w:rsidR="00E35EAB" w:rsidRPr="00FC137F" w:rsidRDefault="00E35EAB" w:rsidP="00E35EAB">
      <w:pPr>
        <w:shd w:val="clear" w:color="auto" w:fill="FFFFFF"/>
        <w:spacing w:line="360" w:lineRule="auto"/>
        <w:textAlignment w:val="top"/>
        <w:rPr>
          <w:rFonts w:ascii="Times New Roman" w:eastAsia="Times New Roman" w:hAnsi="Times New Roman" w:cs="Times New Roman"/>
          <w:color w:val="000000"/>
          <w:sz w:val="28"/>
          <w:szCs w:val="28"/>
        </w:rPr>
      </w:pPr>
    </w:p>
    <w:tbl>
      <w:tblPr>
        <w:tblStyle w:val="a3"/>
        <w:tblW w:w="0" w:type="auto"/>
        <w:tblLook w:val="04A0"/>
      </w:tblPr>
      <w:tblGrid>
        <w:gridCol w:w="4108"/>
        <w:gridCol w:w="3230"/>
        <w:gridCol w:w="1498"/>
        <w:gridCol w:w="1003"/>
      </w:tblGrid>
      <w:tr w:rsidR="00E35EAB" w:rsidRPr="00FC137F" w:rsidTr="00FC137F">
        <w:tc>
          <w:tcPr>
            <w:tcW w:w="4108"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b/>
                <w:bCs/>
                <w:szCs w:val="28"/>
                <w:bdr w:val="none" w:sz="0" w:space="0" w:color="auto" w:frame="1"/>
                <w:lang w:eastAsia="ru-RU"/>
              </w:rPr>
              <w:t>Анкета авторов</w:t>
            </w:r>
          </w:p>
        </w:tc>
        <w:tc>
          <w:tcPr>
            <w:tcW w:w="3230"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b/>
                <w:bCs/>
                <w:szCs w:val="28"/>
                <w:bdr w:val="none" w:sz="0" w:space="0" w:color="auto" w:frame="1"/>
                <w:lang w:eastAsia="ru-RU"/>
              </w:rPr>
              <w:t>Автор 1</w:t>
            </w:r>
          </w:p>
        </w:tc>
        <w:tc>
          <w:tcPr>
            <w:tcW w:w="1498"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b/>
                <w:bCs/>
                <w:szCs w:val="28"/>
                <w:bdr w:val="none" w:sz="0" w:space="0" w:color="auto" w:frame="1"/>
                <w:lang w:eastAsia="ru-RU"/>
              </w:rPr>
              <w:t>Автор 2</w:t>
            </w:r>
          </w:p>
        </w:tc>
        <w:tc>
          <w:tcPr>
            <w:tcW w:w="1003"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b/>
                <w:bCs/>
                <w:szCs w:val="28"/>
                <w:bdr w:val="none" w:sz="0" w:space="0" w:color="auto" w:frame="1"/>
                <w:lang w:eastAsia="ru-RU"/>
              </w:rPr>
              <w:t>Автор 3</w:t>
            </w:r>
          </w:p>
        </w:tc>
      </w:tr>
      <w:tr w:rsidR="00E35EAB" w:rsidRPr="00FC137F" w:rsidTr="00FC137F">
        <w:tc>
          <w:tcPr>
            <w:tcW w:w="4108"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bdr w:val="none" w:sz="0" w:space="0" w:color="auto" w:frame="1"/>
                <w:lang w:eastAsia="ru-RU"/>
              </w:rPr>
              <w:t>Фамилия, имя, отчество автора (полностью)</w:t>
            </w:r>
          </w:p>
        </w:tc>
        <w:tc>
          <w:tcPr>
            <w:tcW w:w="3230"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lang w:eastAsia="ru-RU"/>
              </w:rPr>
              <w:t>Несвельдинов Ренат Социалович</w:t>
            </w:r>
          </w:p>
        </w:tc>
        <w:tc>
          <w:tcPr>
            <w:tcW w:w="1498" w:type="dxa"/>
            <w:hideMark/>
          </w:tcPr>
          <w:p w:rsidR="00E35EAB" w:rsidRPr="00FC137F" w:rsidRDefault="00E35EAB" w:rsidP="00C2319D">
            <w:pPr>
              <w:spacing w:line="360" w:lineRule="auto"/>
              <w:rPr>
                <w:rFonts w:eastAsia="Times New Roman" w:cs="Times New Roman"/>
                <w:szCs w:val="28"/>
                <w:lang w:eastAsia="ru-RU"/>
              </w:rPr>
            </w:pPr>
          </w:p>
        </w:tc>
        <w:tc>
          <w:tcPr>
            <w:tcW w:w="1003" w:type="dxa"/>
            <w:hideMark/>
          </w:tcPr>
          <w:p w:rsidR="00E35EAB" w:rsidRPr="00FC137F" w:rsidRDefault="00E35EAB" w:rsidP="00C2319D">
            <w:pPr>
              <w:spacing w:line="360" w:lineRule="auto"/>
              <w:rPr>
                <w:rFonts w:eastAsia="Times New Roman" w:cs="Times New Roman"/>
                <w:szCs w:val="28"/>
                <w:lang w:eastAsia="ru-RU"/>
              </w:rPr>
            </w:pPr>
          </w:p>
        </w:tc>
      </w:tr>
      <w:tr w:rsidR="00E35EAB" w:rsidRPr="00FC137F" w:rsidTr="00FC137F">
        <w:tc>
          <w:tcPr>
            <w:tcW w:w="4108"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bdr w:val="none" w:sz="0" w:space="0" w:color="auto" w:frame="1"/>
                <w:lang w:eastAsia="ru-RU"/>
              </w:rPr>
              <w:t>Город</w:t>
            </w:r>
          </w:p>
        </w:tc>
        <w:tc>
          <w:tcPr>
            <w:tcW w:w="3230"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lang w:eastAsia="ru-RU"/>
              </w:rPr>
              <w:t>Нефтеюганск</w:t>
            </w:r>
          </w:p>
        </w:tc>
        <w:tc>
          <w:tcPr>
            <w:tcW w:w="1498" w:type="dxa"/>
            <w:hideMark/>
          </w:tcPr>
          <w:p w:rsidR="00E35EAB" w:rsidRPr="00FC137F" w:rsidRDefault="00E35EAB" w:rsidP="00C2319D">
            <w:pPr>
              <w:spacing w:line="360" w:lineRule="auto"/>
              <w:rPr>
                <w:rFonts w:eastAsia="Times New Roman" w:cs="Times New Roman"/>
                <w:szCs w:val="28"/>
                <w:lang w:eastAsia="ru-RU"/>
              </w:rPr>
            </w:pPr>
          </w:p>
        </w:tc>
        <w:tc>
          <w:tcPr>
            <w:tcW w:w="1003" w:type="dxa"/>
            <w:hideMark/>
          </w:tcPr>
          <w:p w:rsidR="00E35EAB" w:rsidRPr="00FC137F" w:rsidRDefault="00E35EAB" w:rsidP="00C2319D">
            <w:pPr>
              <w:spacing w:line="360" w:lineRule="auto"/>
              <w:rPr>
                <w:rFonts w:eastAsia="Times New Roman" w:cs="Times New Roman"/>
                <w:szCs w:val="28"/>
                <w:lang w:eastAsia="ru-RU"/>
              </w:rPr>
            </w:pPr>
          </w:p>
        </w:tc>
      </w:tr>
      <w:tr w:rsidR="00E35EAB" w:rsidRPr="00FC137F" w:rsidTr="00FC137F">
        <w:tc>
          <w:tcPr>
            <w:tcW w:w="4108"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bdr w:val="none" w:sz="0" w:space="0" w:color="auto" w:frame="1"/>
                <w:lang w:eastAsia="ru-RU"/>
              </w:rPr>
              <w:t>Место работы или учебы (полностью)</w:t>
            </w:r>
          </w:p>
        </w:tc>
        <w:tc>
          <w:tcPr>
            <w:tcW w:w="3230"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lang w:eastAsia="ru-RU"/>
              </w:rPr>
              <w:t>АУ «Нефтеюганский политехнический колледж»</w:t>
            </w:r>
          </w:p>
        </w:tc>
        <w:tc>
          <w:tcPr>
            <w:tcW w:w="1498" w:type="dxa"/>
            <w:hideMark/>
          </w:tcPr>
          <w:p w:rsidR="00E35EAB" w:rsidRPr="00FC137F" w:rsidRDefault="00E35EAB" w:rsidP="00C2319D">
            <w:pPr>
              <w:spacing w:line="360" w:lineRule="auto"/>
              <w:rPr>
                <w:rFonts w:eastAsia="Times New Roman" w:cs="Times New Roman"/>
                <w:szCs w:val="28"/>
                <w:lang w:eastAsia="ru-RU"/>
              </w:rPr>
            </w:pPr>
          </w:p>
        </w:tc>
        <w:tc>
          <w:tcPr>
            <w:tcW w:w="1003" w:type="dxa"/>
            <w:hideMark/>
          </w:tcPr>
          <w:p w:rsidR="00E35EAB" w:rsidRPr="00FC137F" w:rsidRDefault="00E35EAB" w:rsidP="00C2319D">
            <w:pPr>
              <w:spacing w:line="360" w:lineRule="auto"/>
              <w:rPr>
                <w:rFonts w:eastAsia="Times New Roman" w:cs="Times New Roman"/>
                <w:szCs w:val="28"/>
                <w:lang w:eastAsia="ru-RU"/>
              </w:rPr>
            </w:pPr>
          </w:p>
        </w:tc>
      </w:tr>
      <w:tr w:rsidR="00E35EAB" w:rsidRPr="00FC137F" w:rsidTr="00FC137F">
        <w:tc>
          <w:tcPr>
            <w:tcW w:w="4108"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bdr w:val="none" w:sz="0" w:space="0" w:color="auto" w:frame="1"/>
                <w:lang w:eastAsia="ru-RU"/>
              </w:rPr>
              <w:t>Должность или курс с указанием</w:t>
            </w:r>
            <w:r w:rsidRPr="00FC137F">
              <w:rPr>
                <w:rFonts w:eastAsia="Times New Roman" w:cs="Times New Roman"/>
                <w:szCs w:val="28"/>
                <w:bdr w:val="none" w:sz="0" w:space="0" w:color="auto" w:frame="1"/>
                <w:lang w:eastAsia="ru-RU"/>
              </w:rPr>
              <w:br/>
              <w:t>кафедры или подразделения</w:t>
            </w:r>
          </w:p>
        </w:tc>
        <w:tc>
          <w:tcPr>
            <w:tcW w:w="3230"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lang w:eastAsia="ru-RU"/>
              </w:rPr>
              <w:t>Преподаватель</w:t>
            </w:r>
          </w:p>
        </w:tc>
        <w:tc>
          <w:tcPr>
            <w:tcW w:w="1498" w:type="dxa"/>
            <w:hideMark/>
          </w:tcPr>
          <w:p w:rsidR="00E35EAB" w:rsidRPr="00FC137F" w:rsidRDefault="00E35EAB" w:rsidP="00C2319D">
            <w:pPr>
              <w:spacing w:line="360" w:lineRule="auto"/>
              <w:rPr>
                <w:rFonts w:eastAsia="Times New Roman" w:cs="Times New Roman"/>
                <w:szCs w:val="28"/>
                <w:lang w:eastAsia="ru-RU"/>
              </w:rPr>
            </w:pPr>
          </w:p>
        </w:tc>
        <w:tc>
          <w:tcPr>
            <w:tcW w:w="1003" w:type="dxa"/>
            <w:hideMark/>
          </w:tcPr>
          <w:p w:rsidR="00E35EAB" w:rsidRPr="00FC137F" w:rsidRDefault="00E35EAB" w:rsidP="00C2319D">
            <w:pPr>
              <w:spacing w:line="360" w:lineRule="auto"/>
              <w:rPr>
                <w:rFonts w:eastAsia="Times New Roman" w:cs="Times New Roman"/>
                <w:szCs w:val="28"/>
                <w:lang w:eastAsia="ru-RU"/>
              </w:rPr>
            </w:pPr>
          </w:p>
        </w:tc>
      </w:tr>
      <w:tr w:rsidR="00E35EAB" w:rsidRPr="00FC137F" w:rsidTr="00FC137F">
        <w:tc>
          <w:tcPr>
            <w:tcW w:w="4108"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bdr w:val="none" w:sz="0" w:space="0" w:color="auto" w:frame="1"/>
                <w:lang w:eastAsia="ru-RU"/>
              </w:rPr>
              <w:t>Ученая степень,</w:t>
            </w:r>
            <w:r w:rsidRPr="00FC137F">
              <w:rPr>
                <w:rFonts w:eastAsia="Times New Roman" w:cs="Times New Roman"/>
                <w:szCs w:val="28"/>
                <w:bdr w:val="none" w:sz="0" w:space="0" w:color="auto" w:frame="1"/>
                <w:lang w:eastAsia="ru-RU"/>
              </w:rPr>
              <w:br/>
              <w:t>ученое звание (при наличии)</w:t>
            </w:r>
          </w:p>
        </w:tc>
        <w:tc>
          <w:tcPr>
            <w:tcW w:w="3230"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lang w:eastAsia="ru-RU"/>
              </w:rPr>
              <w:t>нет</w:t>
            </w:r>
          </w:p>
        </w:tc>
        <w:tc>
          <w:tcPr>
            <w:tcW w:w="1498" w:type="dxa"/>
            <w:hideMark/>
          </w:tcPr>
          <w:p w:rsidR="00E35EAB" w:rsidRPr="00FC137F" w:rsidRDefault="00E35EAB" w:rsidP="00C2319D">
            <w:pPr>
              <w:spacing w:line="360" w:lineRule="auto"/>
              <w:rPr>
                <w:rFonts w:eastAsia="Times New Roman" w:cs="Times New Roman"/>
                <w:szCs w:val="28"/>
                <w:lang w:eastAsia="ru-RU"/>
              </w:rPr>
            </w:pPr>
          </w:p>
        </w:tc>
        <w:tc>
          <w:tcPr>
            <w:tcW w:w="1003" w:type="dxa"/>
            <w:hideMark/>
          </w:tcPr>
          <w:p w:rsidR="00E35EAB" w:rsidRPr="00FC137F" w:rsidRDefault="00E35EAB" w:rsidP="00C2319D">
            <w:pPr>
              <w:spacing w:line="360" w:lineRule="auto"/>
              <w:rPr>
                <w:rFonts w:eastAsia="Times New Roman" w:cs="Times New Roman"/>
                <w:szCs w:val="28"/>
                <w:lang w:eastAsia="ru-RU"/>
              </w:rPr>
            </w:pPr>
          </w:p>
        </w:tc>
      </w:tr>
      <w:tr w:rsidR="00E35EAB" w:rsidRPr="00FC137F" w:rsidTr="00FC137F">
        <w:tc>
          <w:tcPr>
            <w:tcW w:w="4108"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bdr w:val="none" w:sz="0" w:space="0" w:color="auto" w:frame="1"/>
                <w:lang w:eastAsia="ru-RU"/>
              </w:rPr>
              <w:t>E-mail</w:t>
            </w:r>
          </w:p>
        </w:tc>
        <w:tc>
          <w:tcPr>
            <w:tcW w:w="3230" w:type="dxa"/>
            <w:hideMark/>
          </w:tcPr>
          <w:p w:rsidR="00E35EAB" w:rsidRPr="00FC137F" w:rsidRDefault="00E35EAB" w:rsidP="00C2319D">
            <w:pPr>
              <w:spacing w:line="360" w:lineRule="auto"/>
              <w:rPr>
                <w:rFonts w:eastAsia="Times New Roman" w:cs="Times New Roman"/>
                <w:szCs w:val="28"/>
                <w:lang w:val="en-US" w:eastAsia="ru-RU"/>
              </w:rPr>
            </w:pPr>
            <w:r w:rsidRPr="00FC137F">
              <w:rPr>
                <w:rFonts w:eastAsia="Times New Roman" w:cs="Times New Roman"/>
                <w:szCs w:val="28"/>
                <w:lang w:val="en-US" w:eastAsia="ru-RU"/>
              </w:rPr>
              <w:t>nesveldinovr@bk.ru</w:t>
            </w:r>
          </w:p>
        </w:tc>
        <w:tc>
          <w:tcPr>
            <w:tcW w:w="1498" w:type="dxa"/>
            <w:hideMark/>
          </w:tcPr>
          <w:p w:rsidR="00E35EAB" w:rsidRPr="00FC137F" w:rsidRDefault="00E35EAB" w:rsidP="00C2319D">
            <w:pPr>
              <w:spacing w:line="360" w:lineRule="auto"/>
              <w:rPr>
                <w:rFonts w:eastAsia="Times New Roman" w:cs="Times New Roman"/>
                <w:szCs w:val="28"/>
                <w:lang w:eastAsia="ru-RU"/>
              </w:rPr>
            </w:pPr>
          </w:p>
        </w:tc>
        <w:tc>
          <w:tcPr>
            <w:tcW w:w="1003" w:type="dxa"/>
            <w:hideMark/>
          </w:tcPr>
          <w:p w:rsidR="00E35EAB" w:rsidRPr="00FC137F" w:rsidRDefault="00E35EAB" w:rsidP="00C2319D">
            <w:pPr>
              <w:spacing w:line="360" w:lineRule="auto"/>
              <w:rPr>
                <w:rFonts w:eastAsia="Times New Roman" w:cs="Times New Roman"/>
                <w:szCs w:val="28"/>
                <w:lang w:eastAsia="ru-RU"/>
              </w:rPr>
            </w:pPr>
          </w:p>
        </w:tc>
      </w:tr>
      <w:tr w:rsidR="00E35EAB" w:rsidRPr="00FC137F" w:rsidTr="00FC137F">
        <w:tc>
          <w:tcPr>
            <w:tcW w:w="4108"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bdr w:val="none" w:sz="0" w:space="0" w:color="auto" w:frame="1"/>
                <w:lang w:eastAsia="ru-RU"/>
              </w:rPr>
              <w:t>Необходим ли сертификат</w:t>
            </w:r>
            <w:r w:rsidRPr="00FC137F">
              <w:rPr>
                <w:rFonts w:eastAsia="Times New Roman" w:cs="Times New Roman"/>
                <w:szCs w:val="28"/>
                <w:bdr w:val="none" w:sz="0" w:space="0" w:color="auto" w:frame="1"/>
                <w:lang w:eastAsia="ru-RU"/>
              </w:rPr>
              <w:br/>
              <w:t>и справка для автора? (да/нет)</w:t>
            </w:r>
          </w:p>
        </w:tc>
        <w:tc>
          <w:tcPr>
            <w:tcW w:w="3230" w:type="dxa"/>
            <w:hideMark/>
          </w:tcPr>
          <w:p w:rsidR="00E35EAB" w:rsidRPr="00FC137F" w:rsidRDefault="00FC137F" w:rsidP="00C2319D">
            <w:pPr>
              <w:spacing w:line="360" w:lineRule="auto"/>
              <w:rPr>
                <w:rFonts w:eastAsia="Times New Roman" w:cs="Times New Roman"/>
                <w:szCs w:val="28"/>
                <w:lang w:eastAsia="ru-RU"/>
              </w:rPr>
            </w:pPr>
            <w:r>
              <w:rPr>
                <w:rFonts w:eastAsia="Times New Roman" w:cs="Times New Roman"/>
                <w:szCs w:val="28"/>
                <w:lang w:eastAsia="ru-RU"/>
              </w:rPr>
              <w:t>нет</w:t>
            </w:r>
          </w:p>
        </w:tc>
        <w:tc>
          <w:tcPr>
            <w:tcW w:w="1498" w:type="dxa"/>
            <w:hideMark/>
          </w:tcPr>
          <w:p w:rsidR="00E35EAB" w:rsidRPr="00FC137F" w:rsidRDefault="00E35EAB" w:rsidP="00C2319D">
            <w:pPr>
              <w:spacing w:line="360" w:lineRule="auto"/>
              <w:rPr>
                <w:rFonts w:eastAsia="Times New Roman" w:cs="Times New Roman"/>
                <w:szCs w:val="28"/>
                <w:lang w:eastAsia="ru-RU"/>
              </w:rPr>
            </w:pPr>
          </w:p>
        </w:tc>
        <w:tc>
          <w:tcPr>
            <w:tcW w:w="1003" w:type="dxa"/>
            <w:hideMark/>
          </w:tcPr>
          <w:p w:rsidR="00E35EAB" w:rsidRPr="00FC137F" w:rsidRDefault="00E35EAB" w:rsidP="00C2319D">
            <w:pPr>
              <w:spacing w:line="360" w:lineRule="auto"/>
              <w:rPr>
                <w:rFonts w:eastAsia="Times New Roman" w:cs="Times New Roman"/>
                <w:szCs w:val="28"/>
                <w:lang w:eastAsia="ru-RU"/>
              </w:rPr>
            </w:pPr>
          </w:p>
        </w:tc>
      </w:tr>
      <w:tr w:rsidR="00E35EAB" w:rsidRPr="00FC137F" w:rsidTr="00FC137F">
        <w:tc>
          <w:tcPr>
            <w:tcW w:w="4108"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bdr w:val="none" w:sz="0" w:space="0" w:color="auto" w:frame="1"/>
                <w:lang w:eastAsia="ru-RU"/>
              </w:rPr>
              <w:t>Название статьи</w:t>
            </w:r>
          </w:p>
        </w:tc>
        <w:tc>
          <w:tcPr>
            <w:tcW w:w="5731" w:type="dxa"/>
            <w:gridSpan w:val="3"/>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lang w:eastAsia="ru-RU"/>
              </w:rPr>
              <w:t>Проблемы изучения общеобразовательного цикла в спо на первом курсе</w:t>
            </w:r>
          </w:p>
        </w:tc>
      </w:tr>
      <w:tr w:rsidR="00E35EAB" w:rsidRPr="00FC137F" w:rsidTr="00FC137F">
        <w:tc>
          <w:tcPr>
            <w:tcW w:w="4108" w:type="dxa"/>
          </w:tcPr>
          <w:p w:rsidR="00E35EAB" w:rsidRPr="00FC137F" w:rsidRDefault="00E35EAB" w:rsidP="00C2319D">
            <w:pPr>
              <w:spacing w:line="360" w:lineRule="auto"/>
              <w:rPr>
                <w:rFonts w:eastAsia="Times New Roman" w:cs="Times New Roman"/>
                <w:szCs w:val="28"/>
                <w:bdr w:val="none" w:sz="0" w:space="0" w:color="auto" w:frame="1"/>
                <w:lang w:eastAsia="ru-RU"/>
              </w:rPr>
            </w:pPr>
            <w:r w:rsidRPr="00FC137F">
              <w:rPr>
                <w:rFonts w:eastAsia="Times New Roman" w:cs="Times New Roman"/>
                <w:szCs w:val="28"/>
                <w:bdr w:val="none" w:sz="0" w:space="0" w:color="auto" w:frame="1"/>
                <w:lang w:eastAsia="ru-RU"/>
              </w:rPr>
              <w:t>Раздел (секция) публикации</w:t>
            </w:r>
          </w:p>
        </w:tc>
        <w:tc>
          <w:tcPr>
            <w:tcW w:w="5731" w:type="dxa"/>
            <w:gridSpan w:val="3"/>
          </w:tcPr>
          <w:p w:rsidR="00E35EAB" w:rsidRPr="00FC137F" w:rsidRDefault="00FC137F" w:rsidP="00C2319D">
            <w:pPr>
              <w:spacing w:line="360" w:lineRule="auto"/>
              <w:rPr>
                <w:rFonts w:eastAsia="Times New Roman" w:cs="Times New Roman"/>
                <w:szCs w:val="28"/>
                <w:bdr w:val="none" w:sz="0" w:space="0" w:color="auto" w:frame="1"/>
                <w:lang w:eastAsia="ru-RU"/>
              </w:rPr>
            </w:pPr>
            <w:r w:rsidRPr="00FC137F">
              <w:rPr>
                <w:rFonts w:eastAsia="Times New Roman" w:cs="Times New Roman"/>
                <w:szCs w:val="28"/>
                <w:bdr w:val="none" w:sz="0" w:space="0" w:color="auto" w:frame="1"/>
                <w:lang w:eastAsia="ru-RU"/>
              </w:rPr>
              <w:t>Педагогика</w:t>
            </w:r>
          </w:p>
        </w:tc>
      </w:tr>
      <w:tr w:rsidR="00E35EAB" w:rsidRPr="00FC137F" w:rsidTr="00FC137F">
        <w:tc>
          <w:tcPr>
            <w:tcW w:w="4108" w:type="dxa"/>
            <w:hideMark/>
          </w:tcPr>
          <w:p w:rsidR="00E35EAB" w:rsidRPr="00FC137F" w:rsidRDefault="00E35EAB" w:rsidP="00C2319D">
            <w:pPr>
              <w:spacing w:line="360" w:lineRule="auto"/>
              <w:rPr>
                <w:rFonts w:eastAsia="Times New Roman" w:cs="Times New Roman"/>
                <w:szCs w:val="28"/>
                <w:lang w:eastAsia="ru-RU"/>
              </w:rPr>
            </w:pPr>
            <w:r w:rsidRPr="00FC137F">
              <w:rPr>
                <w:rFonts w:eastAsia="Times New Roman" w:cs="Times New Roman"/>
                <w:szCs w:val="28"/>
                <w:bdr w:val="none" w:sz="0" w:space="0" w:color="auto" w:frame="1"/>
                <w:lang w:eastAsia="ru-RU"/>
              </w:rPr>
              <w:t>Количество страниц</w:t>
            </w:r>
          </w:p>
        </w:tc>
        <w:tc>
          <w:tcPr>
            <w:tcW w:w="5731" w:type="dxa"/>
            <w:gridSpan w:val="3"/>
            <w:hideMark/>
          </w:tcPr>
          <w:p w:rsidR="00E35EAB" w:rsidRPr="00FC137F" w:rsidRDefault="00FC137F" w:rsidP="00C2319D">
            <w:pPr>
              <w:spacing w:line="360" w:lineRule="auto"/>
              <w:rPr>
                <w:rFonts w:eastAsia="Times New Roman" w:cs="Times New Roman"/>
                <w:szCs w:val="28"/>
                <w:lang w:eastAsia="ru-RU"/>
              </w:rPr>
            </w:pPr>
            <w:r w:rsidRPr="00FC137F">
              <w:rPr>
                <w:rFonts w:eastAsia="Times New Roman" w:cs="Times New Roman"/>
                <w:szCs w:val="28"/>
                <w:lang w:eastAsia="ru-RU"/>
              </w:rPr>
              <w:t>5</w:t>
            </w:r>
          </w:p>
        </w:tc>
      </w:tr>
    </w:tbl>
    <w:p w:rsidR="00E35EAB" w:rsidRPr="00E35EAB" w:rsidRDefault="00E35EAB" w:rsidP="00231F52">
      <w:pPr>
        <w:spacing w:before="100" w:beforeAutospacing="1" w:line="360" w:lineRule="auto"/>
        <w:ind w:firstLine="709"/>
        <w:jc w:val="both"/>
        <w:rPr>
          <w:rFonts w:ascii="Times New Roman" w:hAnsi="Times New Roman" w:cs="Times New Roman"/>
          <w:sz w:val="28"/>
          <w:szCs w:val="28"/>
        </w:rPr>
      </w:pPr>
    </w:p>
    <w:sectPr w:rsidR="00E35EAB" w:rsidRPr="00E35EAB" w:rsidSect="00B52FBB">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54300"/>
    <w:multiLevelType w:val="multilevel"/>
    <w:tmpl w:val="4A1ED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D867DFD"/>
    <w:multiLevelType w:val="multilevel"/>
    <w:tmpl w:val="4D9CD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CEF166E"/>
    <w:multiLevelType w:val="multilevel"/>
    <w:tmpl w:val="38ACB0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2F86485"/>
    <w:multiLevelType w:val="multilevel"/>
    <w:tmpl w:val="17EADC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FELayout/>
  </w:compat>
  <w:rsids>
    <w:rsidRoot w:val="00B52FBB"/>
    <w:rsid w:val="00231F52"/>
    <w:rsid w:val="002963C0"/>
    <w:rsid w:val="00802EC8"/>
    <w:rsid w:val="00A175C6"/>
    <w:rsid w:val="00B52FBB"/>
    <w:rsid w:val="00D25D1D"/>
    <w:rsid w:val="00E35EAB"/>
    <w:rsid w:val="00FC137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75C6"/>
  </w:style>
  <w:style w:type="paragraph" w:styleId="1">
    <w:name w:val="heading 1"/>
    <w:basedOn w:val="a"/>
    <w:link w:val="10"/>
    <w:uiPriority w:val="9"/>
    <w:qFormat/>
    <w:rsid w:val="00B52FB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2FBB"/>
    <w:rPr>
      <w:rFonts w:ascii="Times New Roman" w:eastAsia="Times New Roman" w:hAnsi="Times New Roman" w:cs="Times New Roman"/>
      <w:b/>
      <w:bCs/>
      <w:kern w:val="36"/>
      <w:sz w:val="48"/>
      <w:szCs w:val="48"/>
    </w:rPr>
  </w:style>
  <w:style w:type="paragraph" w:styleId="HTML">
    <w:name w:val="HTML Preformatted"/>
    <w:basedOn w:val="a"/>
    <w:link w:val="HTML0"/>
    <w:uiPriority w:val="99"/>
    <w:semiHidden/>
    <w:unhideWhenUsed/>
    <w:rsid w:val="00B52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B52FBB"/>
    <w:rPr>
      <w:rFonts w:ascii="Courier New" w:eastAsia="Times New Roman" w:hAnsi="Courier New" w:cs="Courier New"/>
      <w:sz w:val="20"/>
      <w:szCs w:val="20"/>
    </w:rPr>
  </w:style>
  <w:style w:type="character" w:customStyle="1" w:styleId="sc-fhsyak">
    <w:name w:val="sc-fhsyak"/>
    <w:basedOn w:val="a0"/>
    <w:rsid w:val="00B52FBB"/>
  </w:style>
  <w:style w:type="paragraph" w:customStyle="1" w:styleId="sc-uhnfh">
    <w:name w:val="sc-uhnfh"/>
    <w:basedOn w:val="a"/>
    <w:rsid w:val="00B52FBB"/>
    <w:pPr>
      <w:spacing w:before="100" w:beforeAutospacing="1" w:after="100" w:afterAutospacing="1" w:line="240" w:lineRule="auto"/>
    </w:pPr>
    <w:rPr>
      <w:rFonts w:ascii="Times New Roman" w:eastAsia="Times New Roman" w:hAnsi="Times New Roman" w:cs="Times New Roman"/>
      <w:sz w:val="24"/>
      <w:szCs w:val="24"/>
    </w:rPr>
  </w:style>
  <w:style w:type="table" w:styleId="a3">
    <w:name w:val="Table Grid"/>
    <w:basedOn w:val="a1"/>
    <w:uiPriority w:val="39"/>
    <w:rsid w:val="00E35EAB"/>
    <w:pPr>
      <w:spacing w:after="0" w:line="240" w:lineRule="auto"/>
    </w:pPr>
    <w:rPr>
      <w:rFonts w:ascii="Times New Roman" w:eastAsiaTheme="minorHAnsi" w:hAnsi="Times New Roman"/>
      <w:sz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76192015">
      <w:bodyDiv w:val="1"/>
      <w:marLeft w:val="0"/>
      <w:marRight w:val="0"/>
      <w:marTop w:val="0"/>
      <w:marBottom w:val="0"/>
      <w:divBdr>
        <w:top w:val="none" w:sz="0" w:space="0" w:color="auto"/>
        <w:left w:val="none" w:sz="0" w:space="0" w:color="auto"/>
        <w:bottom w:val="none" w:sz="0" w:space="0" w:color="auto"/>
        <w:right w:val="none" w:sz="0" w:space="0" w:color="auto"/>
      </w:divBdr>
    </w:div>
    <w:div w:id="204428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6</Pages>
  <Words>1075</Words>
  <Characters>6128</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7189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Несвельдинов</dc:creator>
  <cp:keywords/>
  <dc:description/>
  <cp:lastModifiedBy>Несвельдинов</cp:lastModifiedBy>
  <cp:revision>4</cp:revision>
  <dcterms:created xsi:type="dcterms:W3CDTF">2025-04-08T07:55:00Z</dcterms:created>
  <dcterms:modified xsi:type="dcterms:W3CDTF">2025-06-03T08:53:00Z</dcterms:modified>
</cp:coreProperties>
</file>