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2173" w14:textId="77777777" w:rsidR="00A27BD0" w:rsidRDefault="00523C39">
      <w:pPr>
        <w:spacing w:after="0" w:line="360" w:lineRule="auto"/>
        <w:ind w:firstLine="851"/>
        <w:jc w:val="center"/>
        <w:rPr>
          <w:rFonts w:ascii="Times New Roman" w:hAnsi="Times New Roman" w:cs="Times New Roman"/>
          <w:b/>
          <w:i/>
          <w:sz w:val="28"/>
          <w:szCs w:val="28"/>
        </w:rPr>
      </w:pPr>
      <w:r>
        <w:rPr>
          <w:rFonts w:ascii="Times New Roman" w:hAnsi="Times New Roman" w:cs="Times New Roman"/>
          <w:b/>
          <w:i/>
          <w:sz w:val="28"/>
          <w:szCs w:val="28"/>
        </w:rPr>
        <w:t>Развитие связной речи у детей дошкольного возраста с общим недоразвитием речи III уровня средствами мнемотехники</w:t>
      </w:r>
    </w:p>
    <w:p w14:paraId="1DEE0954" w14:textId="77777777" w:rsidR="00A27BD0" w:rsidRDefault="00523C39">
      <w:pPr>
        <w:spacing w:after="0" w:line="360" w:lineRule="auto"/>
        <w:ind w:firstLine="851"/>
        <w:jc w:val="center"/>
        <w:rPr>
          <w:rFonts w:ascii="Times New Roman" w:hAnsi="Times New Roman" w:cs="Times New Roman"/>
          <w:b/>
          <w:i/>
          <w:sz w:val="28"/>
          <w:szCs w:val="28"/>
        </w:rPr>
      </w:pPr>
      <w:r>
        <w:rPr>
          <w:rFonts w:ascii="Times New Roman" w:hAnsi="Times New Roman" w:cs="Times New Roman"/>
          <w:b/>
          <w:i/>
          <w:sz w:val="28"/>
          <w:szCs w:val="28"/>
        </w:rPr>
        <w:t>Родионова А.С., студентка 5 курса бакалавриата</w:t>
      </w:r>
    </w:p>
    <w:p w14:paraId="4FE8991B" w14:textId="77777777" w:rsidR="00A27BD0" w:rsidRDefault="00523C39">
      <w:pPr>
        <w:spacing w:after="0" w:line="360" w:lineRule="auto"/>
        <w:ind w:firstLine="851"/>
        <w:jc w:val="center"/>
        <w:rPr>
          <w:rFonts w:ascii="Times New Roman" w:hAnsi="Times New Roman" w:cs="Times New Roman"/>
          <w:b/>
          <w:i/>
          <w:sz w:val="28"/>
          <w:szCs w:val="28"/>
        </w:rPr>
      </w:pPr>
      <w:hyperlink r:id="rId5">
        <w:r>
          <w:rPr>
            <w:rStyle w:val="a3"/>
            <w:rFonts w:ascii="Times New Roman" w:hAnsi="Times New Roman" w:cs="Times New Roman"/>
            <w:b/>
            <w:i/>
            <w:sz w:val="28"/>
            <w:szCs w:val="28"/>
          </w:rPr>
          <w:t>Linarodionova456@gmail.com</w:t>
        </w:r>
      </w:hyperlink>
    </w:p>
    <w:p w14:paraId="2946867D" w14:textId="77777777" w:rsidR="00A27BD0" w:rsidRDefault="00523C39">
      <w:pPr>
        <w:spacing w:after="0" w:line="360" w:lineRule="auto"/>
        <w:ind w:firstLine="851"/>
        <w:jc w:val="center"/>
        <w:rPr>
          <w:rFonts w:ascii="Times New Roman" w:hAnsi="Times New Roman" w:cs="Times New Roman"/>
          <w:b/>
          <w:i/>
          <w:sz w:val="28"/>
          <w:szCs w:val="28"/>
        </w:rPr>
      </w:pPr>
      <w:r>
        <w:rPr>
          <w:rFonts w:ascii="Times New Roman" w:hAnsi="Times New Roman" w:cs="Times New Roman"/>
          <w:b/>
          <w:i/>
          <w:sz w:val="28"/>
          <w:szCs w:val="28"/>
        </w:rPr>
        <w:t>Научный руководитель: Козловская Г.Ю.,</w:t>
      </w:r>
    </w:p>
    <w:p w14:paraId="11A22F8C" w14:textId="77777777" w:rsidR="00A27BD0" w:rsidRDefault="00523C39">
      <w:pPr>
        <w:spacing w:after="0" w:line="360" w:lineRule="auto"/>
        <w:ind w:firstLine="851"/>
        <w:jc w:val="center"/>
        <w:rPr>
          <w:rFonts w:ascii="Times New Roman" w:hAnsi="Times New Roman" w:cs="Times New Roman"/>
          <w:b/>
          <w:i/>
          <w:sz w:val="28"/>
          <w:szCs w:val="28"/>
        </w:rPr>
      </w:pPr>
      <w:r>
        <w:rPr>
          <w:rFonts w:ascii="Times New Roman" w:hAnsi="Times New Roman" w:cs="Times New Roman"/>
          <w:b/>
          <w:i/>
          <w:sz w:val="28"/>
          <w:szCs w:val="28"/>
        </w:rPr>
        <w:t>кандидат психологических наук, доцент кафедры коррекционной психологии и педагогики,</w:t>
      </w:r>
    </w:p>
    <w:p w14:paraId="1606C1F0" w14:textId="77777777" w:rsidR="00A27BD0" w:rsidRDefault="00523C39">
      <w:pPr>
        <w:spacing w:after="0" w:line="360" w:lineRule="auto"/>
        <w:ind w:firstLine="851"/>
        <w:jc w:val="center"/>
        <w:rPr>
          <w:rFonts w:ascii="Times New Roman" w:hAnsi="Times New Roman" w:cs="Times New Roman"/>
          <w:b/>
          <w:i/>
          <w:sz w:val="28"/>
          <w:szCs w:val="28"/>
        </w:rPr>
      </w:pPr>
      <w:r>
        <w:rPr>
          <w:rFonts w:ascii="Times New Roman" w:hAnsi="Times New Roman" w:cs="Times New Roman"/>
          <w:b/>
          <w:i/>
          <w:sz w:val="28"/>
          <w:szCs w:val="28"/>
        </w:rPr>
        <w:t>ФГАОУ ВО «СКФУ», г. Ставрополь</w:t>
      </w:r>
    </w:p>
    <w:p w14:paraId="1C4AD0E2" w14:textId="77777777" w:rsidR="00A27BD0" w:rsidRDefault="00523C39">
      <w:pPr>
        <w:spacing w:after="0" w:line="360" w:lineRule="auto"/>
        <w:ind w:firstLine="851"/>
        <w:jc w:val="both"/>
        <w:rPr>
          <w:rFonts w:ascii="Times New Roman" w:hAnsi="Times New Roman" w:cs="Times New Roman"/>
          <w:sz w:val="24"/>
          <w:szCs w:val="28"/>
        </w:rPr>
      </w:pPr>
      <w:r>
        <w:rPr>
          <w:rFonts w:ascii="Times New Roman" w:hAnsi="Times New Roman" w:cs="Times New Roman"/>
          <w:b/>
          <w:sz w:val="24"/>
          <w:szCs w:val="28"/>
        </w:rPr>
        <w:t>Аннотация</w:t>
      </w:r>
      <w:r>
        <w:rPr>
          <w:rFonts w:ascii="Times New Roman" w:hAnsi="Times New Roman" w:cs="Times New Roman"/>
          <w:sz w:val="24"/>
          <w:szCs w:val="28"/>
        </w:rPr>
        <w:t>: В статье обосновывается эффективность мнемонических приемов в развитии связной речи у дошкольников с общим недоразвитием речи III уровня. Показано, что мнемонические схемы и таблицы активизируют когнитивные процессы и улучшают структуру монологической речи.</w:t>
      </w:r>
    </w:p>
    <w:p w14:paraId="7D3C2685" w14:textId="77777777" w:rsidR="00A27BD0" w:rsidRDefault="00A27BD0">
      <w:pPr>
        <w:spacing w:after="0" w:line="360" w:lineRule="auto"/>
        <w:ind w:firstLine="851"/>
        <w:jc w:val="both"/>
        <w:rPr>
          <w:rFonts w:ascii="Times New Roman" w:hAnsi="Times New Roman" w:cs="Times New Roman"/>
          <w:sz w:val="24"/>
          <w:szCs w:val="28"/>
        </w:rPr>
      </w:pPr>
    </w:p>
    <w:p w14:paraId="079EB3E8" w14:textId="77777777" w:rsidR="00A27BD0" w:rsidRDefault="00523C39">
      <w:pPr>
        <w:spacing w:after="0" w:line="360" w:lineRule="auto"/>
        <w:ind w:firstLine="851"/>
        <w:jc w:val="both"/>
        <w:rPr>
          <w:rFonts w:ascii="Times New Roman" w:hAnsi="Times New Roman" w:cs="Times New Roman"/>
          <w:sz w:val="24"/>
          <w:szCs w:val="28"/>
        </w:rPr>
      </w:pPr>
      <w:r>
        <w:rPr>
          <w:rFonts w:ascii="Times New Roman" w:hAnsi="Times New Roman" w:cs="Times New Roman"/>
          <w:b/>
          <w:sz w:val="24"/>
          <w:szCs w:val="28"/>
        </w:rPr>
        <w:t>Ключевые слова:</w:t>
      </w:r>
      <w:r>
        <w:rPr>
          <w:rFonts w:ascii="Times New Roman" w:hAnsi="Times New Roman" w:cs="Times New Roman"/>
          <w:sz w:val="24"/>
          <w:szCs w:val="28"/>
        </w:rPr>
        <w:t xml:space="preserve"> связная речь, общее недоразвитие речи, мнемотехника, мнемосхемы, мнемотаблицы, дошкольный возраст, коррекционная педагогика.</w:t>
      </w:r>
    </w:p>
    <w:p w14:paraId="6E687ADC" w14:textId="77777777" w:rsidR="00A27BD0" w:rsidRDefault="00523C39">
      <w:pPr>
        <w:spacing w:after="0" w:line="360" w:lineRule="auto"/>
        <w:ind w:firstLine="851"/>
        <w:jc w:val="center"/>
        <w:rPr>
          <w:rFonts w:ascii="Times New Roman" w:hAnsi="Times New Roman" w:cs="Times New Roman"/>
          <w:b/>
          <w:i/>
          <w:sz w:val="28"/>
          <w:szCs w:val="28"/>
          <w:lang w:val="en-US"/>
        </w:rPr>
      </w:pPr>
      <w:r>
        <w:rPr>
          <w:rFonts w:ascii="Times New Roman" w:hAnsi="Times New Roman" w:cs="Times New Roman"/>
          <w:i/>
          <w:sz w:val="28"/>
          <w:szCs w:val="28"/>
          <w:lang w:val="en-US"/>
        </w:rPr>
        <w:t>Development of Coherent Speech in Preschool Children with General Speech Underdevelopment Level III Using Mnemonic Techniques</w:t>
      </w:r>
      <w:r>
        <w:rPr>
          <w:rFonts w:ascii="Times New Roman" w:hAnsi="Times New Roman" w:cs="Times New Roman"/>
          <w:i/>
          <w:sz w:val="28"/>
          <w:szCs w:val="28"/>
          <w:lang w:val="en-US"/>
        </w:rPr>
        <w:br/>
        <w:t>Rodionova A.S., 4th-year Bachelor’s student</w:t>
      </w:r>
      <w:r>
        <w:rPr>
          <w:rFonts w:ascii="Times New Roman" w:hAnsi="Times New Roman" w:cs="Times New Roman"/>
          <w:i/>
          <w:sz w:val="28"/>
          <w:szCs w:val="28"/>
          <w:lang w:val="en-US"/>
        </w:rPr>
        <w:br/>
      </w:r>
      <w:hyperlink r:id="rId6">
        <w:r>
          <w:rPr>
            <w:rStyle w:val="a3"/>
            <w:rFonts w:ascii="Times New Roman" w:hAnsi="Times New Roman" w:cs="Times New Roman"/>
            <w:b/>
            <w:i/>
            <w:color w:val="auto"/>
            <w:sz w:val="28"/>
            <w:szCs w:val="28"/>
            <w:lang w:val="en-US"/>
          </w:rPr>
          <w:t>Linarodionova456@gmail.com</w:t>
        </w:r>
      </w:hyperlink>
    </w:p>
    <w:p w14:paraId="393E30E0" w14:textId="77777777" w:rsidR="00A27BD0" w:rsidRDefault="00523C39">
      <w:pPr>
        <w:spacing w:after="0" w:line="360" w:lineRule="auto"/>
        <w:ind w:firstLine="851"/>
        <w:jc w:val="center"/>
        <w:rPr>
          <w:rFonts w:ascii="Times New Roman" w:hAnsi="Times New Roman" w:cs="Times New Roman"/>
          <w:i/>
          <w:sz w:val="28"/>
          <w:szCs w:val="28"/>
          <w:lang w:val="en-US"/>
        </w:rPr>
      </w:pPr>
      <w:r>
        <w:rPr>
          <w:rFonts w:ascii="Times New Roman" w:hAnsi="Times New Roman" w:cs="Times New Roman"/>
          <w:i/>
          <w:sz w:val="28"/>
          <w:szCs w:val="28"/>
          <w:lang w:val="en-US"/>
        </w:rPr>
        <w:t xml:space="preserve">Scientific supervisor: Kozlovskaya G.Yu., </w:t>
      </w:r>
    </w:p>
    <w:p w14:paraId="21E5CAE2" w14:textId="77777777" w:rsidR="00A27BD0" w:rsidRDefault="00523C39">
      <w:pPr>
        <w:spacing w:after="0" w:line="360" w:lineRule="auto"/>
        <w:ind w:firstLine="851"/>
        <w:jc w:val="center"/>
        <w:rPr>
          <w:rFonts w:ascii="Times New Roman" w:hAnsi="Times New Roman" w:cs="Times New Roman"/>
          <w:i/>
          <w:sz w:val="28"/>
          <w:szCs w:val="28"/>
          <w:lang w:val="en-US"/>
        </w:rPr>
      </w:pPr>
      <w:r>
        <w:rPr>
          <w:rFonts w:ascii="Times New Roman" w:hAnsi="Times New Roman" w:cs="Times New Roman"/>
          <w:i/>
          <w:sz w:val="28"/>
          <w:szCs w:val="28"/>
          <w:lang w:val="en-US"/>
        </w:rPr>
        <w:t xml:space="preserve">PhD in </w:t>
      </w:r>
      <w:r>
        <w:rPr>
          <w:rFonts w:ascii="Times New Roman" w:hAnsi="Times New Roman" w:cs="Times New Roman"/>
          <w:i/>
          <w:sz w:val="28"/>
          <w:szCs w:val="28"/>
          <w:lang w:val="en-US"/>
        </w:rPr>
        <w:t>Psychology, Associate Professor of the Department of Corrective Psychology and Pedagogy,</w:t>
      </w:r>
      <w:r>
        <w:rPr>
          <w:rFonts w:ascii="Times New Roman" w:hAnsi="Times New Roman" w:cs="Times New Roman"/>
          <w:i/>
          <w:sz w:val="28"/>
          <w:szCs w:val="28"/>
          <w:lang w:val="en-US"/>
        </w:rPr>
        <w:br/>
        <w:t>North-Caucasus Federal University, Stavropol</w:t>
      </w:r>
    </w:p>
    <w:p w14:paraId="07A4FAD9" w14:textId="77777777" w:rsidR="00A27BD0" w:rsidRDefault="00A27BD0">
      <w:pPr>
        <w:spacing w:after="0" w:line="360" w:lineRule="auto"/>
        <w:ind w:firstLine="851"/>
        <w:jc w:val="both"/>
        <w:rPr>
          <w:rFonts w:ascii="Times New Roman" w:hAnsi="Times New Roman" w:cs="Times New Roman"/>
          <w:sz w:val="28"/>
          <w:szCs w:val="28"/>
          <w:lang w:val="en-US"/>
        </w:rPr>
      </w:pPr>
    </w:p>
    <w:p w14:paraId="5F3819E4" w14:textId="77777777" w:rsidR="00A27BD0" w:rsidRDefault="00523C39">
      <w:pPr>
        <w:spacing w:after="0" w:line="360" w:lineRule="auto"/>
        <w:ind w:firstLine="851"/>
        <w:jc w:val="both"/>
        <w:rPr>
          <w:rFonts w:ascii="Times New Roman" w:hAnsi="Times New Roman" w:cs="Times New Roman"/>
          <w:sz w:val="24"/>
          <w:szCs w:val="28"/>
          <w:lang w:val="en-US"/>
        </w:rPr>
      </w:pPr>
      <w:r>
        <w:rPr>
          <w:rFonts w:ascii="Times New Roman" w:hAnsi="Times New Roman" w:cs="Times New Roman"/>
          <w:b/>
          <w:sz w:val="24"/>
          <w:szCs w:val="28"/>
          <w:lang w:val="en-US"/>
        </w:rPr>
        <w:t>Abstract:</w:t>
      </w:r>
      <w:r>
        <w:rPr>
          <w:rFonts w:ascii="Times New Roman" w:hAnsi="Times New Roman" w:cs="Times New Roman"/>
          <w:sz w:val="24"/>
          <w:szCs w:val="28"/>
          <w:lang w:val="en-US"/>
        </w:rPr>
        <w:t xml:space="preserve"> The article substantiates the effectiveness of mnemonic techniques in developing coherent speech in preschool children with General Speech Underdevelopment Level III. Mnemonic schemes and tables are shown to activate cognitive processes and improve monological speech structure. speech.</w:t>
      </w:r>
      <w:r>
        <w:rPr>
          <w:rFonts w:ascii="Times New Roman" w:hAnsi="Times New Roman" w:cs="Times New Roman"/>
          <w:sz w:val="24"/>
          <w:szCs w:val="28"/>
          <w:lang w:val="en-US"/>
        </w:rPr>
        <w:br/>
      </w:r>
    </w:p>
    <w:p w14:paraId="06462F7A" w14:textId="77777777" w:rsidR="00A27BD0" w:rsidRDefault="00523C39">
      <w:pPr>
        <w:spacing w:after="0" w:line="360" w:lineRule="auto"/>
        <w:ind w:firstLine="851"/>
        <w:jc w:val="both"/>
        <w:rPr>
          <w:rFonts w:ascii="Times New Roman" w:hAnsi="Times New Roman" w:cs="Times New Roman"/>
          <w:sz w:val="24"/>
          <w:szCs w:val="28"/>
          <w:lang w:val="en-US"/>
        </w:rPr>
      </w:pPr>
      <w:r>
        <w:rPr>
          <w:rFonts w:ascii="Times New Roman" w:hAnsi="Times New Roman" w:cs="Times New Roman"/>
          <w:b/>
          <w:sz w:val="24"/>
          <w:szCs w:val="28"/>
          <w:lang w:val="en-US"/>
        </w:rPr>
        <w:t>Key words:</w:t>
      </w:r>
      <w:r>
        <w:rPr>
          <w:rFonts w:ascii="Times New Roman" w:hAnsi="Times New Roman" w:cs="Times New Roman"/>
          <w:sz w:val="24"/>
          <w:szCs w:val="28"/>
          <w:lang w:val="en-US"/>
        </w:rPr>
        <w:t xml:space="preserve"> coherent speech, general speech underdevelopment, mnemonic techniques, mnemonic schemes, mnemonic tables, preschool age, corrective pedagogy.</w:t>
      </w:r>
    </w:p>
    <w:p w14:paraId="4D980129"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Связная речь</w:t>
      </w:r>
      <w:r>
        <w:rPr>
          <w:rFonts w:ascii="Times New Roman" w:hAnsi="Times New Roman" w:cs="Times New Roman"/>
          <w:sz w:val="28"/>
          <w:szCs w:val="28"/>
        </w:rPr>
        <w:t xml:space="preserve"> представляет собой высшую форму речевой деятельности, которая подразумевает умение чётко и последовательно выражать свои мысли, делая их понятными для собеседника даже без опоры на ситуативный контекст [6]. Развитие этого навыка неразрывно связано с совершенствованием когнитивных процессов — мышления, памяти, внимания и восприятия.</w:t>
      </w:r>
    </w:p>
    <w:p w14:paraId="5B715151"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Одним из наиболее распространённых речевых нарушений у детей старшего дошкольного возраста является общее недоразвитие речи (ОНР) III уровня. Статистические данные логопедической практики свидетельствуют, что именно этот уровень чаще всего диагностируется у воспитанников дошкольных образовательных организаций в возрасте 5–7 лет [3]. Несмотря на наличие фразовой речи, дети с ОНР III уровня испытывают значительные трудности при построении логически связных, последовательных и содержательных высказываний.</w:t>
      </w:r>
    </w:p>
    <w:p w14:paraId="25497EF2"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Уровень сформированности связной речи напрямую влияет на готовность ребёнка к школьному обучению. Именно способность строить развёрнутые, грамматически корректные и логически обоснованные высказывания обеспечивает успешное усвоение программы начальной школы, особенно таких предметов, как грамота, литературное чтение и окружающий мир. Без целенаправленной коррекционной поддержки связная речь у детей с ОНР не формируется спонтанно, что создаёт риски академической не успешности.</w:t>
      </w:r>
    </w:p>
    <w:p w14:paraId="0F97E0AF"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Исследования показывают, что у детей с ОНР III уровня наблюдается не только специфика речевого развития, но и особенности в когнитивной сфере: снижена вербальная память, нарушена устойчивость внимания, ослаблена способность к саморегуляции, затруднено формирование пространственно-временных представлений [1]. Т.Н. Волковская отмечает, что эти особенности носят вторичный характер по отношению к речевому нарушению, но при этом существенно усугубляют его проявления [2]. В.П. Глухов подчёркивает, что именно недо</w:t>
      </w:r>
      <w:r>
        <w:rPr>
          <w:rFonts w:ascii="Times New Roman" w:hAnsi="Times New Roman" w:cs="Times New Roman"/>
          <w:sz w:val="28"/>
          <w:szCs w:val="28"/>
        </w:rPr>
        <w:t>статочная сформированность высших психических функций препятствует самостоятельному построению связного высказывания у детей с ОНР [3].</w:t>
      </w:r>
    </w:p>
    <w:p w14:paraId="50935A16"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связи с этим возрастает значение методов, способных одновременно влиять на речевую и когнитивную сферы. Одним из таких подходов является мнемотехника — система приёмов, направленных на улучшение запоминания и воспроизведения информации за счёт зрительных, ассоциативных и смысловых опор.</w:t>
      </w:r>
    </w:p>
    <w:p w14:paraId="3FF3E6E4"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Мнемотехника опирается на естественные механизмы работы мозга, в частности на ведущую роль зрительно-образной памяти у старших дошкольников. Исследования А.Р. Лурия показывают, что формирование связной речи зависит от работы трёх функциональных блоков мозга, особенно лобных долей, отвечающих за программирование и контроль речевого высказывания [5]. Мнемосхемы и мнемотаблицы создают внешнюю опору для внутреннего планирования, что особенно важно для детей с ОНР, которым сложно структурировать собственную речь</w:t>
      </w:r>
      <w:r>
        <w:rPr>
          <w:rFonts w:ascii="Times New Roman" w:hAnsi="Times New Roman" w:cs="Times New Roman"/>
          <w:sz w:val="28"/>
          <w:szCs w:val="28"/>
        </w:rPr>
        <w:t>.</w:t>
      </w:r>
    </w:p>
    <w:p w14:paraId="0AED9E0F"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ходе экспериментального исследования, проведённого в МДОУ № 38 «Гвоздика» (с. Кочубеевское), была реализована коррекционно-логопедическая программа на основе формирующего эксперимента, включающего констатирующий, формирующий и контрольный этапы. В течение 10 недель (2 занятия в неделю) с детьми проводились занятия с использованием следующих мнемотехнических приёмов:</w:t>
      </w:r>
    </w:p>
    <w:p w14:paraId="58D56822" w14:textId="77777777" w:rsidR="00A27BD0" w:rsidRDefault="00523C39">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мнемосхемы для структурирования рассказа-описания (например: «Что мы видим? → Какое оно? → Что делает?»);</w:t>
      </w:r>
    </w:p>
    <w:p w14:paraId="0E08D385" w14:textId="77777777" w:rsidR="00A27BD0" w:rsidRDefault="00523C39">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мнемотаблицы по лексическим темам («Одежда», «Транспорт», «Времена года»), содержащие пиктограммы, символизирующие ключевые признаки;</w:t>
      </w:r>
    </w:p>
    <w:p w14:paraId="03A74FC4" w14:textId="77777777" w:rsidR="00A27BD0" w:rsidRDefault="00523C39">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мнемодорожки — линейные схемы для построения повествования по серии сюжетных картинок;</w:t>
      </w:r>
    </w:p>
    <w:p w14:paraId="44ABB964" w14:textId="77777777" w:rsidR="00A27BD0" w:rsidRDefault="00523C39">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ассоциативные мнемокарты, связывающие звук, букву и образ (например, звук [ш] — шипение змеи).</w:t>
      </w:r>
    </w:p>
    <w:p w14:paraId="0AF40B19"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Эти средства не только обогащают словарный запас и улучшают грамматический строй речи, но и развивают внимание, память, логическое и ассоциативное мышление. Например, при составлении рассказа по мнемодорожке ребёнок учится выделять ключевые события, устанавливать причинно-следственные связи и соблюдать хронологическую последовательность — навыки, необходимые как для речевого, так и для познавательного развития.</w:t>
      </w:r>
    </w:p>
    <w:p w14:paraId="4F5A626C"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Результаты контрольного этапа показали значительный прогресс:</w:t>
      </w:r>
    </w:p>
    <w:p w14:paraId="597EA6BE" w14:textId="77777777" w:rsidR="00A27BD0" w:rsidRDefault="00523C39">
      <w:pPr>
        <w:pStyle w:val="a9"/>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объём монологических высказываний увеличился с 3–4 до 8–10 предложений;</w:t>
      </w:r>
    </w:p>
    <w:p w14:paraId="6ACFBB3C" w14:textId="77777777" w:rsidR="00A27BD0" w:rsidRDefault="00523C3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речь стала более последовательной и логичной;</w:t>
      </w:r>
    </w:p>
    <w:p w14:paraId="3E4EE26F" w14:textId="77777777" w:rsidR="00A27BD0" w:rsidRDefault="00523C3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сократилось количество смысловых пропусков и необоснованных повторов;</w:t>
      </w:r>
    </w:p>
    <w:p w14:paraId="73519CE7" w14:textId="77777777" w:rsidR="00A27BD0" w:rsidRDefault="00523C39">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дети начали самостоятельно использовать план как опору при построении высказывания.</w:t>
      </w:r>
    </w:p>
    <w:p w14:paraId="1CFD4F4B"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Таким образом, мнемотехника выступает не просто как вспомогательный приём, а как целостный подход, стимулирующий развитие всей системы психических функций, лежащих в основе связной речи.</w:t>
      </w:r>
    </w:p>
    <w:p w14:paraId="3CD7B003"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Выводы</w:t>
      </w:r>
      <w:r>
        <w:rPr>
          <w:rFonts w:ascii="Times New Roman" w:hAnsi="Times New Roman" w:cs="Times New Roman"/>
          <w:sz w:val="28"/>
          <w:szCs w:val="28"/>
        </w:rPr>
        <w:br/>
        <w:t>Применение мнемотехнических средств в работе с детьми с ОНР III уровня:</w:t>
      </w:r>
    </w:p>
    <w:p w14:paraId="39882CAC" w14:textId="77777777" w:rsidR="00A27BD0" w:rsidRDefault="00523C39">
      <w:pPr>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соответствует возрастным особенностям старших дошкольников, у которых доминирует образная память;</w:t>
      </w:r>
    </w:p>
    <w:p w14:paraId="38268433" w14:textId="77777777" w:rsidR="00A27BD0" w:rsidRDefault="00523C39">
      <w:pPr>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компенсирует особенности когнитивной сферы — внимания, памяти, </w:t>
      </w:r>
      <w:r>
        <w:rPr>
          <w:rFonts w:ascii="Times New Roman" w:hAnsi="Times New Roman" w:cs="Times New Roman"/>
          <w:sz w:val="28"/>
          <w:szCs w:val="28"/>
        </w:rPr>
        <w:t>мышления;</w:t>
      </w:r>
    </w:p>
    <w:p w14:paraId="38AA5778" w14:textId="77777777" w:rsidR="00A27BD0" w:rsidRDefault="00523C39">
      <w:pPr>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создаёт условия для формирования структурированных, логичных и связных монологов;</w:t>
      </w:r>
    </w:p>
    <w:p w14:paraId="79EA603F" w14:textId="77777777" w:rsidR="00A27BD0" w:rsidRDefault="00523C39">
      <w:pPr>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повышает мотивацию и речевую активность за счёт визуальной наглядности и игровой формы работы.</w:t>
      </w:r>
    </w:p>
    <w:p w14:paraId="2F7B3FEF" w14:textId="77777777" w:rsidR="00A27BD0" w:rsidRDefault="00523C3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Разработанная методика может быть рекомендована логопедам и воспитателям дошкольных образовательных организаций для практического применения.</w:t>
      </w:r>
    </w:p>
    <w:p w14:paraId="26506EA5" w14:textId="77777777" w:rsidR="00A27BD0" w:rsidRDefault="00A27BD0">
      <w:pPr>
        <w:spacing w:after="0" w:line="360" w:lineRule="auto"/>
        <w:ind w:firstLine="851"/>
        <w:jc w:val="center"/>
        <w:rPr>
          <w:rFonts w:ascii="Times New Roman" w:hAnsi="Times New Roman" w:cs="Times New Roman"/>
          <w:b/>
          <w:sz w:val="28"/>
          <w:szCs w:val="28"/>
        </w:rPr>
      </w:pPr>
    </w:p>
    <w:p w14:paraId="76B179F8" w14:textId="77777777" w:rsidR="00A27BD0" w:rsidRDefault="00A27BD0">
      <w:pPr>
        <w:spacing w:after="0" w:line="360" w:lineRule="auto"/>
        <w:ind w:firstLine="851"/>
        <w:jc w:val="center"/>
        <w:rPr>
          <w:rFonts w:ascii="Times New Roman" w:hAnsi="Times New Roman" w:cs="Times New Roman"/>
          <w:b/>
          <w:sz w:val="28"/>
          <w:szCs w:val="28"/>
        </w:rPr>
      </w:pPr>
    </w:p>
    <w:p w14:paraId="11A10A9E" w14:textId="77777777" w:rsidR="00A27BD0" w:rsidRDefault="00A27BD0">
      <w:pPr>
        <w:spacing w:after="0" w:line="360" w:lineRule="auto"/>
        <w:ind w:firstLine="851"/>
        <w:jc w:val="center"/>
        <w:rPr>
          <w:rFonts w:ascii="Times New Roman" w:hAnsi="Times New Roman" w:cs="Times New Roman"/>
          <w:b/>
          <w:sz w:val="28"/>
          <w:szCs w:val="28"/>
        </w:rPr>
      </w:pPr>
    </w:p>
    <w:p w14:paraId="6A211C0C" w14:textId="77777777" w:rsidR="00A27BD0" w:rsidRDefault="00A27BD0">
      <w:pPr>
        <w:spacing w:after="0" w:line="360" w:lineRule="auto"/>
        <w:ind w:firstLine="851"/>
        <w:jc w:val="center"/>
        <w:rPr>
          <w:rFonts w:ascii="Times New Roman" w:hAnsi="Times New Roman" w:cs="Times New Roman"/>
          <w:b/>
          <w:sz w:val="28"/>
          <w:szCs w:val="28"/>
        </w:rPr>
      </w:pPr>
    </w:p>
    <w:p w14:paraId="133DF199" w14:textId="77777777" w:rsidR="00A27BD0" w:rsidRDefault="00A27BD0">
      <w:pPr>
        <w:spacing w:after="0" w:line="360" w:lineRule="auto"/>
        <w:ind w:firstLine="851"/>
        <w:jc w:val="center"/>
        <w:rPr>
          <w:rFonts w:ascii="Times New Roman" w:hAnsi="Times New Roman" w:cs="Times New Roman"/>
          <w:b/>
          <w:sz w:val="28"/>
          <w:szCs w:val="28"/>
        </w:rPr>
      </w:pPr>
    </w:p>
    <w:p w14:paraId="4A6A2A03" w14:textId="77777777" w:rsidR="00A27BD0" w:rsidRDefault="00A27BD0">
      <w:pPr>
        <w:spacing w:after="0" w:line="360" w:lineRule="auto"/>
        <w:ind w:firstLine="851"/>
        <w:jc w:val="center"/>
        <w:rPr>
          <w:rFonts w:ascii="Times New Roman" w:hAnsi="Times New Roman" w:cs="Times New Roman"/>
          <w:b/>
          <w:sz w:val="28"/>
          <w:szCs w:val="28"/>
        </w:rPr>
      </w:pPr>
    </w:p>
    <w:p w14:paraId="65DA8E1A" w14:textId="77777777" w:rsidR="00A27BD0" w:rsidRDefault="00A27BD0">
      <w:pPr>
        <w:spacing w:after="0" w:line="360" w:lineRule="auto"/>
        <w:ind w:firstLine="851"/>
        <w:jc w:val="center"/>
        <w:rPr>
          <w:rFonts w:ascii="Times New Roman" w:hAnsi="Times New Roman" w:cs="Times New Roman"/>
          <w:b/>
          <w:sz w:val="28"/>
          <w:szCs w:val="28"/>
        </w:rPr>
      </w:pPr>
    </w:p>
    <w:p w14:paraId="0C8A738F" w14:textId="77777777" w:rsidR="00A27BD0" w:rsidRDefault="00A27BD0">
      <w:pPr>
        <w:spacing w:after="0" w:line="360" w:lineRule="auto"/>
        <w:ind w:firstLine="851"/>
        <w:jc w:val="center"/>
        <w:rPr>
          <w:rFonts w:ascii="Times New Roman" w:hAnsi="Times New Roman" w:cs="Times New Roman"/>
          <w:b/>
          <w:sz w:val="28"/>
          <w:szCs w:val="28"/>
        </w:rPr>
      </w:pPr>
    </w:p>
    <w:p w14:paraId="367FEEF2" w14:textId="77777777" w:rsidR="00A27BD0" w:rsidRDefault="00A27BD0">
      <w:pPr>
        <w:spacing w:after="0" w:line="360" w:lineRule="auto"/>
        <w:ind w:firstLine="851"/>
        <w:jc w:val="center"/>
        <w:rPr>
          <w:rFonts w:ascii="Times New Roman" w:hAnsi="Times New Roman" w:cs="Times New Roman"/>
          <w:b/>
          <w:sz w:val="28"/>
          <w:szCs w:val="28"/>
        </w:rPr>
      </w:pPr>
    </w:p>
    <w:p w14:paraId="64FE8404" w14:textId="77777777" w:rsidR="00A27BD0" w:rsidRDefault="00A27BD0">
      <w:pPr>
        <w:spacing w:after="0" w:line="360" w:lineRule="auto"/>
        <w:ind w:firstLine="851"/>
        <w:jc w:val="center"/>
        <w:rPr>
          <w:rFonts w:ascii="Times New Roman" w:hAnsi="Times New Roman" w:cs="Times New Roman"/>
          <w:b/>
          <w:sz w:val="28"/>
          <w:szCs w:val="28"/>
        </w:rPr>
      </w:pPr>
    </w:p>
    <w:p w14:paraId="131B7FF2" w14:textId="77777777" w:rsidR="00A27BD0" w:rsidRDefault="00A27BD0">
      <w:pPr>
        <w:spacing w:after="0" w:line="360" w:lineRule="auto"/>
        <w:ind w:firstLine="851"/>
        <w:jc w:val="center"/>
        <w:rPr>
          <w:rFonts w:ascii="Times New Roman" w:hAnsi="Times New Roman" w:cs="Times New Roman"/>
          <w:b/>
          <w:sz w:val="28"/>
          <w:szCs w:val="28"/>
        </w:rPr>
      </w:pPr>
    </w:p>
    <w:p w14:paraId="21082F5F" w14:textId="77777777" w:rsidR="00A27BD0" w:rsidRDefault="00A27BD0">
      <w:pPr>
        <w:spacing w:after="0" w:line="360" w:lineRule="auto"/>
        <w:ind w:firstLine="851"/>
        <w:jc w:val="center"/>
        <w:rPr>
          <w:rFonts w:ascii="Times New Roman" w:hAnsi="Times New Roman" w:cs="Times New Roman"/>
          <w:b/>
          <w:sz w:val="28"/>
          <w:szCs w:val="28"/>
        </w:rPr>
      </w:pPr>
    </w:p>
    <w:p w14:paraId="520E1BCA" w14:textId="77777777" w:rsidR="00A27BD0" w:rsidRDefault="00A27BD0">
      <w:pPr>
        <w:spacing w:after="0" w:line="360" w:lineRule="auto"/>
        <w:ind w:firstLine="851"/>
        <w:jc w:val="center"/>
        <w:rPr>
          <w:rFonts w:ascii="Times New Roman" w:hAnsi="Times New Roman" w:cs="Times New Roman"/>
          <w:b/>
          <w:sz w:val="28"/>
          <w:szCs w:val="28"/>
        </w:rPr>
      </w:pPr>
    </w:p>
    <w:p w14:paraId="024CEAC7" w14:textId="77777777" w:rsidR="00A27BD0" w:rsidRDefault="00A27BD0">
      <w:pPr>
        <w:spacing w:after="0" w:line="360" w:lineRule="auto"/>
        <w:ind w:firstLine="851"/>
        <w:jc w:val="center"/>
        <w:rPr>
          <w:rFonts w:ascii="Times New Roman" w:hAnsi="Times New Roman" w:cs="Times New Roman"/>
          <w:b/>
          <w:sz w:val="28"/>
          <w:szCs w:val="28"/>
        </w:rPr>
      </w:pPr>
    </w:p>
    <w:p w14:paraId="5BD79854" w14:textId="77777777" w:rsidR="00A27BD0" w:rsidRDefault="00A27BD0">
      <w:pPr>
        <w:spacing w:after="0" w:line="360" w:lineRule="auto"/>
        <w:ind w:firstLine="851"/>
        <w:jc w:val="center"/>
        <w:rPr>
          <w:rFonts w:ascii="Times New Roman" w:hAnsi="Times New Roman" w:cs="Times New Roman"/>
          <w:b/>
          <w:sz w:val="28"/>
          <w:szCs w:val="28"/>
        </w:rPr>
      </w:pPr>
    </w:p>
    <w:p w14:paraId="78FBA5A8" w14:textId="77777777" w:rsidR="00A27BD0" w:rsidRDefault="00A27BD0">
      <w:pPr>
        <w:spacing w:after="0" w:line="360" w:lineRule="auto"/>
        <w:ind w:firstLine="851"/>
        <w:jc w:val="center"/>
        <w:rPr>
          <w:rFonts w:ascii="Times New Roman" w:hAnsi="Times New Roman" w:cs="Times New Roman"/>
          <w:b/>
          <w:sz w:val="28"/>
          <w:szCs w:val="28"/>
        </w:rPr>
      </w:pPr>
    </w:p>
    <w:p w14:paraId="690F1863" w14:textId="77777777" w:rsidR="00A27BD0" w:rsidRDefault="00A27BD0">
      <w:pPr>
        <w:spacing w:after="0" w:line="360" w:lineRule="auto"/>
        <w:ind w:firstLine="851"/>
        <w:jc w:val="center"/>
        <w:rPr>
          <w:rFonts w:ascii="Times New Roman" w:hAnsi="Times New Roman" w:cs="Times New Roman"/>
          <w:b/>
          <w:sz w:val="28"/>
          <w:szCs w:val="28"/>
        </w:rPr>
      </w:pPr>
    </w:p>
    <w:p w14:paraId="03277FA3" w14:textId="77777777" w:rsidR="00A27BD0" w:rsidRDefault="00A27BD0">
      <w:pPr>
        <w:spacing w:after="0" w:line="360" w:lineRule="auto"/>
        <w:ind w:firstLine="851"/>
        <w:jc w:val="center"/>
        <w:rPr>
          <w:rFonts w:ascii="Times New Roman" w:hAnsi="Times New Roman" w:cs="Times New Roman"/>
          <w:b/>
          <w:sz w:val="28"/>
          <w:szCs w:val="28"/>
        </w:rPr>
      </w:pPr>
    </w:p>
    <w:p w14:paraId="1D583262" w14:textId="77777777" w:rsidR="00A27BD0" w:rsidRDefault="00A27BD0">
      <w:pPr>
        <w:spacing w:after="0" w:line="360" w:lineRule="auto"/>
        <w:ind w:firstLine="851"/>
        <w:jc w:val="center"/>
        <w:rPr>
          <w:rFonts w:ascii="Times New Roman" w:hAnsi="Times New Roman" w:cs="Times New Roman"/>
          <w:b/>
          <w:sz w:val="28"/>
          <w:szCs w:val="28"/>
        </w:rPr>
      </w:pPr>
    </w:p>
    <w:p w14:paraId="5B91ACD9" w14:textId="77777777" w:rsidR="00A27BD0" w:rsidRDefault="00A27BD0">
      <w:pPr>
        <w:spacing w:after="0" w:line="360" w:lineRule="auto"/>
        <w:ind w:firstLine="851"/>
        <w:jc w:val="center"/>
        <w:rPr>
          <w:rFonts w:ascii="Times New Roman" w:hAnsi="Times New Roman" w:cs="Times New Roman"/>
          <w:b/>
          <w:sz w:val="28"/>
          <w:szCs w:val="28"/>
        </w:rPr>
      </w:pPr>
    </w:p>
    <w:p w14:paraId="7EA0EA1A" w14:textId="77777777" w:rsidR="00A27BD0" w:rsidRDefault="00A27BD0">
      <w:pPr>
        <w:spacing w:after="0" w:line="360" w:lineRule="auto"/>
        <w:ind w:firstLine="851"/>
        <w:jc w:val="center"/>
        <w:rPr>
          <w:rFonts w:ascii="Times New Roman" w:hAnsi="Times New Roman" w:cs="Times New Roman"/>
          <w:b/>
          <w:sz w:val="28"/>
          <w:szCs w:val="28"/>
        </w:rPr>
      </w:pPr>
    </w:p>
    <w:p w14:paraId="7E41EF83" w14:textId="77777777" w:rsidR="00A27BD0" w:rsidRDefault="00A27BD0">
      <w:pPr>
        <w:spacing w:after="0" w:line="360" w:lineRule="auto"/>
        <w:ind w:firstLine="851"/>
        <w:jc w:val="center"/>
        <w:rPr>
          <w:rFonts w:ascii="Times New Roman" w:hAnsi="Times New Roman" w:cs="Times New Roman"/>
          <w:b/>
          <w:sz w:val="28"/>
          <w:szCs w:val="28"/>
        </w:rPr>
      </w:pPr>
    </w:p>
    <w:p w14:paraId="428E6F66" w14:textId="77777777" w:rsidR="00A27BD0" w:rsidRDefault="00A27BD0">
      <w:pPr>
        <w:spacing w:after="0" w:line="360" w:lineRule="auto"/>
        <w:ind w:firstLine="851"/>
        <w:jc w:val="center"/>
        <w:rPr>
          <w:rFonts w:ascii="Times New Roman" w:hAnsi="Times New Roman" w:cs="Times New Roman"/>
          <w:b/>
          <w:sz w:val="28"/>
          <w:szCs w:val="28"/>
        </w:rPr>
      </w:pPr>
    </w:p>
    <w:p w14:paraId="6D546ACD" w14:textId="77777777" w:rsidR="00A27BD0" w:rsidRDefault="00A27BD0">
      <w:pPr>
        <w:spacing w:after="0" w:line="360" w:lineRule="auto"/>
        <w:ind w:firstLine="851"/>
        <w:jc w:val="center"/>
        <w:rPr>
          <w:rFonts w:ascii="Times New Roman" w:hAnsi="Times New Roman" w:cs="Times New Roman"/>
          <w:b/>
          <w:sz w:val="28"/>
          <w:szCs w:val="28"/>
        </w:rPr>
      </w:pPr>
    </w:p>
    <w:p w14:paraId="5A923701" w14:textId="77777777" w:rsidR="00A27BD0" w:rsidRDefault="00A27BD0">
      <w:pPr>
        <w:spacing w:after="0" w:line="360" w:lineRule="auto"/>
        <w:ind w:firstLine="851"/>
        <w:jc w:val="center"/>
        <w:rPr>
          <w:rFonts w:ascii="Times New Roman" w:hAnsi="Times New Roman" w:cs="Times New Roman"/>
          <w:b/>
          <w:sz w:val="28"/>
          <w:szCs w:val="28"/>
        </w:rPr>
      </w:pPr>
    </w:p>
    <w:p w14:paraId="3654F6DB" w14:textId="77777777" w:rsidR="00A27BD0" w:rsidRDefault="00A27BD0">
      <w:pPr>
        <w:spacing w:after="0" w:line="360" w:lineRule="auto"/>
        <w:ind w:firstLine="851"/>
        <w:jc w:val="center"/>
        <w:rPr>
          <w:rFonts w:ascii="Times New Roman" w:hAnsi="Times New Roman" w:cs="Times New Roman"/>
          <w:b/>
          <w:sz w:val="28"/>
          <w:szCs w:val="28"/>
        </w:rPr>
      </w:pPr>
    </w:p>
    <w:p w14:paraId="748F130F" w14:textId="77777777" w:rsidR="00A27BD0" w:rsidRDefault="00A27BD0">
      <w:pPr>
        <w:spacing w:after="0" w:line="360" w:lineRule="auto"/>
        <w:ind w:firstLine="851"/>
        <w:jc w:val="center"/>
        <w:rPr>
          <w:rFonts w:ascii="Times New Roman" w:hAnsi="Times New Roman" w:cs="Times New Roman"/>
          <w:b/>
          <w:sz w:val="28"/>
          <w:szCs w:val="28"/>
        </w:rPr>
      </w:pPr>
    </w:p>
    <w:p w14:paraId="2FDB2F0B" w14:textId="77777777" w:rsidR="00A27BD0" w:rsidRDefault="00523C39">
      <w:pPr>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t>Литература:</w:t>
      </w:r>
    </w:p>
    <w:p w14:paraId="06A897EF" w14:textId="77777777" w:rsidR="00A27BD0" w:rsidRDefault="00523C39">
      <w:pPr>
        <w:numPr>
          <w:ilvl w:val="0"/>
          <w:numId w:val="1"/>
        </w:num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Бадалян Л.О. Невропатология. – М.: Издательский центр «Академия», 2000. – 384 с.</w:t>
      </w:r>
    </w:p>
    <w:p w14:paraId="0CD964A0" w14:textId="77777777" w:rsidR="00A27BD0" w:rsidRDefault="00523C39">
      <w:pPr>
        <w:numPr>
          <w:ilvl w:val="0"/>
          <w:numId w:val="1"/>
        </w:numPr>
        <w:spacing w:after="0" w:line="360" w:lineRule="auto"/>
        <w:ind w:firstLine="851"/>
        <w:jc w:val="both"/>
        <w:rPr>
          <w:rFonts w:ascii="Times New Roman" w:hAnsi="Times New Roman" w:cs="Times New Roman"/>
          <w:sz w:val="28"/>
          <w:szCs w:val="28"/>
        </w:rPr>
      </w:pPr>
      <w:r>
        <w:rPr>
          <w:rFonts w:ascii="Times New Roman" w:hAnsi="Times New Roman" w:cs="Times New Roman"/>
          <w:i/>
          <w:sz w:val="28"/>
          <w:szCs w:val="28"/>
        </w:rPr>
        <w:t>Большева Т.</w:t>
      </w:r>
      <w:r>
        <w:rPr>
          <w:rFonts w:ascii="Times New Roman" w:hAnsi="Times New Roman" w:cs="Times New Roman"/>
          <w:sz w:val="28"/>
          <w:szCs w:val="28"/>
        </w:rPr>
        <w:t xml:space="preserve"> Учимся по сказке. Развитие мышления до</w:t>
      </w:r>
      <w:r>
        <w:rPr>
          <w:rFonts w:ascii="Times New Roman" w:hAnsi="Times New Roman" w:cs="Times New Roman"/>
          <w:sz w:val="28"/>
          <w:szCs w:val="28"/>
        </w:rPr>
        <w:softHyphen/>
        <w:t>школьников с помощью мнемотехники. — СПб.: «ДЕТСТВО- ПРЕСС», 2001.</w:t>
      </w:r>
    </w:p>
    <w:p w14:paraId="0AF5F577" w14:textId="77777777" w:rsidR="00A27BD0" w:rsidRDefault="00523C39">
      <w:pPr>
        <w:numPr>
          <w:ilvl w:val="0"/>
          <w:numId w:val="1"/>
        </w:num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Волковская Т.Н. Психологическая помощь дошкольникам с общим недоразвитием речи. — М.: Национальный книжный центр, 2012. — 208 с.</w:t>
      </w:r>
    </w:p>
    <w:p w14:paraId="18D69792" w14:textId="77777777" w:rsidR="00A27BD0" w:rsidRDefault="00523C39">
      <w:pPr>
        <w:numPr>
          <w:ilvl w:val="0"/>
          <w:numId w:val="1"/>
        </w:num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Глухов В.П. </w:t>
      </w:r>
      <w:r>
        <w:rPr>
          <w:rFonts w:ascii="Times New Roman" w:hAnsi="Times New Roman" w:cs="Times New Roman"/>
          <w:sz w:val="28"/>
          <w:szCs w:val="28"/>
        </w:rPr>
        <w:t>Комплексный подход к формированию связной речи у детей дошкольного возраста с нарушениями речевого и познавательного развития. – М.: В. Секачев, 2014. – 537 с.</w:t>
      </w:r>
    </w:p>
    <w:p w14:paraId="7B817E7F" w14:textId="77777777" w:rsidR="00A27BD0" w:rsidRDefault="00523C39">
      <w:pPr>
        <w:numPr>
          <w:ilvl w:val="0"/>
          <w:numId w:val="1"/>
        </w:num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Леонтьев А.А. Основы психолингвистики. – М.: Смысл, 1999. – 287 с.</w:t>
      </w:r>
    </w:p>
    <w:p w14:paraId="31DED2C3" w14:textId="77777777" w:rsidR="00A27BD0" w:rsidRDefault="00523C39">
      <w:pPr>
        <w:numPr>
          <w:ilvl w:val="0"/>
          <w:numId w:val="1"/>
        </w:num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Лурия А.Р. Основы нейропсихологии. – М.: Издательский центр «Академия», 2002. – 384 с.</w:t>
      </w:r>
    </w:p>
    <w:p w14:paraId="4C4849A6" w14:textId="77777777" w:rsidR="00A27BD0" w:rsidRDefault="00523C39">
      <w:pPr>
        <w:numPr>
          <w:ilvl w:val="0"/>
          <w:numId w:val="1"/>
        </w:num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Симкин М.Л., Гелихова К.О. Формирование связной речи детей старшего дошкольного возраста с общим недоразвитием речи III уровня // Вестник Кемеровского государственного университета. Серия: Гуманитарные и общественные науки. 2019. №4. – [Электронный ресурс]. — Режим доступа: </w:t>
      </w:r>
      <w:r>
        <w:rPr>
          <w:rFonts w:ascii="Times New Roman" w:hAnsi="Times New Roman" w:cs="Times New Roman"/>
          <w:sz w:val="28"/>
          <w:szCs w:val="28"/>
          <w:lang w:val="en-US"/>
        </w:rPr>
        <w:t>https</w:t>
      </w:r>
      <w:r>
        <w:rPr>
          <w:rFonts w:ascii="Times New Roman" w:hAnsi="Times New Roman" w:cs="Times New Roman"/>
          <w:sz w:val="28"/>
          <w:szCs w:val="28"/>
        </w:rPr>
        <w:t>://</w:t>
      </w:r>
      <w:r>
        <w:rPr>
          <w:rFonts w:ascii="Times New Roman" w:hAnsi="Times New Roman" w:cs="Times New Roman"/>
          <w:sz w:val="28"/>
          <w:szCs w:val="28"/>
          <w:lang w:val="en-US"/>
        </w:rPr>
        <w:t>cyberleninka</w:t>
      </w:r>
      <w:r>
        <w:rPr>
          <w:rFonts w:ascii="Times New Roman" w:hAnsi="Times New Roman" w:cs="Times New Roman"/>
          <w:sz w:val="28"/>
          <w:szCs w:val="28"/>
        </w:rPr>
        <w:t>.</w:t>
      </w:r>
      <w:r>
        <w:rPr>
          <w:rFonts w:ascii="Times New Roman" w:hAnsi="Times New Roman" w:cs="Times New Roman"/>
          <w:sz w:val="28"/>
          <w:szCs w:val="28"/>
          <w:lang w:val="en-US"/>
        </w:rPr>
        <w:t>ru</w:t>
      </w:r>
      <w:r>
        <w:rPr>
          <w:rFonts w:ascii="Times New Roman" w:hAnsi="Times New Roman" w:cs="Times New Roman"/>
          <w:sz w:val="28"/>
          <w:szCs w:val="28"/>
        </w:rPr>
        <w:t>/</w:t>
      </w:r>
      <w:r>
        <w:rPr>
          <w:rFonts w:ascii="Times New Roman" w:hAnsi="Times New Roman" w:cs="Times New Roman"/>
          <w:sz w:val="28"/>
          <w:szCs w:val="28"/>
          <w:lang w:val="en-US"/>
        </w:rPr>
        <w:t>article</w:t>
      </w:r>
      <w:r>
        <w:rPr>
          <w:rFonts w:ascii="Times New Roman" w:hAnsi="Times New Roman" w:cs="Times New Roman"/>
          <w:sz w:val="28"/>
          <w:szCs w:val="28"/>
        </w:rPr>
        <w:t>/</w:t>
      </w:r>
      <w:r>
        <w:rPr>
          <w:rFonts w:ascii="Times New Roman" w:hAnsi="Times New Roman" w:cs="Times New Roman"/>
          <w:sz w:val="28"/>
          <w:szCs w:val="28"/>
          <w:lang w:val="en-US"/>
        </w:rPr>
        <w:t>n</w:t>
      </w:r>
      <w:r>
        <w:rPr>
          <w:rFonts w:ascii="Times New Roman" w:hAnsi="Times New Roman" w:cs="Times New Roman"/>
          <w:sz w:val="28"/>
          <w:szCs w:val="28"/>
        </w:rPr>
        <w:t>/</w:t>
      </w:r>
      <w:r>
        <w:rPr>
          <w:rFonts w:ascii="Times New Roman" w:hAnsi="Times New Roman" w:cs="Times New Roman"/>
          <w:sz w:val="28"/>
          <w:szCs w:val="28"/>
          <w:lang w:val="en-US"/>
        </w:rPr>
        <w:t>formirovanie</w:t>
      </w:r>
      <w:r>
        <w:rPr>
          <w:rFonts w:ascii="Times New Roman" w:hAnsi="Times New Roman" w:cs="Times New Roman"/>
          <w:sz w:val="28"/>
          <w:szCs w:val="28"/>
        </w:rPr>
        <w:t>-</w:t>
      </w:r>
      <w:r>
        <w:rPr>
          <w:rFonts w:ascii="Times New Roman" w:hAnsi="Times New Roman" w:cs="Times New Roman"/>
          <w:sz w:val="28"/>
          <w:szCs w:val="28"/>
          <w:lang w:val="en-US"/>
        </w:rPr>
        <w:t>svyaznoy</w:t>
      </w:r>
      <w:r>
        <w:rPr>
          <w:rFonts w:ascii="Times New Roman" w:hAnsi="Times New Roman" w:cs="Times New Roman"/>
          <w:sz w:val="28"/>
          <w:szCs w:val="28"/>
        </w:rPr>
        <w:t>-</w:t>
      </w:r>
      <w:r>
        <w:rPr>
          <w:rFonts w:ascii="Times New Roman" w:hAnsi="Times New Roman" w:cs="Times New Roman"/>
          <w:sz w:val="28"/>
          <w:szCs w:val="28"/>
          <w:lang w:val="en-US"/>
        </w:rPr>
        <w:t>rechi</w:t>
      </w:r>
      <w:r>
        <w:rPr>
          <w:rFonts w:ascii="Times New Roman" w:hAnsi="Times New Roman" w:cs="Times New Roman"/>
          <w:sz w:val="28"/>
          <w:szCs w:val="28"/>
        </w:rPr>
        <w:t>-</w:t>
      </w:r>
      <w:r>
        <w:rPr>
          <w:rFonts w:ascii="Times New Roman" w:hAnsi="Times New Roman" w:cs="Times New Roman"/>
          <w:sz w:val="28"/>
          <w:szCs w:val="28"/>
          <w:lang w:val="en-US"/>
        </w:rPr>
        <w:t>detey</w:t>
      </w:r>
      <w:r>
        <w:rPr>
          <w:rFonts w:ascii="Times New Roman" w:hAnsi="Times New Roman" w:cs="Times New Roman"/>
          <w:sz w:val="28"/>
          <w:szCs w:val="28"/>
        </w:rPr>
        <w:t>-</w:t>
      </w:r>
      <w:r>
        <w:rPr>
          <w:rFonts w:ascii="Times New Roman" w:hAnsi="Times New Roman" w:cs="Times New Roman"/>
          <w:sz w:val="28"/>
          <w:szCs w:val="28"/>
          <w:lang w:val="en-US"/>
        </w:rPr>
        <w:t>starshego</w:t>
      </w:r>
      <w:r>
        <w:rPr>
          <w:rFonts w:ascii="Times New Roman" w:hAnsi="Times New Roman" w:cs="Times New Roman"/>
          <w:sz w:val="28"/>
          <w:szCs w:val="28"/>
        </w:rPr>
        <w:t>-</w:t>
      </w:r>
      <w:r>
        <w:rPr>
          <w:rFonts w:ascii="Times New Roman" w:hAnsi="Times New Roman" w:cs="Times New Roman"/>
          <w:sz w:val="28"/>
          <w:szCs w:val="28"/>
          <w:lang w:val="en-US"/>
        </w:rPr>
        <w:t>doshkolnogo</w:t>
      </w:r>
      <w:r>
        <w:rPr>
          <w:rFonts w:ascii="Times New Roman" w:hAnsi="Times New Roman" w:cs="Times New Roman"/>
          <w:sz w:val="28"/>
          <w:szCs w:val="28"/>
        </w:rPr>
        <w:t>-</w:t>
      </w:r>
      <w:r>
        <w:rPr>
          <w:rFonts w:ascii="Times New Roman" w:hAnsi="Times New Roman" w:cs="Times New Roman"/>
          <w:sz w:val="28"/>
          <w:szCs w:val="28"/>
          <w:lang w:val="en-US"/>
        </w:rPr>
        <w:t>vozrasta</w:t>
      </w:r>
      <w:r>
        <w:rPr>
          <w:rFonts w:ascii="Times New Roman" w:hAnsi="Times New Roman" w:cs="Times New Roman"/>
          <w:sz w:val="28"/>
          <w:szCs w:val="28"/>
        </w:rPr>
        <w:t>-</w:t>
      </w:r>
      <w:r>
        <w:rPr>
          <w:rFonts w:ascii="Times New Roman" w:hAnsi="Times New Roman" w:cs="Times New Roman"/>
          <w:sz w:val="28"/>
          <w:szCs w:val="28"/>
          <w:lang w:val="en-US"/>
        </w:rPr>
        <w:t>s</w:t>
      </w:r>
      <w:r>
        <w:rPr>
          <w:rFonts w:ascii="Times New Roman" w:hAnsi="Times New Roman" w:cs="Times New Roman"/>
          <w:sz w:val="28"/>
          <w:szCs w:val="28"/>
        </w:rPr>
        <w:t>-</w:t>
      </w:r>
      <w:r>
        <w:rPr>
          <w:rFonts w:ascii="Times New Roman" w:hAnsi="Times New Roman" w:cs="Times New Roman"/>
          <w:sz w:val="28"/>
          <w:szCs w:val="28"/>
          <w:lang w:val="en-US"/>
        </w:rPr>
        <w:t>obschim</w:t>
      </w:r>
      <w:r>
        <w:rPr>
          <w:rFonts w:ascii="Times New Roman" w:hAnsi="Times New Roman" w:cs="Times New Roman"/>
          <w:sz w:val="28"/>
          <w:szCs w:val="28"/>
        </w:rPr>
        <w:t>-</w:t>
      </w:r>
      <w:r>
        <w:rPr>
          <w:rFonts w:ascii="Times New Roman" w:hAnsi="Times New Roman" w:cs="Times New Roman"/>
          <w:sz w:val="28"/>
          <w:szCs w:val="28"/>
          <w:lang w:val="en-US"/>
        </w:rPr>
        <w:t>nedorazvitiem</w:t>
      </w:r>
      <w:r>
        <w:rPr>
          <w:rFonts w:ascii="Times New Roman" w:hAnsi="Times New Roman" w:cs="Times New Roman"/>
          <w:sz w:val="28"/>
          <w:szCs w:val="28"/>
        </w:rPr>
        <w:t>-</w:t>
      </w:r>
      <w:r>
        <w:rPr>
          <w:rFonts w:ascii="Times New Roman" w:hAnsi="Times New Roman" w:cs="Times New Roman"/>
          <w:sz w:val="28"/>
          <w:szCs w:val="28"/>
          <w:lang w:val="en-US"/>
        </w:rPr>
        <w:t>rechi</w:t>
      </w:r>
      <w:r>
        <w:rPr>
          <w:rFonts w:ascii="Times New Roman" w:hAnsi="Times New Roman" w:cs="Times New Roman"/>
          <w:sz w:val="28"/>
          <w:szCs w:val="28"/>
        </w:rPr>
        <w:t>-</w:t>
      </w:r>
      <w:r>
        <w:rPr>
          <w:rFonts w:ascii="Times New Roman" w:hAnsi="Times New Roman" w:cs="Times New Roman"/>
          <w:sz w:val="28"/>
          <w:szCs w:val="28"/>
          <w:lang w:val="en-US"/>
        </w:rPr>
        <w:t>iii</w:t>
      </w:r>
      <w:r>
        <w:rPr>
          <w:rFonts w:ascii="Times New Roman" w:hAnsi="Times New Roman" w:cs="Times New Roman"/>
          <w:sz w:val="28"/>
          <w:szCs w:val="28"/>
        </w:rPr>
        <w:t>-</w:t>
      </w:r>
      <w:r>
        <w:rPr>
          <w:rFonts w:ascii="Times New Roman" w:hAnsi="Times New Roman" w:cs="Times New Roman"/>
          <w:sz w:val="28"/>
          <w:szCs w:val="28"/>
          <w:lang w:val="en-US"/>
        </w:rPr>
        <w:t>urovnya</w:t>
      </w:r>
    </w:p>
    <w:p w14:paraId="0C3E31BC" w14:textId="77777777" w:rsidR="00A27BD0" w:rsidRDefault="00523C39">
      <w:pPr>
        <w:numPr>
          <w:ilvl w:val="0"/>
          <w:numId w:val="1"/>
        </w:num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Жулина Е.В., Кузнецова Т.Н. Исследование нарушений связной речи у дошкольников с общим недоразвитием речи // Проблемы современного педагогического образования. – 2019. – №64-1. – [Электронный ресурс]. — Режим доступа: </w:t>
      </w:r>
      <w:r>
        <w:rPr>
          <w:rFonts w:ascii="Times New Roman" w:hAnsi="Times New Roman" w:cs="Times New Roman"/>
          <w:sz w:val="28"/>
          <w:szCs w:val="28"/>
          <w:lang w:val="en-US"/>
        </w:rPr>
        <w:t>https</w:t>
      </w:r>
      <w:r>
        <w:rPr>
          <w:rFonts w:ascii="Times New Roman" w:hAnsi="Times New Roman" w:cs="Times New Roman"/>
          <w:sz w:val="28"/>
          <w:szCs w:val="28"/>
        </w:rPr>
        <w:t>://</w:t>
      </w:r>
      <w:r>
        <w:rPr>
          <w:rFonts w:ascii="Times New Roman" w:hAnsi="Times New Roman" w:cs="Times New Roman"/>
          <w:sz w:val="28"/>
          <w:szCs w:val="28"/>
          <w:lang w:val="en-US"/>
        </w:rPr>
        <w:t>cyberleninka</w:t>
      </w:r>
      <w:r>
        <w:rPr>
          <w:rFonts w:ascii="Times New Roman" w:hAnsi="Times New Roman" w:cs="Times New Roman"/>
          <w:sz w:val="28"/>
          <w:szCs w:val="28"/>
        </w:rPr>
        <w:t>.</w:t>
      </w:r>
      <w:r>
        <w:rPr>
          <w:rFonts w:ascii="Times New Roman" w:hAnsi="Times New Roman" w:cs="Times New Roman"/>
          <w:sz w:val="28"/>
          <w:szCs w:val="28"/>
          <w:lang w:val="en-US"/>
        </w:rPr>
        <w:t>ru</w:t>
      </w:r>
      <w:r>
        <w:rPr>
          <w:rFonts w:ascii="Times New Roman" w:hAnsi="Times New Roman" w:cs="Times New Roman"/>
          <w:sz w:val="28"/>
          <w:szCs w:val="28"/>
        </w:rPr>
        <w:t>/</w:t>
      </w:r>
      <w:r>
        <w:rPr>
          <w:rFonts w:ascii="Times New Roman" w:hAnsi="Times New Roman" w:cs="Times New Roman"/>
          <w:sz w:val="28"/>
          <w:szCs w:val="28"/>
          <w:lang w:val="en-US"/>
        </w:rPr>
        <w:t>article</w:t>
      </w:r>
      <w:r>
        <w:rPr>
          <w:rFonts w:ascii="Times New Roman" w:hAnsi="Times New Roman" w:cs="Times New Roman"/>
          <w:sz w:val="28"/>
          <w:szCs w:val="28"/>
        </w:rPr>
        <w:t>/</w:t>
      </w:r>
      <w:r>
        <w:rPr>
          <w:rFonts w:ascii="Times New Roman" w:hAnsi="Times New Roman" w:cs="Times New Roman"/>
          <w:sz w:val="28"/>
          <w:szCs w:val="28"/>
          <w:lang w:val="en-US"/>
        </w:rPr>
        <w:t>n</w:t>
      </w:r>
      <w:r>
        <w:rPr>
          <w:rFonts w:ascii="Times New Roman" w:hAnsi="Times New Roman" w:cs="Times New Roman"/>
          <w:sz w:val="28"/>
          <w:szCs w:val="28"/>
        </w:rPr>
        <w:t>/</w:t>
      </w:r>
      <w:r>
        <w:rPr>
          <w:rFonts w:ascii="Times New Roman" w:hAnsi="Times New Roman" w:cs="Times New Roman"/>
          <w:sz w:val="28"/>
          <w:szCs w:val="28"/>
          <w:lang w:val="en-US"/>
        </w:rPr>
        <w:t>issledovanie</w:t>
      </w:r>
      <w:r>
        <w:rPr>
          <w:rFonts w:ascii="Times New Roman" w:hAnsi="Times New Roman" w:cs="Times New Roman"/>
          <w:sz w:val="28"/>
          <w:szCs w:val="28"/>
        </w:rPr>
        <w:t>-</w:t>
      </w:r>
      <w:r>
        <w:rPr>
          <w:rFonts w:ascii="Times New Roman" w:hAnsi="Times New Roman" w:cs="Times New Roman"/>
          <w:sz w:val="28"/>
          <w:szCs w:val="28"/>
          <w:lang w:val="en-US"/>
        </w:rPr>
        <w:t>narusheniy</w:t>
      </w:r>
      <w:r>
        <w:rPr>
          <w:rFonts w:ascii="Times New Roman" w:hAnsi="Times New Roman" w:cs="Times New Roman"/>
          <w:sz w:val="28"/>
          <w:szCs w:val="28"/>
        </w:rPr>
        <w:t>-</w:t>
      </w:r>
      <w:r>
        <w:rPr>
          <w:rFonts w:ascii="Times New Roman" w:hAnsi="Times New Roman" w:cs="Times New Roman"/>
          <w:sz w:val="28"/>
          <w:szCs w:val="28"/>
          <w:lang w:val="en-US"/>
        </w:rPr>
        <w:t>svyaznoy</w:t>
      </w:r>
      <w:r>
        <w:rPr>
          <w:rFonts w:ascii="Times New Roman" w:hAnsi="Times New Roman" w:cs="Times New Roman"/>
          <w:sz w:val="28"/>
          <w:szCs w:val="28"/>
        </w:rPr>
        <w:t>-</w:t>
      </w:r>
      <w:r>
        <w:rPr>
          <w:rFonts w:ascii="Times New Roman" w:hAnsi="Times New Roman" w:cs="Times New Roman"/>
          <w:sz w:val="28"/>
          <w:szCs w:val="28"/>
          <w:lang w:val="en-US"/>
        </w:rPr>
        <w:t>rechi</w:t>
      </w:r>
      <w:r>
        <w:rPr>
          <w:rFonts w:ascii="Times New Roman" w:hAnsi="Times New Roman" w:cs="Times New Roman"/>
          <w:sz w:val="28"/>
          <w:szCs w:val="28"/>
        </w:rPr>
        <w:t>-</w:t>
      </w:r>
      <w:r>
        <w:rPr>
          <w:rFonts w:ascii="Times New Roman" w:hAnsi="Times New Roman" w:cs="Times New Roman"/>
          <w:sz w:val="28"/>
          <w:szCs w:val="28"/>
          <w:lang w:val="en-US"/>
        </w:rPr>
        <w:t>u</w:t>
      </w:r>
      <w:r>
        <w:rPr>
          <w:rFonts w:ascii="Times New Roman" w:hAnsi="Times New Roman" w:cs="Times New Roman"/>
          <w:sz w:val="28"/>
          <w:szCs w:val="28"/>
        </w:rPr>
        <w:t>-</w:t>
      </w:r>
      <w:r>
        <w:rPr>
          <w:rFonts w:ascii="Times New Roman" w:hAnsi="Times New Roman" w:cs="Times New Roman"/>
          <w:sz w:val="28"/>
          <w:szCs w:val="28"/>
          <w:lang w:val="en-US"/>
        </w:rPr>
        <w:t>doshkolnikov</w:t>
      </w:r>
      <w:r>
        <w:rPr>
          <w:rFonts w:ascii="Times New Roman" w:hAnsi="Times New Roman" w:cs="Times New Roman"/>
          <w:sz w:val="28"/>
          <w:szCs w:val="28"/>
        </w:rPr>
        <w:t>-</w:t>
      </w:r>
      <w:r>
        <w:rPr>
          <w:rFonts w:ascii="Times New Roman" w:hAnsi="Times New Roman" w:cs="Times New Roman"/>
          <w:sz w:val="28"/>
          <w:szCs w:val="28"/>
          <w:lang w:val="en-US"/>
        </w:rPr>
        <w:t>s</w:t>
      </w:r>
      <w:r>
        <w:rPr>
          <w:rFonts w:ascii="Times New Roman" w:hAnsi="Times New Roman" w:cs="Times New Roman"/>
          <w:sz w:val="28"/>
          <w:szCs w:val="28"/>
        </w:rPr>
        <w:t>-</w:t>
      </w:r>
      <w:r>
        <w:rPr>
          <w:rFonts w:ascii="Times New Roman" w:hAnsi="Times New Roman" w:cs="Times New Roman"/>
          <w:sz w:val="28"/>
          <w:szCs w:val="28"/>
          <w:lang w:val="en-US"/>
        </w:rPr>
        <w:t>obschim</w:t>
      </w:r>
      <w:r>
        <w:rPr>
          <w:rFonts w:ascii="Times New Roman" w:hAnsi="Times New Roman" w:cs="Times New Roman"/>
          <w:sz w:val="28"/>
          <w:szCs w:val="28"/>
        </w:rPr>
        <w:t>-</w:t>
      </w:r>
      <w:r>
        <w:rPr>
          <w:rFonts w:ascii="Times New Roman" w:hAnsi="Times New Roman" w:cs="Times New Roman"/>
          <w:sz w:val="28"/>
          <w:szCs w:val="28"/>
          <w:lang w:val="en-US"/>
        </w:rPr>
        <w:t>nedorazvitiem</w:t>
      </w:r>
      <w:r>
        <w:rPr>
          <w:rFonts w:ascii="Times New Roman" w:hAnsi="Times New Roman" w:cs="Times New Roman"/>
          <w:sz w:val="28"/>
          <w:szCs w:val="28"/>
        </w:rPr>
        <w:t>-</w:t>
      </w:r>
      <w:r>
        <w:rPr>
          <w:rFonts w:ascii="Times New Roman" w:hAnsi="Times New Roman" w:cs="Times New Roman"/>
          <w:sz w:val="28"/>
          <w:szCs w:val="28"/>
          <w:lang w:val="en-US"/>
        </w:rPr>
        <w:t>rechi</w:t>
      </w:r>
      <w:r>
        <w:rPr>
          <w:rFonts w:ascii="Times New Roman" w:hAnsi="Times New Roman" w:cs="Times New Roman"/>
          <w:sz w:val="28"/>
          <w:szCs w:val="28"/>
        </w:rPr>
        <w:t xml:space="preserve"> </w:t>
      </w:r>
    </w:p>
    <w:p w14:paraId="4906B743" w14:textId="77777777" w:rsidR="00A27BD0" w:rsidRDefault="00523C39">
      <w:pPr>
        <w:numPr>
          <w:ilvl w:val="0"/>
          <w:numId w:val="1"/>
        </w:num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Яшина В.И., Алексеева М.М., Яшина В.И. Теория и методика развития речи детей. — М.: Академия, 2013. — 448 с.</w:t>
      </w:r>
    </w:p>
    <w:p w14:paraId="21B16780" w14:textId="77777777" w:rsidR="00A27BD0" w:rsidRDefault="00A27BD0">
      <w:pPr>
        <w:spacing w:after="0" w:line="360" w:lineRule="auto"/>
        <w:ind w:firstLine="851"/>
        <w:jc w:val="both"/>
        <w:rPr>
          <w:rFonts w:ascii="Times New Roman" w:hAnsi="Times New Roman" w:cs="Times New Roman"/>
          <w:sz w:val="28"/>
          <w:szCs w:val="28"/>
        </w:rPr>
      </w:pPr>
    </w:p>
    <w:p w14:paraId="2DDC4B07" w14:textId="77777777" w:rsidR="00A27BD0" w:rsidRDefault="00A27BD0">
      <w:pPr>
        <w:spacing w:after="0" w:line="360" w:lineRule="auto"/>
        <w:ind w:firstLine="851"/>
        <w:jc w:val="both"/>
        <w:rPr>
          <w:rFonts w:ascii="Times New Roman" w:hAnsi="Times New Roman" w:cs="Times New Roman"/>
          <w:sz w:val="28"/>
          <w:szCs w:val="28"/>
        </w:rPr>
      </w:pPr>
    </w:p>
    <w:p w14:paraId="773727DA" w14:textId="77777777" w:rsidR="00A27BD0" w:rsidRDefault="00A27BD0">
      <w:pPr>
        <w:spacing w:after="0" w:line="360" w:lineRule="auto"/>
        <w:ind w:firstLine="851"/>
        <w:jc w:val="both"/>
        <w:rPr>
          <w:rFonts w:ascii="Times New Roman" w:hAnsi="Times New Roman" w:cs="Times New Roman"/>
          <w:sz w:val="28"/>
          <w:szCs w:val="28"/>
        </w:rPr>
      </w:pPr>
    </w:p>
    <w:sectPr w:rsidR="00A27BD0">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Display Semibold">
    <w:panose1 w:val="00000000000000000000"/>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ans">
    <w:altName w:val="Arial"/>
    <w:charset w:val="01"/>
    <w:family w:val="swiss"/>
    <w:pitch w:val="variable"/>
  </w:font>
  <w:font w:name="Noto Sans CJK SC">
    <w:panose1 w:val="020B0500000000000000"/>
    <w:charset w:val="80"/>
    <w:family w:val="swiss"/>
    <w:pitch w:val="variable"/>
    <w:sig w:usb0="30000083" w:usb1="2BDF3C10" w:usb2="00000016" w:usb3="00000000" w:csb0="002E0107" w:csb1="00000000"/>
  </w:font>
  <w:font w:name="Noto Sans Devanagari">
    <w:panose1 w:val="00000000000000000000"/>
    <w:charset w:val="00"/>
    <w:family w:val="auto"/>
    <w:pitch w:val="variable"/>
    <w:sig w:usb0="80008023" w:usb1="00002046"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C5512"/>
    <w:multiLevelType w:val="multilevel"/>
    <w:tmpl w:val="FFFFFFFF"/>
    <w:lvl w:ilvl="0">
      <w:start w:val="1"/>
      <w:numFmt w:val="bullet"/>
      <w:lvlText w:val="-"/>
      <w:lvlJc w:val="left"/>
      <w:pPr>
        <w:tabs>
          <w:tab w:val="num" w:pos="720"/>
        </w:tabs>
        <w:ind w:left="720" w:hanging="360"/>
      </w:pPr>
      <w:rPr>
        <w:rFonts w:ascii="Sitka Display Semibold" w:hAnsi="Sitka Display Semibold" w:cs="Sitka Display Semibold" w:hint="default"/>
        <w:b/>
        <w:i w:val="0"/>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43EF6C69"/>
    <w:multiLevelType w:val="multilevel"/>
    <w:tmpl w:val="FFFFFFFF"/>
    <w:lvl w:ilvl="0">
      <w:start w:val="1"/>
      <w:numFmt w:val="bullet"/>
      <w:lvlText w:val="-"/>
      <w:lvlJc w:val="left"/>
      <w:pPr>
        <w:tabs>
          <w:tab w:val="num" w:pos="720"/>
        </w:tabs>
        <w:ind w:left="720" w:hanging="360"/>
      </w:pPr>
      <w:rPr>
        <w:rFonts w:ascii="Sitka Display Semibold" w:hAnsi="Sitka Display Semibold" w:cs="Sitka Display Semibold" w:hint="default"/>
        <w:b/>
        <w:i w:val="0"/>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50940F98"/>
    <w:multiLevelType w:val="multilevel"/>
    <w:tmpl w:val="FFFFFFFF"/>
    <w:lvl w:ilvl="0">
      <w:start w:val="1"/>
      <w:numFmt w:val="bullet"/>
      <w:lvlText w:val="-"/>
      <w:lvlJc w:val="left"/>
      <w:pPr>
        <w:tabs>
          <w:tab w:val="num" w:pos="720"/>
        </w:tabs>
        <w:ind w:left="720" w:hanging="360"/>
      </w:pPr>
      <w:rPr>
        <w:rFonts w:ascii="Sitka Display Semibold" w:hAnsi="Sitka Display Semibold" w:cs="Sitka Display Semibold" w:hint="default"/>
        <w:b/>
        <w:i w:val="0"/>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537D30A8"/>
    <w:multiLevelType w:val="multilevel"/>
    <w:tmpl w:val="FFFFFFFF"/>
    <w:lvl w:ilvl="0">
      <w:start w:val="1"/>
      <w:numFmt w:val="bullet"/>
      <w:lvlText w:val="-"/>
      <w:lvlJc w:val="left"/>
      <w:pPr>
        <w:tabs>
          <w:tab w:val="num" w:pos="720"/>
        </w:tabs>
        <w:ind w:left="720" w:hanging="360"/>
      </w:pPr>
      <w:rPr>
        <w:rFonts w:ascii="Sitka Display Semibold" w:hAnsi="Sitka Display Semibold" w:cs="Sitka Display Semibold" w:hint="default"/>
        <w:b/>
        <w:i w:val="0"/>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6B660147"/>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44B3DA1"/>
    <w:multiLevelType w:val="multilevel"/>
    <w:tmpl w:val="FFFFFFFF"/>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35619602">
    <w:abstractNumId w:val="4"/>
  </w:num>
  <w:num w:numId="2" w16cid:durableId="1373072178">
    <w:abstractNumId w:val="0"/>
  </w:num>
  <w:num w:numId="3" w16cid:durableId="25328679">
    <w:abstractNumId w:val="3"/>
  </w:num>
  <w:num w:numId="4" w16cid:durableId="860434773">
    <w:abstractNumId w:val="1"/>
  </w:num>
  <w:num w:numId="5" w16cid:durableId="95103378">
    <w:abstractNumId w:val="2"/>
  </w:num>
  <w:num w:numId="6" w16cid:durableId="10773650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revisionView w:inkAnnotations="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BD0"/>
    <w:rsid w:val="00523C39"/>
    <w:rsid w:val="00A27BD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DF478D8"/>
  <w15:docId w15:val="{8B25F82D-3E13-4C44-AFC9-3B971862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464BD"/>
    <w:rPr>
      <w:color w:val="0563C1" w:themeColor="hyperlink"/>
      <w:u w:val="single"/>
    </w:rPr>
  </w:style>
  <w:style w:type="paragraph" w:styleId="a4">
    <w:name w:val="Title"/>
    <w:basedOn w:val="a"/>
    <w:next w:val="a5"/>
    <w:qFormat/>
    <w:pPr>
      <w:keepNext/>
      <w:spacing w:before="240" w:after="120"/>
    </w:pPr>
    <w:rPr>
      <w:rFonts w:ascii="Liberation Sans" w:eastAsia="Noto Sans CJK SC" w:hAnsi="Liberation Sans" w:cs="Noto Sans Devanagari"/>
      <w:sz w:val="28"/>
      <w:szCs w:val="28"/>
    </w:rPr>
  </w:style>
  <w:style w:type="paragraph" w:styleId="a5">
    <w:name w:val="Body Text"/>
    <w:basedOn w:val="a"/>
    <w:pPr>
      <w:spacing w:after="140" w:line="276" w:lineRule="auto"/>
    </w:pPr>
  </w:style>
  <w:style w:type="paragraph" w:styleId="a6">
    <w:name w:val="List"/>
    <w:basedOn w:val="a5"/>
    <w:rPr>
      <w:rFonts w:cs="Noto Sans Devanagari"/>
    </w:rPr>
  </w:style>
  <w:style w:type="paragraph" w:styleId="a7">
    <w:name w:val="caption"/>
    <w:basedOn w:val="a"/>
    <w:qFormat/>
    <w:pPr>
      <w:suppressLineNumbers/>
      <w:spacing w:before="120" w:after="120"/>
    </w:pPr>
    <w:rPr>
      <w:rFonts w:cs="Noto Sans Devanagari"/>
      <w:i/>
      <w:iCs/>
      <w:sz w:val="24"/>
      <w:szCs w:val="24"/>
    </w:rPr>
  </w:style>
  <w:style w:type="paragraph" w:styleId="a8">
    <w:name w:val="index heading"/>
    <w:basedOn w:val="a"/>
    <w:qFormat/>
    <w:pPr>
      <w:suppressLineNumbers/>
    </w:pPr>
    <w:rPr>
      <w:rFonts w:cs="Noto Sans Devanagari"/>
    </w:rPr>
  </w:style>
  <w:style w:type="paragraph" w:styleId="a9">
    <w:name w:val="List Paragraph"/>
    <w:basedOn w:val="a"/>
    <w:uiPriority w:val="34"/>
    <w:qFormat/>
    <w:rsid w:val="00EF73C5"/>
    <w:pPr>
      <w:ind w:left="720"/>
      <w:contextualSpacing/>
    </w:pPr>
  </w:style>
  <w:style w:type="numbering" w:customStyle="1" w:styleId="aa">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hyperlink" Target="mailto:Linarodionova456@gmail.com" TargetMode="External" /><Relationship Id="rId5" Type="http://schemas.openxmlformats.org/officeDocument/2006/relationships/hyperlink" Target="mailto:Linarodionova456@gmail.com" TargetMode="External" /><Relationship Id="rId4" Type="http://schemas.openxmlformats.org/officeDocument/2006/relationships/webSettings" Target="webSettings.xml" /></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1243</Words>
  <Characters>7091</Characters>
  <Application>Microsoft Office Word</Application>
  <DocSecurity>0</DocSecurity>
  <Lines>59</Lines>
  <Paragraphs>16</Paragraphs>
  <ScaleCrop>false</ScaleCrop>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dc:description/>
  <cp:lastModifiedBy>Ангелина Родионова</cp:lastModifiedBy>
  <cp:revision>2</cp:revision>
  <dcterms:created xsi:type="dcterms:W3CDTF">2025-11-21T06:17:00Z</dcterms:created>
  <dcterms:modified xsi:type="dcterms:W3CDTF">2025-11-21T06:17:00Z</dcterms:modified>
  <dc:language>ru-RU</dc:language>
</cp:coreProperties>
</file>