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body>
    <w:p w14:paraId="00000001">
      <w:pPr>
        <w:spacing w:line="240" w:lineRule="auto"/>
        <w:jc w:val="center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 xml:space="preserve">СОВРЕМЕННЫЕ ПЕДАГОГИЧЕСКИЕ ТЕХНОЛОГИИ ПРИ РАБОТЕ С ДЕТСКИМ ХОРОВЫМ КОЛЛЕКТИВОМ В ДЕТСКОЙ МУЗЫКАЛЬНОЙ ШКОЛЕ  </w:t>
      </w:r>
    </w:p>
    <w:p w14:paraId="00000002">
      <w:pPr>
        <w:spacing w:line="240" w:lineRule="auto"/>
        <w:jc w:val="center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  <w:lang w:val="en-US"/>
        </w:rPr>
        <w:t>Воздействие хорового пения на формирование чувства патриотизма школьника</w:t>
      </w:r>
    </w:p>
    <w:p w14:paraId="00000003">
      <w:pPr>
        <w:spacing w:line="240" w:lineRule="auto"/>
        <w:jc w:val="center"/>
        <w:rPr>
          <w:rFonts w:ascii="Times New Roman" w:cs="Times New Roman" w:hAnsi="Times New Roman"/>
          <w:b/>
          <w:sz w:val="28"/>
          <w:szCs w:val="28"/>
        </w:rPr>
      </w:pPr>
    </w:p>
    <w:p w14:paraId="00000004">
      <w:pPr>
        <w:spacing w:line="240" w:lineRule="auto"/>
        <w:jc w:val="right"/>
        <w:rPr>
          <w:rFonts w:ascii="Times New Roman" w:cs="Times New Roman" w:hAnsi="Times New Roman"/>
          <w:i/>
          <w:iCs/>
          <w:sz w:val="28"/>
          <w:szCs w:val="28"/>
        </w:rPr>
      </w:pPr>
      <w:r>
        <w:rPr>
          <w:rFonts w:ascii="Times New Roman" w:cs="Times New Roman" w:hAnsi="Times New Roman"/>
          <w:i/>
          <w:iCs/>
          <w:sz w:val="28"/>
          <w:szCs w:val="28"/>
        </w:rPr>
        <w:t>Г.А.Крайнова</w:t>
      </w:r>
    </w:p>
    <w:p w14:paraId="00000005">
      <w:pPr>
        <w:spacing w:line="240" w:lineRule="auto"/>
        <w:jc w:val="right"/>
        <w:rPr>
          <w:rFonts w:ascii="Times New Roman" w:cs="Times New Roman" w:hAnsi="Times New Roman"/>
          <w:i/>
          <w:iCs/>
          <w:sz w:val="28"/>
          <w:szCs w:val="28"/>
        </w:rPr>
      </w:pPr>
      <w:r>
        <w:rPr>
          <w:rFonts w:ascii="Times New Roman" w:cs="Times New Roman" w:hAnsi="Times New Roman"/>
          <w:i/>
          <w:iCs/>
          <w:sz w:val="28"/>
          <w:szCs w:val="28"/>
        </w:rPr>
        <w:t xml:space="preserve">МБУДО ДМШ №1 Кировского района </w:t>
      </w:r>
      <w:r>
        <w:rPr>
          <w:rFonts w:ascii="Times New Roman" w:cs="Times New Roman" w:hAnsi="Times New Roman"/>
          <w:i/>
          <w:iCs/>
          <w:sz w:val="28"/>
          <w:szCs w:val="28"/>
        </w:rPr>
        <w:t>г</w:t>
      </w:r>
      <w:r>
        <w:rPr>
          <w:rFonts w:ascii="Times New Roman" w:cs="Times New Roman" w:hAnsi="Times New Roman"/>
          <w:i/>
          <w:iCs/>
          <w:sz w:val="28"/>
          <w:szCs w:val="28"/>
        </w:rPr>
        <w:t xml:space="preserve">. </w:t>
      </w:r>
      <w:r>
        <w:rPr>
          <w:rFonts w:ascii="Times New Roman" w:cs="Times New Roman" w:hAnsi="Times New Roman"/>
          <w:i/>
          <w:iCs/>
          <w:sz w:val="28"/>
          <w:szCs w:val="28"/>
        </w:rPr>
        <w:t>Казани</w:t>
      </w:r>
    </w:p>
    <w:p w14:paraId="00000006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Обновление образования, развитие его в новых направлениях, требует от преподавателей </w:t>
      </w:r>
      <w:r>
        <w:rPr>
          <w:rFonts w:ascii="Times New Roman" w:cs="Times New Roman" w:hAnsi="Times New Roman"/>
          <w:sz w:val="28"/>
          <w:szCs w:val="28"/>
        </w:rPr>
        <w:t xml:space="preserve">детских музыкальных </w:t>
      </w:r>
      <w:r>
        <w:rPr>
          <w:rFonts w:ascii="Times New Roman" w:cs="Times New Roman" w:hAnsi="Times New Roman"/>
          <w:sz w:val="28"/>
          <w:szCs w:val="28"/>
        </w:rPr>
        <w:t>школ знания инновационных педагогических технологий и владения современной техникой, освоения новых форм и методов обучения. Использование информационно-коммуникативных технологий в образовательном процессе –</w:t>
      </w:r>
      <w:r>
        <w:rPr>
          <w:rFonts w:ascii="Times New Roman" w:cs="Times New Roman" w:hAnsi="Times New Roman"/>
          <w:sz w:val="28"/>
          <w:szCs w:val="28"/>
        </w:rPr>
        <w:t xml:space="preserve"> один из показателей современного, творчески-работающего педагога</w:t>
      </w:r>
      <w:r>
        <w:rPr>
          <w:rFonts w:ascii="Times New Roman" w:cs="Times New Roman" w:hAnsi="Times New Roman"/>
          <w:sz w:val="28"/>
          <w:szCs w:val="28"/>
        </w:rPr>
        <w:t xml:space="preserve">. В нашем мире с быстро развивающимися информационными технологиями, обычные, наиболее распространённые схемы обучения часто уступают место более эффективным. Интернет-технологии активно внедряются в сферу музыкального образования, оказывая значительную помощь в творческой деятельности педагогов и учащихся. </w:t>
      </w:r>
    </w:p>
    <w:p w14:paraId="00000007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 xml:space="preserve">Детский хор - это живой организм, постоянно растущий и изменяющийся, удивительное существо, несущее энергетику оптимизма и обаяния; особый исполнительский инструмент, нежный, гибкий и отзывчивый, способный на самое искреннее и непосредственное выражение человеческих чувств. Только этот инструмент нельзя получить готовым. Его нужно настроить, научить, вырастить, воспитать. </w:t>
      </w:r>
      <w:r>
        <w:rPr>
          <w:rFonts w:ascii="Times New Roman" w:cs="Times New Roman" w:hAnsi="Times New Roman"/>
          <w:sz w:val="28"/>
          <w:szCs w:val="28"/>
          <w:lang w:val="en-US"/>
        </w:rPr>
        <w:t>Хормейстеру предстоит решить главный вопрос: как создать по-настоящему художественный детский хоровой коллектив? Это большая и увлекательная работа, полная экспериментов и ошибок, анализа и размышлений.</w:t>
      </w:r>
    </w:p>
    <w:p w14:paraId="00000008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 Руководитель коллектива должен помнить, что главной особенностью работы с детским хором является умелое сочетание обучения (развитие музыкальных способностей, певческих навыков, голосового аппарата, музыкальной грамотности), музыкального воспитания (сознательное отношение к искусству, любовь к музыке, пению, расширение музыкального кругозора) и исполнительства. Только такой комплексный подход позволит хору полноценно развиваться, при этом раскрывая способности каждого отдельно взятого ребенка.</w:t>
      </w:r>
    </w:p>
    <w:p w14:paraId="00000009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Поколение детей </w:t>
      </w:r>
      <w:r>
        <w:rPr>
          <w:rFonts w:ascii="Times New Roman" w:cs="Times New Roman" w:hAnsi="Times New Roman"/>
          <w:sz w:val="28"/>
          <w:szCs w:val="28"/>
          <w:lang w:val="en-US"/>
        </w:rPr>
        <w:t>XXI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века</w:t>
      </w:r>
      <w:r>
        <w:rPr>
          <w:rFonts w:ascii="Times New Roman" w:cs="Times New Roman" w:hAnsi="Times New Roman"/>
          <w:sz w:val="28"/>
          <w:szCs w:val="28"/>
        </w:rPr>
        <w:t xml:space="preserve"> достаточно свободно владеет компьютером, поэтому, начиная с младших классов, имеют смысл такие задания</w:t>
      </w:r>
      <w:r>
        <w:rPr>
          <w:rFonts w:ascii="Times New Roman" w:cs="Times New Roman" w:hAnsi="Times New Roman"/>
          <w:sz w:val="28"/>
          <w:szCs w:val="28"/>
        </w:rPr>
        <w:t>, как: прослушивания с помощью и</w:t>
      </w:r>
      <w:r>
        <w:rPr>
          <w:rFonts w:ascii="Times New Roman" w:cs="Times New Roman" w:hAnsi="Times New Roman"/>
          <w:sz w:val="28"/>
          <w:szCs w:val="28"/>
        </w:rPr>
        <w:t>нтернет-ресурсов изучаемого произведения в исполнении разных мастеров-профессионалов, а также ровесников – учащихся ДМШ; прослушивание звучания данного произведения в исполнении других музыкальных инструментов, с последующей беседой-сравнением; просмотр портретов великих композиторов. Учащи</w:t>
      </w:r>
      <w:r>
        <w:rPr>
          <w:rFonts w:ascii="Times New Roman" w:cs="Times New Roman" w:hAnsi="Times New Roman"/>
          <w:sz w:val="28"/>
          <w:szCs w:val="28"/>
        </w:rPr>
        <w:t>еся старших классов, пользуясь и</w:t>
      </w:r>
      <w:r>
        <w:rPr>
          <w:rFonts w:ascii="Times New Roman" w:cs="Times New Roman" w:hAnsi="Times New Roman"/>
          <w:sz w:val="28"/>
          <w:szCs w:val="28"/>
        </w:rPr>
        <w:t xml:space="preserve">нтернет-ресурсами могут составлять рефераты, </w:t>
      </w:r>
      <w:r>
        <w:rPr>
          <w:rFonts w:ascii="Times New Roman" w:cs="Times New Roman" w:hAnsi="Times New Roman"/>
          <w:sz w:val="28"/>
          <w:szCs w:val="28"/>
        </w:rPr>
        <w:t>узнавать об интересных фактах</w:t>
      </w:r>
      <w:r>
        <w:rPr>
          <w:rFonts w:ascii="Times New Roman" w:cs="Times New Roman" w:hAnsi="Times New Roman"/>
          <w:sz w:val="28"/>
          <w:szCs w:val="28"/>
        </w:rPr>
        <w:t xml:space="preserve"> творчества композиторов и исполнителей, а также просматривать фрагменты их выс</w:t>
      </w:r>
      <w:r>
        <w:rPr>
          <w:rFonts w:ascii="Times New Roman" w:cs="Times New Roman" w:hAnsi="Times New Roman"/>
          <w:sz w:val="28"/>
          <w:szCs w:val="28"/>
        </w:rPr>
        <w:t>туплений.</w:t>
      </w:r>
      <w:r>
        <w:rPr>
          <w:rFonts w:ascii="Times New Roman" w:cs="Times New Roman" w:hAnsi="Times New Roman"/>
          <w:sz w:val="28"/>
          <w:szCs w:val="28"/>
        </w:rPr>
        <w:t xml:space="preserve"> Связь </w:t>
      </w:r>
      <w:r>
        <w:rPr>
          <w:rFonts w:ascii="Times New Roman" w:cs="Times New Roman" w:hAnsi="Times New Roman"/>
          <w:sz w:val="28"/>
          <w:szCs w:val="28"/>
        </w:rPr>
        <w:t xml:space="preserve">хоровой </w:t>
      </w:r>
      <w:r>
        <w:rPr>
          <w:rFonts w:ascii="Times New Roman" w:cs="Times New Roman" w:hAnsi="Times New Roman"/>
          <w:sz w:val="28"/>
          <w:szCs w:val="28"/>
        </w:rPr>
        <w:t>музыки с другими видами искусств, такими как живопись, литература, поэзия, интересно может быть представлена в совместном творчестве педагога и учащихся при подготовке мероприятий с использованием мультимедийной техники: подборка видеоряда, с</w:t>
      </w:r>
      <w:r>
        <w:rPr>
          <w:rFonts w:ascii="Times New Roman" w:cs="Times New Roman" w:hAnsi="Times New Roman"/>
          <w:sz w:val="28"/>
          <w:szCs w:val="28"/>
        </w:rPr>
        <w:t>оответствующего характеру исполняемого произведения</w:t>
      </w:r>
      <w:r>
        <w:rPr>
          <w:rFonts w:ascii="Times New Roman" w:cs="Times New Roman" w:hAnsi="Times New Roman"/>
          <w:sz w:val="28"/>
          <w:szCs w:val="28"/>
        </w:rPr>
        <w:t xml:space="preserve">, чтение стихов с музыкальным сопровождением. Заглянуть во внутренний мир каждого ученика и раскрыть его творческую индивидуальность – задача педагогов </w:t>
      </w:r>
      <w:r>
        <w:rPr>
          <w:rFonts w:ascii="Times New Roman" w:cs="Times New Roman" w:hAnsi="Times New Roman"/>
          <w:sz w:val="28"/>
          <w:szCs w:val="28"/>
        </w:rPr>
        <w:t>Детской музыкальной школы</w:t>
      </w:r>
      <w:r>
        <w:rPr>
          <w:rFonts w:ascii="Times New Roman" w:cs="Times New Roman" w:hAnsi="Times New Roman"/>
          <w:sz w:val="28"/>
          <w:szCs w:val="28"/>
        </w:rPr>
        <w:t xml:space="preserve">, решить которую помогают современные образовательные технологии. </w:t>
      </w:r>
    </w:p>
    <w:p w14:paraId="0000000A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Компьютерные программы на уроках хора </w:t>
      </w:r>
      <w:r>
        <w:rPr>
          <w:rFonts w:ascii="Times New Roman" w:cs="Times New Roman" w:hAnsi="Times New Roman"/>
          <w:sz w:val="28"/>
          <w:szCs w:val="28"/>
        </w:rPr>
        <w:t xml:space="preserve">используются в развитии музыкального слуха, программы упражнений с графической фиксацией высоты тона незаменимы для контроля чистоты вокальной интонации при изучении хоровых партий. Справочники, содержащие звуковые файлы музыкальных произведений, позволяют прослушивать изучаемые хоровые произведения. В хоровой аранжировке для учащихся старших </w:t>
      </w:r>
      <w:r>
        <w:rPr>
          <w:rFonts w:ascii="Times New Roman" w:cs="Times New Roman" w:hAnsi="Times New Roman"/>
          <w:sz w:val="28"/>
          <w:szCs w:val="28"/>
        </w:rPr>
        <w:t xml:space="preserve">классов </w:t>
      </w:r>
      <w:r>
        <w:rPr>
          <w:rFonts w:ascii="Times New Roman" w:cs="Times New Roman" w:hAnsi="Times New Roman"/>
          <w:sz w:val="28"/>
          <w:szCs w:val="28"/>
        </w:rPr>
        <w:t xml:space="preserve">незаменимы программы, позволяющие набирать и редактировать нотный текст, готовить к печати вокальное произведение с сопровождением фортепиано, партитуру для вокального или инструментального ансамбля любого состава. Компьютер с использованием телеаппаратуры также может выступать как «тренажер» по дирижированию. Преподавателями могут </w:t>
      </w:r>
      <w:r>
        <w:rPr>
          <w:rFonts w:ascii="Times New Roman" w:cs="Times New Roman" w:hAnsi="Times New Roman"/>
          <w:sz w:val="28"/>
          <w:szCs w:val="28"/>
        </w:rPr>
        <w:t>использоваться различные программы контроля знаний по усвоению дисциплины.</w:t>
      </w:r>
      <w:r>
        <w:rPr>
          <w:rFonts w:ascii="Times New Roman" w:cs="Times New Roman" w:hAnsi="Times New Roman"/>
          <w:sz w:val="28"/>
          <w:szCs w:val="28"/>
        </w:rPr>
        <w:br w:type="textWrapping"/>
      </w:r>
      <w:r>
        <w:rPr>
          <w:rFonts w:ascii="Times New Roman" w:cs="Times New Roman" w:hAnsi="Times New Roman"/>
          <w:sz w:val="28"/>
          <w:szCs w:val="28"/>
        </w:rPr>
        <w:t xml:space="preserve">   П</w:t>
      </w:r>
      <w:r>
        <w:rPr>
          <w:rFonts w:ascii="Times New Roman" w:cs="Times New Roman" w:hAnsi="Times New Roman"/>
          <w:sz w:val="28"/>
          <w:szCs w:val="28"/>
        </w:rPr>
        <w:t xml:space="preserve">реподаватель </w:t>
      </w:r>
      <w:r>
        <w:rPr>
          <w:rFonts w:ascii="Times New Roman" w:cs="Times New Roman" w:hAnsi="Times New Roman"/>
          <w:sz w:val="28"/>
          <w:szCs w:val="28"/>
        </w:rPr>
        <w:t>детской музыкальной школы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при работе с хоровым коллективом</w:t>
      </w:r>
      <w:r>
        <w:rPr>
          <w:rFonts w:ascii="Times New Roman" w:cs="Times New Roman" w:hAnsi="Times New Roman"/>
          <w:sz w:val="28"/>
          <w:szCs w:val="28"/>
        </w:rPr>
        <w:t>, используя современные инновационные технологии в условиях модернизации, открывает для себя новые интересные возможности в профессиональной</w:t>
      </w:r>
      <w:bookmarkStart w:id="0" w:name="_GoBack"/>
      <w:bookmarkEnd w:id="0"/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 xml:space="preserve">деятельности, благодаря чему для </w:t>
      </w:r>
      <w:r>
        <w:rPr>
          <w:rFonts w:ascii="Times New Roman" w:cs="Times New Roman" w:hAnsi="Times New Roman"/>
          <w:sz w:val="28"/>
          <w:szCs w:val="28"/>
        </w:rPr>
        <w:t xml:space="preserve">процесс обучения </w:t>
      </w:r>
      <w:r>
        <w:rPr>
          <w:rFonts w:ascii="Times New Roman" w:cs="Times New Roman" w:hAnsi="Times New Roman"/>
          <w:sz w:val="28"/>
          <w:szCs w:val="28"/>
        </w:rPr>
        <w:t>станет</w:t>
      </w:r>
      <w:r>
        <w:rPr>
          <w:rFonts w:ascii="Times New Roman" w:cs="Times New Roman" w:hAnsi="Times New Roman"/>
          <w:sz w:val="28"/>
          <w:szCs w:val="28"/>
        </w:rPr>
        <w:t xml:space="preserve"> познавательнее и привлекательнее.</w:t>
      </w:r>
    </w:p>
    <w:p w14:paraId="0000000B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Воздействие хорового пения на формирование чувства патриотизма школьника</w:t>
      </w:r>
    </w:p>
    <w:p w14:paraId="0000000C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0D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Учитель музыки, педагог дополнительного образования  ГБОУ СОШ №493 Кировского района Санкт-Петербурга Попова Л.В.</w:t>
      </w:r>
    </w:p>
    <w:p w14:paraId="0000000E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0F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Там, где слова бессильны, является во всеоружии своем более красноречивый язык — музыка.</w:t>
      </w:r>
    </w:p>
    <w:p w14:paraId="00000010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11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П. И. Чайковский</w:t>
      </w:r>
    </w:p>
    <w:p w14:paraId="00000012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13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Патриотическое воспитание  является приоритетным направлением современной образовательной политики, что нашло отражение в нормативно-правовых документах: Законе РФ «Об образовании», «Национальной доктрине образования Российской Федерации до 2025 г.»,  государственной программе "Патриотическое воспитание граждан Российской Федерации на 2016 - 2020 годы"</w:t>
      </w:r>
    </w:p>
    <w:p w14:paraId="00000014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15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 «Реализация государственных программ патриотического воспитания граждан Российской Федерации, начиная с 2001 года, позволила создать систему патриотического воспитания и обеспечить её устойчивое функционирование. Итогом реализации государственных программ стала тенденция углубления в массовом сознании населения понимания российского патриотизма как духовного ориентира и важнейшего ресурса развития современного российского общества».</w:t>
      </w:r>
    </w:p>
    <w:p w14:paraId="00000016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17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Патриотизм - социально-политический и нравственный принцип, выражающий чувство любви к родине, заботу о ее интересах и готовность к ее защите от врагов. Патриотизм проявляется в чувстве гордости за достижения родной страны, в горечи за ее неудачи и беды, в уважении к историческому прошлому своего народа, и бережном отношении к народной памяти, национально-культурным традициям (Педагогический энциклопедический словарь) [7, с. 185]</w:t>
      </w:r>
    </w:p>
    <w:p w14:paraId="00000018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19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По мнению большинства исследователей, патриотизм всегда конкретен, направлен на реальные объекты, проявляется в поступках людей. Патриотическая деятельность, пусть даже скромная по своим масштабам, более значима и весома, чем иные заявления о своем патриотизме, не подкрепленные делами.</w:t>
      </w:r>
    </w:p>
    <w:p w14:paraId="0000001A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1B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 Люди приходят к пониманию патриотизма по-разному: один через природу или искусство родной страны, другой — через ее историю, третий — через религиозную веру, а кто-то через службу в армии. У каждого –свой путь. </w:t>
      </w:r>
    </w:p>
    <w:p w14:paraId="0000001C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1D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Целью педагога становится создание на занятии психологической ситуации, при которой через эмоциональное переживание формируется чувство патриотизма. Любовь к Родине — чувство во многом, как говорил русский философ Иван Ильин, инстинктивное. Поэтому нужно пробуждать в молодом человеке дремлющий патриотизм. Именно пробуждать, но не навязывать. Ни полюбить, ни разлюбить Родину по приказу невозможно.</w:t>
      </w:r>
    </w:p>
    <w:p w14:paraId="0000001E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1F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Воспитывать чувство патриотизма можно разными средствами, но особое значение отводится искусству, литературе, музыке как могучим средствам, формирующим человека как личность. Хоровое искусство, как форма коллективного обучения и воспитания, коллективного музицирования, соединяющее в себе литературу и музыку, оказывает огромное влияние на развитие эмоциональной сферы учащихся.</w:t>
      </w:r>
    </w:p>
    <w:p w14:paraId="00000020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21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Музыка способна выполнять множество функций, которые необходимо востребовать  в патриотическом воспитании: воспитательную (когда воздействие происходит через поступки героев), познавательно-просветительскую (учащиеся получают знания об истории нашей страны, о жизни и быте русского народа в различные исторические эпохи);  компенсационную, коммуникативную (реализуется на нескольких уровнях: произведение – слушатель, композитор – слушатель, исполнители произведения), эстетическую (формирование эстетического идеала -  триединство героя – человека – патриота), этическую (нравственный выбор героя оперы в принятии для них и для Родины судьбоносного решения), гедонистическую, функцию отражения действительности, прагматическую и т.д.</w:t>
      </w:r>
    </w:p>
    <w:p w14:paraId="00000022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23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Таким образом, возникает  необходимость такой  организации учебного процесса, где главным становится введение обучающегося в мир эмоциональных переживаний и со-переживаний. Отбирая репертуар, педагог должен заботиться о расширении музыкально-эстетического кругозора. Произведения отечественной музыки должны сочетаться с западно-европейской музыкой, сочинения современных композиторов с народной музыкой разных жанров. Особое место должны занимать произведения о родном крае, городе, районе. Отсюда вытекает важность  воспитательной функция хорового пения -  воспитания у учащихся гражданской идентичности, знания и понимания национальных и региональных традиций.  Публичные выступления хорового коллектива являются важным моментом деятельности обучающихся, так как создают ситуацию успеха, способствуют творческому росту как отдельного учащегося, так и всего коллектива. Как формы публичных выступлений можно предложить работу над литературно-музыкальными вечерами, участие  в конкурсах патриотической песни, в тематических концертах, литературно-музыкальных композициях, чествованиях ветеранов и др.</w:t>
      </w:r>
    </w:p>
    <w:p w14:paraId="00000024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25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В любом произведении искусства главным предметом является человек в его отношении к миру. Непосредственное общение с произведением способствует в равной степени как эстетического познания искусства, так и развитию самосознания учащегося.</w:t>
      </w:r>
    </w:p>
    <w:p w14:paraId="00000026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27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Хор становится не только музыкальным занятием, но и  структурой для общения, взаимодействия с единомышленниками в творческом коллективе.   Организация школьного хора ставит своей целью охват большого количества учащихся занятиями во внеурочной деятельности, отбор детей для занятий не производится. Таким образом, школьный хор является средством приобщения детей к музыке.  Специальные вокальные технические задачи не являются самоцелью для педагога. Главным остается формирование  у учащихся эстетического вкуса, личного отношения к произведению, передача его в музыке, приобщение   к традиционным народным праздникам и обычаям.</w:t>
      </w:r>
    </w:p>
    <w:p w14:paraId="00000028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29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Литература</w:t>
      </w:r>
    </w:p>
    <w:p w14:paraId="0000002A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2B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1.Гундорова Е.Ю. Освоение русской героико-патриотической оперы младшими школьниками на занятиях музыкой: автореф. дис. … канд. пед. наук. М., 2006</w:t>
      </w:r>
    </w:p>
    <w:p w14:paraId="0000002C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2D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2.Драбенок, И.Б. Духовно-нравственное воспитание в хоре / И.Б.  Драбенок // Социально-педагогическая работа. – 2008. – № 9. – С. 15–17.</w:t>
      </w:r>
    </w:p>
    <w:p w14:paraId="0000002E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2F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3.Тагильцева Н.Г.  Эстетическое восприятие музыкального искусства и самосознание ребенка: монография. Екатеринбург, 2008.</w:t>
      </w:r>
    </w:p>
    <w:p w14:paraId="00000030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31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Электронные ресурсы</w:t>
      </w:r>
    </w:p>
    <w:p w14:paraId="00000032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33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1.Занятия хоровым пением в общеобразовательной организации: социальные, психологические и медицинские аспекты/Красильникова М.С., Критская Е.Д. (Электронный ресурс) http://www.art-education.ru/electronic-journal/zanyatiya-horovym-peniem-v-obshcheobrazovatelnoy-organizacii-socialnye</w:t>
      </w:r>
    </w:p>
    <w:p w14:paraId="00000034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35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  <w:lang w:val="en-US"/>
        </w:rPr>
      </w:pPr>
      <w:r>
        <w:rPr>
          <w:rFonts w:ascii="Times New Roman" w:cs="Times New Roman" w:hAnsi="Times New Roman"/>
          <w:sz w:val="28"/>
          <w:szCs w:val="28"/>
          <w:lang w:val="en-US"/>
        </w:rPr>
        <w:t>2.Значение хорового пения в развитии духовных и эстетических качеств человека /Журавлева С.В. http://studio.ugresha.org/item/190-znachenie-khorovogo-peniya-v-razvitii-dukhovnykh-i-esteticheskikh-kachestv-cheloveka.html</w:t>
      </w:r>
    </w:p>
    <w:p w14:paraId="00000036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37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 </w:t>
      </w:r>
    </w:p>
    <w:p w14:paraId="00000038">
      <w:pPr>
        <w:spacing w:line="240" w:lineRule="auto"/>
        <w:ind w:firstLine="567"/>
        <w:jc w:val="both"/>
        <w:rPr>
          <w:rFonts w:ascii="Times New Roman" w:cs="Times New Roman" w:hAnsi="Times New Roman"/>
          <w:sz w:val="28"/>
          <w:szCs w:val="28"/>
        </w:rPr>
      </w:pPr>
    </w:p>
    <w:p w14:paraId="00000039">
      <w:pPr>
        <w:spacing w:line="240"/>
        <w:jc w:val="center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>Список литературы:</w:t>
      </w:r>
    </w:p>
    <w:p w14:paraId="0000003A">
      <w:pPr>
        <w:pStyle w:val="Normal(Web)"/>
        <w:numPr>
          <w:ilvl w:val="0"/>
          <w:numId w:val="1"/>
        </w:numPr>
        <w:shd w:val="clear" w:color="auto" w:fill="ffffff"/>
        <w:spacing w:before="0" w:after="300" w:line="24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Бергер Н. Современная концепция и методика обучения музыке. Серия «Модернизация общего образования</w:t>
      </w:r>
      <w:r>
        <w:rPr>
          <w:color w:val="000000"/>
          <w:sz w:val="28"/>
          <w:szCs w:val="28"/>
        </w:rPr>
        <w:t>»./</w:t>
      </w:r>
      <w:r>
        <w:rPr>
          <w:color w:val="000000"/>
          <w:sz w:val="28"/>
          <w:szCs w:val="28"/>
        </w:rPr>
        <w:t>/СПб., 2004. - с.129</w:t>
      </w:r>
    </w:p>
    <w:p w14:paraId="0000003B">
      <w:pPr>
        <w:pStyle w:val="Normal(Web)"/>
        <w:numPr>
          <w:ilvl w:val="0"/>
          <w:numId w:val="1"/>
        </w:numPr>
        <w:shd w:val="clear" w:color="auto" w:fill="ffffff"/>
        <w:spacing w:before="0" w:after="300" w:line="24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Козьменко О.П. Музыкальное образование как структурообразующий компонент современной культурной политики. Диссертация по ВАК </w:t>
      </w:r>
      <w:r>
        <w:rPr>
          <w:color w:val="000000"/>
          <w:sz w:val="28"/>
          <w:szCs w:val="28"/>
        </w:rPr>
        <w:t>24.00.01./</w:t>
      </w:r>
      <w:r>
        <w:rPr>
          <w:color w:val="000000"/>
          <w:sz w:val="28"/>
          <w:szCs w:val="28"/>
        </w:rPr>
        <w:t>/ М., 2004</w:t>
      </w:r>
    </w:p>
    <w:p w14:paraId="0000003C">
      <w:pPr>
        <w:pStyle w:val="Normal(Web)"/>
        <w:numPr>
          <w:ilvl w:val="0"/>
          <w:numId w:val="1"/>
        </w:numPr>
        <w:shd w:val="clear" w:color="auto" w:fill="ffffff"/>
        <w:spacing w:before="0" w:after="300" w:line="24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Селевко Г.К. Педагогические технологии на основе информационно-коммуникационных </w:t>
      </w:r>
      <w:r>
        <w:rPr>
          <w:color w:val="000000"/>
          <w:sz w:val="28"/>
          <w:szCs w:val="28"/>
        </w:rPr>
        <w:t>средств./</w:t>
      </w:r>
      <w:r>
        <w:rPr>
          <w:color w:val="000000"/>
          <w:sz w:val="28"/>
          <w:szCs w:val="28"/>
        </w:rPr>
        <w:t>/М., НИИ школьных технологий, 2005. - 208с. (Серия «Энциклопедия образовательных технологий»).</w:t>
      </w:r>
    </w:p>
    <w:p w14:paraId="0000003D">
      <w:pPr>
        <w:pStyle w:val="Normal(Web)"/>
        <w:numPr>
          <w:ilvl w:val="0"/>
          <w:numId w:val="1"/>
        </w:numPr>
        <w:shd w:val="clear" w:color="auto" w:fill="ffffff"/>
        <w:spacing w:before="0" w:after="300" w:line="24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Полат Е.С. Новые педагогические и информационные технологии в системе </w:t>
      </w:r>
      <w:r>
        <w:rPr>
          <w:color w:val="000000"/>
          <w:sz w:val="28"/>
          <w:szCs w:val="28"/>
        </w:rPr>
        <w:t>образования./</w:t>
      </w:r>
      <w:r>
        <w:rPr>
          <w:color w:val="000000"/>
          <w:sz w:val="28"/>
          <w:szCs w:val="28"/>
        </w:rPr>
        <w:t>/ М., Академия, 1999. - 223с.</w:t>
      </w:r>
    </w:p>
    <w:p w14:paraId="0000003E">
      <w:pPr>
        <w:pStyle w:val="Normal(Web)"/>
        <w:numPr>
          <w:ilvl w:val="0"/>
          <w:numId w:val="1"/>
        </w:numPr>
        <w:shd w:val="clear" w:color="auto" w:fill="ffffff"/>
        <w:spacing w:before="0" w:after="300" w:line="240"/>
        <w:ind w:left="3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Шадриков В.Д. Новая модель специалиста: инновационная подготовка и компетентностный </w:t>
      </w:r>
      <w:r>
        <w:rPr>
          <w:color w:val="000000"/>
          <w:sz w:val="28"/>
          <w:szCs w:val="28"/>
        </w:rPr>
        <w:t>подход./</w:t>
      </w:r>
      <w:r>
        <w:rPr>
          <w:color w:val="000000"/>
          <w:sz w:val="28"/>
          <w:szCs w:val="28"/>
        </w:rPr>
        <w:t>/Высшее образование сегодня, 2004, №8.</w:t>
      </w:r>
    </w:p>
    <w:p w14:paraId="0000003F">
      <w:pPr>
        <w:pStyle w:val="Normal(Web)"/>
        <w:shd w:val="clear" w:color="auto" w:fill="ffffff"/>
        <w:spacing w:before="0" w:after="300" w:line="240"/>
        <w:ind w:left="300"/>
        <w:rPr>
          <w:color w:val="000000"/>
          <w:sz w:val="28"/>
          <w:szCs w:val="28"/>
        </w:rPr>
      </w:pPr>
    </w:p>
    <w:p w14:paraId="00000040">
      <w:pPr>
        <w:spacing w:line="240"/>
        <w:rPr>
          <w:rFonts w:ascii="Times New Roman" w:cs="Times New Roman" w:hAnsi="Times New Roman"/>
          <w:b/>
          <w:sz w:val="28"/>
          <w:szCs w:val="28"/>
        </w:rPr>
      </w:pPr>
    </w:p>
    <w:sectPr>
      <w:pgSz w:w="11906" w:h="16838"/>
      <w:pgMar w:top="1134" w:right="1134" w:bottom="1134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00000000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00000000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1F4"/>
    <w:rsid w:val="001131F4"/>
    <w:rsid w:val="001C0675"/>
    <w:rsid w:val="00340F12"/>
    <w:rsid w:val="00342265"/>
    <w:rsid w:val="0038786F"/>
    <w:rsid w:val="00596CE0"/>
    <w:rsid w:val="005C2611"/>
    <w:rsid w:val="006A2C02"/>
    <w:rsid w:val="00797E65"/>
    <w:rsid w:val="00813118"/>
    <w:rsid w:val="00A84DDD"/>
    <w:rsid w:val="00C22BAC"/>
    <w:rsid w:val="00C96849"/>
    <w:rsid w:val="00D6282B"/>
    <w:rsid w:val="00DC615D"/>
    <w:rsid w:val="00E539C9"/>
    <w:rsid w:val="00E67815"/>
    <w:rsid w:val="00F1403A"/>
    <w:rsid w:val="00F2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BACD2-B673-4E76-A6B3-07FDED0CDF84}"/>
  <w:footnotePr/>
  <w:endnotePr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HAnsi" w:hAnsiTheme="minorHAnsi"/>
        <w:sz w:val="22"/>
        <w:szCs w:val="22"/>
        <w:lang w:val="ru-RU" w:bidi="ar-SA" w:eastAsia="en-US"/>
      </w:rPr>
    </w:rPrDefault>
    <w:pPrDefault>
      <w:pPr>
        <w:spacing w:after="160" w:line="259" w:lineRule="auto"/>
      </w:pPr>
    </w:pPrDefault>
  </w:docDefaults>
  <w:style w:type="paragraph" w:styleId="Heading1">
    <w:name w:val="Heading 1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paragraph" w:styleId="Heading2">
    <w:name w:val="Heading 2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paragraph" w:styleId="Heading3">
    <w:name w:val="Heading 3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5b9bd5" w:themeColor="accent1"/>
    </w:rPr>
  </w:style>
  <w:style w:type="paragraph" w:styleId="Heading4">
    <w:name w:val="Heading 4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paragraph" w:styleId="Heading5">
    <w:name w:val="Heading 5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4d77" w:themeColor="accent1" w:themeShade="7f"/>
    </w:rPr>
  </w:style>
  <w:style w:type="paragraph" w:styleId="Heading6">
    <w:name w:val="Heading 6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paragraph" w:styleId="Heading7">
    <w:name w:val="Heading 7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link w:val="Heading1"/>
    <w:uiPriority w:val="9"/>
    <w:rPr>
      <w:rFonts w:asciiTheme="majorHAnsi" w:cstheme="majorBidi" w:eastAsiaTheme="majorEastAsia" w:hAnsiTheme="majorHAnsi"/>
      <w:b/>
      <w:bCs/>
      <w:color w:val="2e74b4" w:themeColor="accent1" w:themeShade="bf"/>
      <w:sz w:val="28"/>
      <w:szCs w:val="28"/>
    </w:rPr>
  </w:style>
  <w:style w:type="character" w:customStyle="1" w:styleId="Heading2Char">
    <w:name w:val="Heading 2 Char"/>
    <w:link w:val="Heading2"/>
    <w:uiPriority w:val="9"/>
    <w:rPr>
      <w:rFonts w:asciiTheme="majorHAnsi" w:cstheme="majorBidi" w:eastAsiaTheme="majorEastAsia" w:hAnsiTheme="majorHAns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link w:val="Heading3"/>
    <w:uiPriority w:val="9"/>
    <w:rPr>
      <w:rFonts w:asciiTheme="majorHAnsi" w:cstheme="majorBidi" w:eastAsiaTheme="majorEastAsia" w:hAnsiTheme="majorHAnsi"/>
      <w:b/>
      <w:bCs/>
      <w:color w:val="5b9bd5" w:themeColor="accent1"/>
    </w:rPr>
  </w:style>
  <w:style w:type="character" w:customStyle="1" w:styleId="Heading4Char">
    <w:name w:val="Heading 4 Char"/>
    <w:link w:val="Heading4"/>
    <w:uiPriority w:val="9"/>
    <w:rPr>
      <w:rFonts w:asciiTheme="majorHAnsi" w:cstheme="majorBidi" w:eastAsiaTheme="majorEastAsia" w:hAnsiTheme="majorHAnsi"/>
      <w:b/>
      <w:bCs/>
      <w:i/>
      <w:iCs/>
      <w:color w:val="5b9bd5" w:themeColor="accent1"/>
    </w:rPr>
  </w:style>
  <w:style w:type="character" w:customStyle="1" w:styleId="Heading5Char">
    <w:name w:val="Heading 5 Char"/>
    <w:link w:val="Heading5"/>
    <w:uiPriority w:val="9"/>
    <w:rPr>
      <w:rFonts w:asciiTheme="majorHAnsi" w:cstheme="majorBidi" w:eastAsiaTheme="majorEastAsia" w:hAnsiTheme="majorHAnsi"/>
      <w:color w:val="1f4d77" w:themeColor="accent1" w:themeShade="7f"/>
    </w:rPr>
  </w:style>
  <w:style w:type="character" w:customStyle="1" w:styleId="Heading6Char">
    <w:name w:val="Heading 6 Char"/>
    <w:link w:val="Heading6"/>
    <w:uiPriority w:val="9"/>
    <w:rPr>
      <w:rFonts w:asciiTheme="majorHAnsi" w:cstheme="majorBidi" w:eastAsiaTheme="majorEastAsia" w:hAnsiTheme="majorHAnsi"/>
      <w:i/>
      <w:iCs/>
      <w:color w:val="1f4d77" w:themeColor="accent1" w:themeShade="7f"/>
    </w:rPr>
  </w:style>
  <w:style w:type="character" w:customStyle="1" w:styleId="Heading7Char">
    <w:name w:val="Heading 7 Char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link w:val="TitleChar"/>
    <w:uiPriority w:val="10"/>
    <w:qFormat w:val="on"/>
    <w:pPr>
      <w:pBdr>
        <w:bottom w:val="single" w:color="5b9bd5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Pr>
      <w:rFonts w:asciiTheme="majorHAnsi" w:cstheme="majorBidi" w:eastAsiaTheme="majorEastAsia" w:hAnsiTheme="majorHAnsi"/>
      <w:i/>
      <w:iCs/>
      <w:color w:val="5b9bd5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5b9bd5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IntenseQuoteChar"/>
    <w:uiPriority w:val="30"/>
    <w:qFormat w:val="on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5b9bd5" w:themeColor="accent1"/>
    </w:rPr>
  </w:style>
  <w:style w:type="character" w:styleId="SubtleReference">
    <w:name w:val="Subtle Reference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uiPriority w:val="34"/>
    <w:qFormat w:val="on"/>
    <w:pPr>
      <w:ind w:left="720"/>
      <w:contextualSpacing w:val="on"/>
    </w:pPr>
  </w:style>
  <w:style w:type="paragraph" w:styleId="Footnotetext">
    <w:name w:val="Footnote text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paragraph" w:styleId="PlainText">
    <w:name w:val="Plain Text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link w:val="Header"/>
    <w:uiPriority w:val="99"/>
  </w:style>
  <w:style w:type="paragraph" w:styleId="Footer">
    <w:name w:val="Footer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link w:val="Footer"/>
    <w:uiPriority w:val="99"/>
  </w:style>
  <w:style w:type="paragraph" w:styleId="Caption">
    <w:name w:val="Caption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default="1" w:styleId="Normal">
    <w:name w:val="Normal"/>
    <w:uiPriority w:val="99"/>
    <w:qFormat w:val="on"/>
    <w:pPr>
      <w:spacing w:line="256" w:lineRule="auto"/>
    </w:p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rmal(Web)">
    <w:name w:val="Normal (Web)"/>
    <w:basedOn w:val="Normal"/>
    <w:uiPriority w:val="99"/>
    <w:semiHidden w:val="on"/>
    <w:unhideWhenUsed w:val="on"/>
    <w:pPr>
      <w:spacing w:before="100" w:after="10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0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4" Type="http://schemas.openxmlformats.org/officeDocument/2006/relationships/webSettings" Target="webSettings.xml"/><Relationship Id="rId5" Type="http://schemas.openxmlformats.org/officeDocument/2006/relationships/hyperlink" Target="mailto:ga5588@yandex.ru" TargetMode="Externa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 panose="020F0502020204030204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Ляшко Евгения</cp:lastModifiedBy>
</cp:coreProperties>
</file>