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360" w:lineRule="auto"/>
        <w:ind w:hanging="142" w:left="-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УДК </w:t>
      </w:r>
      <w:r>
        <w:rPr>
          <w:rFonts w:ascii="Times New Roman" w:hAnsi="Times New Roman"/>
          <w:sz w:val="28"/>
        </w:rPr>
        <w:t>82.09</w:t>
      </w:r>
      <w:r>
        <w:rPr>
          <w:rFonts w:ascii="Times New Roman" w:hAnsi="Times New Roman"/>
          <w:sz w:val="28"/>
        </w:rPr>
        <w:t xml:space="preserve">                                                                           </w:t>
      </w:r>
    </w:p>
    <w:p w14:paraId="02000000">
      <w:pPr>
        <w:spacing w:after="0" w:line="240" w:lineRule="auto"/>
        <w:ind w:hanging="142" w:left="-284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Соловьева Василиса </w:t>
      </w:r>
      <w:r>
        <w:rPr>
          <w:rFonts w:ascii="Times New Roman" w:hAnsi="Times New Roman"/>
          <w:sz w:val="28"/>
        </w:rPr>
        <w:t>Александровна</w:t>
      </w:r>
      <w:r>
        <w:rPr>
          <w:rFonts w:ascii="Times New Roman" w:hAnsi="Times New Roman"/>
          <w:sz w:val="28"/>
        </w:rPr>
        <w:t xml:space="preserve"> </w:t>
      </w:r>
    </w:p>
    <w:p w14:paraId="0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ГБОУ ВО СГПИ, г. Ставрополь</w:t>
      </w:r>
    </w:p>
    <w:p w14:paraId="0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Soloveva V.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</w:p>
    <w:p w14:paraId="05000000">
      <w:pPr>
        <w:spacing w:after="0" w:line="240" w:lineRule="auto"/>
        <w:ind w:firstLine="142" w:left="-14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Stavropol State Pedagogical Institute,</w:t>
      </w:r>
    </w:p>
    <w:p w14:paraId="0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Stavropol</w:t>
      </w:r>
    </w:p>
    <w:p w14:paraId="0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E-mail: solovevavasilisa810@gmail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com </w:t>
      </w:r>
    </w:p>
    <w:p w14:paraId="0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Научный руководитель: </w:t>
      </w:r>
      <w:r>
        <w:rPr>
          <w:rFonts w:ascii="Times New Roman" w:hAnsi="Times New Roman"/>
          <w:sz w:val="28"/>
        </w:rPr>
        <w:t>Дворникова Евгения Игнатьевна,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доктор педагогических наук, </w:t>
      </w: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доцент кафедры русского языка и литературы</w:t>
      </w:r>
    </w:p>
    <w:p w14:paraId="0B000000"/>
    <w:p w14:paraId="0C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Почему классика до сих пор актуальна?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Why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is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the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classic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still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relevant</w:t>
      </w:r>
      <w:r>
        <w:rPr>
          <w:rFonts w:ascii="Times New Roman" w:hAnsi="Times New Roman"/>
          <w:b w:val="1"/>
          <w:sz w:val="28"/>
        </w:rPr>
        <w:t>?</w:t>
      </w:r>
    </w:p>
    <w:p w14:paraId="0E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F000000">
      <w:pPr>
        <w:spacing w:after="0"/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i w:val="1"/>
          <w:sz w:val="24"/>
        </w:rPr>
        <w:t>Аннотация:</w:t>
      </w:r>
      <w:r>
        <w:rPr>
          <w:rFonts w:ascii="Times New Roman" w:hAnsi="Times New Roman"/>
          <w:i w:val="1"/>
          <w:sz w:val="24"/>
        </w:rPr>
        <w:t xml:space="preserve"> </w:t>
      </w:r>
      <w:r>
        <w:rPr>
          <w:rFonts w:ascii="Times New Roman" w:hAnsi="Times New Roman"/>
          <w:i w:val="1"/>
          <w:sz w:val="24"/>
        </w:rPr>
        <w:t xml:space="preserve">в статье классическое наследие рассматривается как значимый компонент современной культуры. Особое внимание уделено ее способности раскрывать устойчивые нравственные и философские проблемы, связанные со свободой, ответственностью, смыслом жизни и внутренней противоречивостью личности. Подчеркивается влияние классической литературы на формирование культурного языка, а также на развитие искусства и философской мысли через сохранение и новое осмысление традиции. </w:t>
      </w:r>
    </w:p>
    <w:p w14:paraId="10000000">
      <w:pPr>
        <w:spacing w:after="0"/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i w:val="1"/>
          <w:sz w:val="24"/>
        </w:rPr>
        <w:t xml:space="preserve">Ключевые слова: </w:t>
      </w:r>
      <w:r>
        <w:rPr>
          <w:rFonts w:ascii="Times New Roman" w:hAnsi="Times New Roman"/>
          <w:i w:val="1"/>
          <w:sz w:val="24"/>
        </w:rPr>
        <w:t xml:space="preserve">классика, классическая литература, актуальность, культурное наследие, нравственные ценности, философия, искусство. </w:t>
      </w:r>
    </w:p>
    <w:p w14:paraId="11000000">
      <w:pPr>
        <w:spacing w:after="0"/>
        <w:ind w:firstLine="709" w:left="0"/>
        <w:jc w:val="both"/>
        <w:rPr>
          <w:rFonts w:ascii="Times New Roman" w:hAnsi="Times New Roman"/>
          <w:i w:val="1"/>
          <w:sz w:val="24"/>
        </w:rPr>
      </w:pPr>
      <w:r>
        <w:rPr>
          <w:rFonts w:ascii="Times New Roman" w:hAnsi="Times New Roman"/>
          <w:i w:val="1"/>
          <w:sz w:val="24"/>
        </w:rPr>
        <w:t xml:space="preserve">Key words: </w:t>
      </w:r>
      <w:r>
        <w:rPr>
          <w:rFonts w:ascii="Times New Roman" w:hAnsi="Times New Roman"/>
          <w:i w:val="1"/>
          <w:sz w:val="24"/>
        </w:rPr>
        <w:t>classics, classical literature, relevance, cultural heritage, moral values, philosophy, art.</w:t>
      </w:r>
    </w:p>
    <w:p w14:paraId="12000000">
      <w:pPr>
        <w:ind w:firstLine="709" w:left="0"/>
        <w:jc w:val="both"/>
        <w:rPr>
          <w:rFonts w:ascii="Times New Roman" w:hAnsi="Times New Roman"/>
          <w:i w:val="1"/>
          <w:sz w:val="24"/>
        </w:rPr>
      </w:pPr>
    </w:p>
    <w:p w14:paraId="13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Актуальность классики в современной культуре определяется не только уважением к прошлому</w:t>
      </w:r>
      <w:r>
        <w:rPr>
          <w:rFonts w:ascii="Times New Roman" w:hAnsi="Times New Roman"/>
          <w:sz w:val="28"/>
        </w:rPr>
        <w:t>, но и ее способностью сохранять содержательную значимость в меняющихся исторических условиях. Произведения, созданные в иные эпохи, продолжают входить в интеллектуальный и художественный оборот, поскольку в них раскрываются вопросы, не теряющие остроты независимо от времени. Именно поэтому классическое наследие остается востребованным в литературе, искусстве и философии. Его присутствие в современной жизни связано с тем, что оно затрагивает глубинные основания человеческого существования, влияет на нравственные представления общества и служит источником идей для новых творческих интерпретаций</w:t>
      </w:r>
      <w:r>
        <w:rPr>
          <w:rFonts w:ascii="Times New Roman" w:hAnsi="Times New Roman"/>
          <w:sz w:val="28"/>
        </w:rPr>
        <w:t xml:space="preserve"> [1]</w:t>
      </w:r>
      <w:r>
        <w:rPr>
          <w:rFonts w:ascii="Times New Roman" w:hAnsi="Times New Roman"/>
          <w:sz w:val="28"/>
        </w:rPr>
        <w:t>.</w:t>
      </w:r>
    </w:p>
    <w:p w14:paraId="14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Особенно наглядно жизнеспособность классики проявляется в литературе</w:t>
      </w:r>
      <w:r>
        <w:rPr>
          <w:rFonts w:ascii="Times New Roman" w:hAnsi="Times New Roman"/>
          <w:sz w:val="28"/>
        </w:rPr>
        <w:t xml:space="preserve"> [3]</w:t>
      </w:r>
      <w:r>
        <w:rPr>
          <w:rFonts w:ascii="Times New Roman" w:hAnsi="Times New Roman"/>
          <w:sz w:val="28"/>
        </w:rPr>
        <w:t xml:space="preserve">. Художественные тексты прошлого продолжают вызывать </w:t>
      </w:r>
      <w:r>
        <w:rPr>
          <w:rFonts w:ascii="Times New Roman" w:hAnsi="Times New Roman"/>
          <w:sz w:val="28"/>
        </w:rPr>
        <w:t>интерес не по причине своей хронологической удаленности, а благодаря способности говорить о человеке в наиболее существенных измерениях его жизни. Любовь, долг, справедливость, внутренняя свобода, вина, нравственный выбор, поиски истины и смысла собственного существования остаются важнейшими темами и для современного читателя. Меняются социальные обстоятельства, формы коммуникации и культурная среда, однако внутренние конфликты личности сохраняют узнаваемость. По этой причине литературная классика не воспринимается как нечто окончательно завершенное и принадлежащее исключительно истории. Напротив, она продолжает вступать в диалог с настоящим, позволяя увидеть в старых сюжетах новые оттенки смысла</w:t>
      </w:r>
      <w:r>
        <w:rPr>
          <w:rFonts w:ascii="Times New Roman" w:hAnsi="Times New Roman"/>
          <w:sz w:val="28"/>
        </w:rPr>
        <w:t xml:space="preserve"> [5]</w:t>
      </w:r>
      <w:r>
        <w:rPr>
          <w:rFonts w:ascii="Times New Roman" w:hAnsi="Times New Roman"/>
          <w:sz w:val="28"/>
        </w:rPr>
        <w:t>.</w:t>
      </w:r>
    </w:p>
    <w:p w14:paraId="15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Сила классической литературы заключается в особой глубине художественного обобщения. Писатели прошлого создавали не просто повествования о частных судьбах, а модели человеческого поведения, в которых отразились устойчивые закономерности общественной и духовной жизни. Поэтому герои таких произведений продолжают быть понятными человеку XXI века. В них раскрываются сомнения, страсти, ошибки и нравственные испытания, знакомые любой эпохе. Когда читатель обращается к классическому тексту, он находит в нем не музейную реликвию, а живой опыт размышления о том, что такое добро и зло, где проходит граница личной ответственности, каким образом совесть влияет на поступки и возможно ли нравственное обновление.</w:t>
      </w:r>
    </w:p>
    <w:p w14:paraId="16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Показателен в данном отношении опыт восприятия творчества Ф. М. Достоевского. Роман «Преступление и наказание» по-прежнему сохраняет исключительную силу воздействия, поскольку в центре произведения находится не только сюжет преступления, но прежде всего проблема духовных последствий человеческого выбора. Вопрос о том, может ли человек поставить себя выше нравственного закона, остается принципиальным и сегодня. Не менее значимыми остаются темы вины, раскаяния и внутреннего суда над самим собой. Современное общество, несмотря на технологическое </w:t>
      </w:r>
      <w:r>
        <w:rPr>
          <w:rFonts w:ascii="Times New Roman" w:hAnsi="Times New Roman"/>
          <w:sz w:val="28"/>
        </w:rPr>
        <w:t>развитие и изменение образа жизни, не избавилось от нравственных противоречий. По этой причине идеи, заложенные в романе, продолжают восприниматься как остро современные</w:t>
      </w:r>
      <w:r>
        <w:rPr>
          <w:rFonts w:ascii="Times New Roman" w:hAnsi="Times New Roman"/>
          <w:sz w:val="28"/>
        </w:rPr>
        <w:t xml:space="preserve"> [2]</w:t>
      </w:r>
      <w:r>
        <w:rPr>
          <w:rFonts w:ascii="Times New Roman" w:hAnsi="Times New Roman"/>
          <w:sz w:val="28"/>
        </w:rPr>
        <w:t>.</w:t>
      </w:r>
    </w:p>
    <w:p w14:paraId="17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утрачивает актуальности и социально критическая функция классики. Многие произведения позволяют увидеть устойчивость общественных пороков, которые меняют внешние формы, но сохраняют внутреннюю природу. Сатирическое изображение бюрократии, чиновничьего произвола, духовной пустоты и формального отношения к человеку продолжает находить отклик у читателя. Подобные тексты не просто фиксируют черты конкретной эпохи, а обнаруживают повторяющиеся механизмы общественной жизни. Именно поэтому произведения, в которых высмеиваются административное бездушие, лицемерие и отрыв власти от реальных нужд людей, не перестают быть понятными и востребованными.</w:t>
      </w:r>
    </w:p>
    <w:p w14:paraId="18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классической литературы не исчерпывается содержанием поднимаемых тем. Не менее важен ее вклад в формирование культурного языка общества. Многие художественные образы, речевые формулы и интонационные модели, созданные русскими писателями, прочно вошли в повседневную речь и коллективное сознание. Человек нередко использует выражения, пришедшие из произведений Чехова, Грибоедова, Гоголя и других авторов, даже не всегда осознавая их происхождение. Следовательно, классика продолжает жить не только на страницах книг, но и в самом способе культурного самовыражения. Она формирует словарь общественного мышления, задает образцы речевой точности, иронии, психологической наблюдательности и интеллектуальной глубины</w:t>
      </w:r>
      <w:r>
        <w:rPr>
          <w:rFonts w:ascii="Times New Roman" w:hAnsi="Times New Roman"/>
          <w:sz w:val="28"/>
        </w:rPr>
        <w:t xml:space="preserve"> [5]</w:t>
      </w:r>
      <w:r>
        <w:rPr>
          <w:rFonts w:ascii="Times New Roman" w:hAnsi="Times New Roman"/>
          <w:sz w:val="28"/>
        </w:rPr>
        <w:t>.</w:t>
      </w:r>
    </w:p>
    <w:p w14:paraId="19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менее значима роль классики в искусстве. Современная художественная практика не существует в полном разрыве с предшествующей традицией. Напротив, она постоянно соотносит себя с накопленным эстетическим опытом, переосмысляет его и вводит в новый контекст. Обращение к классическим образцам не означает простого копирования старых форм. Речь идет о более сложном процессе, в котором наследие </w:t>
      </w:r>
      <w:r>
        <w:rPr>
          <w:rFonts w:ascii="Times New Roman" w:hAnsi="Times New Roman"/>
          <w:sz w:val="28"/>
        </w:rPr>
        <w:t>прошлых эпох становится материалом для новой интерпретации. Художники, работающие в современности, нередко используют приемы академической школы, реалистического письма, импрессионистической световой организации или иных художественных методов, но делают это в соответствии с новыми культурными задачами. Такая преемственность свидетельствует о том, что классические художественные ценности не утратили своей внутренней убедительности. Если мастера XXI века продолжают обращаться к прежним образцам, значит, в них заключены формы видения мира, сохраняющие эстетическую продуктивность. Классическое искусство предлагает не только набор технических навыков, но и определенное отношение к красоте, гармонии, композиции, человеческому образу и эмоциональной выразительности. Даже в тех случаях, когда современный автор сознательно спорит с традицией, сама возможность этого спора подтверждает ее значимость. Нельзя полемизировать с тем, что уже полностью утратило силу. Следовательно, классика присутствует в искусстве не как мертвый канон, а как постоянно действующий источник смыслов и художественных решений</w:t>
      </w:r>
      <w:r>
        <w:rPr>
          <w:rFonts w:ascii="Times New Roman" w:hAnsi="Times New Roman"/>
          <w:sz w:val="28"/>
        </w:rPr>
        <w:t xml:space="preserve"> [1]</w:t>
      </w:r>
      <w:r>
        <w:rPr>
          <w:rFonts w:ascii="Times New Roman" w:hAnsi="Times New Roman"/>
          <w:sz w:val="28"/>
        </w:rPr>
        <w:t>.</w:t>
      </w:r>
    </w:p>
    <w:p w14:paraId="1A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Особый интерес представляет ситуация, когда современный художник развивает линии, намеченные мастерами прошлого. Подобная связь хорошо видна в живописи, где преемственность может проявляться через работу со светом, цветовой средой, настроением пейзажа или характером композиции. В таких случаях речь идет не о подражании, а о сохранении определенного способа чувствования мира. Если современный живописец продолжает традиции импрессионизма, он тем самым подтверждает, что внимание к мимолетности впечатления, к игре света и к поэтизации повседневности остается востребованным и сегодня. Значит, художественные открытия прошлого продолжают сохранять потенциал развития.</w:t>
      </w:r>
    </w:p>
    <w:p w14:paraId="1B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Стабильный интерес к классике в искусстве объясняется также тем, что она содержит устойчивые критерии художественной выразительности. Современная культура отличается высокой скоростью изменений, жанровым </w:t>
      </w:r>
      <w:r>
        <w:rPr>
          <w:rFonts w:ascii="Times New Roman" w:hAnsi="Times New Roman"/>
          <w:sz w:val="28"/>
        </w:rPr>
        <w:t>смешением и стремлением к эксперименту. В таких условиях обращение к классическому наследию выполняет функцию смысловой опоры. Оно позволяет сохранить представление о профессиональном мастерстве, композиционной цельности и духовной содержательности произведения. Классическая традиция напоминает, что искусство не сводится к эффекту новизны. Его подлинная ценность определяется глубиной образа, силой переживания и способностью раскрывать человеческий опыт в эстетически совершенной форме. Еще более отчетливо длительное воздействие классики обнаруживается в философии. Идеи мыслителей прошлых столетий продолжают участвовать в обсуждении вопросов, которые сохраняют методологическое и мировоззренческое значение. Проблемы языка, общения, сознания, познания, исторического процесса, образования и духовной свободы не могут быть окончательно закрыты. Каждое новое поколение возвращается к ним, поскольку меняется контекст, но не исчезает сама потребность в их осмыслении. По этой причине классическая философия не остается лишь предметом историко философского изучения. Она активно включается в современный дискурс как интеллектуальный ресурс, позволяющий уточнять основания нынешних представлений о человеке и мире.</w:t>
      </w:r>
    </w:p>
    <w:p w14:paraId="1C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место в таком процессе занимает философское наследие XIX и XX веков. Идеи русских мыслителей продолжают восприниматься как значимые в связи с тем, что они затрагивали не только отвлеченные категории, но и фундаментальные основания культуры, личности и исторического бытия. Размышления о смысле истории, о духовной природе человека, о значении слова и общения, о соотношении знания и веры, свободы и ответственности сохраняют высокую степень актуальности. Современная философия, даже будучи ориентированной на новые методы и проблемные поля, не может игнорировать тот понятийный опыт, который был накоплен в классической традиции.</w:t>
      </w:r>
    </w:p>
    <w:p w14:paraId="1D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 связь современности с классикой в философии не означает простого воспроизведения прежних схем рациональности. Напротив, современный философский дискурс нередко строится на критическом пересмотре классических оснований. Меняется представление о субъекте, о логике познания, о статусе истины, о природе языка и о механизмах культурной коммуникации. Однако сам этот пересмотр становится возможным именно потому, что классическая философия задала масштаб мышления, систему понятий и стандарты аргументации. Новое философское мышление не возникает из пустоты. Оно формируется в напряженном взаимодействии с традицией, то соглашаясь с ней, то споря, то преобразуя ее категориальный аппарат применительно к новым интеллектуальным условиям</w:t>
      </w:r>
      <w:r>
        <w:rPr>
          <w:rFonts w:ascii="Times New Roman" w:hAnsi="Times New Roman"/>
          <w:sz w:val="28"/>
        </w:rPr>
        <w:t xml:space="preserve"> [2]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Такое положение особенно важно для понимания роли классики в современном образовании и культурном самосознании. Обращение к текстам прошлого не сводится к выполнению учебной программы или поддержанию канона ради формального уважения к традиции. Знакомство с классическим наследием развивает способность к сложному чтению, аналитическому мышлению и нравственной рефлексии. Человек, включенный в пространство классической культуры, получает возможность сопоставлять собственный опыт с многовековой историей духовных поисков человечества. Благодаря этому формируется более глубокое понимание человеческой природы, общественных процессов и ценностных оснований культуры</w:t>
      </w:r>
      <w:r>
        <w:rPr>
          <w:rFonts w:ascii="Times New Roman" w:hAnsi="Times New Roman"/>
          <w:sz w:val="28"/>
        </w:rPr>
        <w:t xml:space="preserve"> [4]</w:t>
      </w:r>
      <w:r>
        <w:rPr>
          <w:rFonts w:ascii="Times New Roman" w:hAnsi="Times New Roman"/>
          <w:sz w:val="28"/>
        </w:rPr>
        <w:t>.</w:t>
      </w:r>
    </w:p>
    <w:p w14:paraId="1E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Нравственное значение классики заслуживает отдельного внимания. В произведениях прошлого сосредоточен огромный опыт размышления о добре и зле, долге и совести, свободе и ответственности. Современный мир, несмотря на технический прогресс и расширение информационных возможностей, не избавился от моральных кризисов. Более того, ускорение общественной жизни нередко усиливает внутреннюю дезориентацию человека. В таких условиях классика выполняет не охранительную, а направляющую функцию. Она не предлагает готовых рецептов, но создает </w:t>
      </w:r>
      <w:r>
        <w:rPr>
          <w:rFonts w:ascii="Times New Roman" w:hAnsi="Times New Roman"/>
          <w:sz w:val="28"/>
        </w:rPr>
        <w:t>пространство серьезного нравственного разговора, в котором человек способен увидеть глубину последствий собственных решений.</w:t>
      </w:r>
    </w:p>
    <w:p w14:paraId="1F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Существенно и то, что классика вдохновляет новое творчество. Многие современные писатели, художники, режиссеры и мыслители строят свои произведения в диалоге с уже существующими образцами. Иногда такой диалог принимает форму прямой интерпретации, иногда выражается в скрытых аллюзиях, переосмыслении мотивов, обновлении сюжетов или изменении смысловых акцентов. Подобная практика доказывает, что классическое наследие не замкнуто в прошлом. Оно способно порождать новые формы, сохраняя при этом связь времен. Именно поэтому классика остается одним из главных механизмов культурной преемственности</w:t>
      </w:r>
      <w:r>
        <w:rPr>
          <w:rFonts w:ascii="Times New Roman" w:hAnsi="Times New Roman"/>
          <w:sz w:val="28"/>
        </w:rPr>
        <w:t xml:space="preserve"> [3]</w:t>
      </w:r>
      <w:r>
        <w:rPr>
          <w:rFonts w:ascii="Times New Roman" w:hAnsi="Times New Roman"/>
          <w:sz w:val="28"/>
        </w:rPr>
        <w:t>.</w:t>
      </w:r>
    </w:p>
    <w:p w14:paraId="20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устойчивое присутствие классики в литературе, искусстве и философии объясняется ее глубоким антропологическим и культурным содержанием. Она сохраняет значимость потому, что обращается к универсальным сторонам человеческой жизни, формирует ценностные ориентиры и обеспечивает преемственность интеллектуального развития. В литературе ее актуальность связана с изображением вечных нравственных конфликтов, социальной критикой и влиянием на язык культуры. В искусстве она проявляется через непрерывное творческое освоение художественных традиций и сохранение представлений о высоком мастерстве. В философии ее значимость подтверждается тем, что классические идеи продолжают участвовать в осмыслении сознания, языка, истории, образования и человеческой коммуникации. Следовательно, классика остается не внешним украшением культурной памяти, а живой частью современного духовного опыта, без которой невозможно полноценное понимание ни настоящего, ни самого человека.</w:t>
      </w:r>
    </w:p>
    <w:p w14:paraId="21000000">
      <w:pPr>
        <w:spacing w:after="0" w:line="240" w:lineRule="auto"/>
        <w:ind w:firstLine="709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литературы:</w:t>
      </w:r>
    </w:p>
    <w:p w14:paraId="22000000">
      <w:pPr>
        <w:tabs>
          <w:tab w:leader="none" w:pos="0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val="202122"/>
          <w:sz w:val="24"/>
          <w:highlight w:val="white"/>
        </w:rPr>
      </w:pPr>
      <w:r>
        <w:rPr>
          <w:rFonts w:ascii="Times New Roman" w:hAnsi="Times New Roman"/>
          <w:color w:val="000000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Архипова, Л. М. О крутизне «мемориальных» поворотов в современной историографии // Ярославский педагогический вестник.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2015.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№ 2 </w:t>
      </w:r>
      <w:r>
        <w:rPr>
          <w:rFonts w:ascii="Times New Roman" w:hAnsi="Times New Roman"/>
          <w:color w:val="000000"/>
          <w:sz w:val="24"/>
        </w:rPr>
        <w:t xml:space="preserve">– </w:t>
      </w:r>
      <w:r>
        <w:rPr>
          <w:rFonts w:ascii="Times New Roman" w:hAnsi="Times New Roman"/>
          <w:color w:val="000000"/>
          <w:sz w:val="24"/>
        </w:rPr>
        <w:t xml:space="preserve">Том I (Культурология).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С. 92-97.</w:t>
      </w:r>
    </w:p>
    <w:p w14:paraId="23000000">
      <w:pPr>
        <w:spacing w:after="0" w:line="240" w:lineRule="auto"/>
        <w:ind w:firstLine="709" w:left="0"/>
        <w:jc w:val="both"/>
        <w:rPr>
          <w:rFonts w:ascii="Times New Roman" w:hAnsi="Times New Roman"/>
          <w:color w:val="202122"/>
          <w:sz w:val="24"/>
          <w:highlight w:val="white"/>
        </w:rPr>
      </w:pPr>
      <w:r>
        <w:rPr>
          <w:rFonts w:ascii="Times New Roman" w:hAnsi="Times New Roman"/>
          <w:color w:val="000000"/>
          <w:sz w:val="24"/>
        </w:rPr>
        <w:t xml:space="preserve">2. </w:t>
      </w:r>
      <w:r>
        <w:rPr>
          <w:rFonts w:ascii="Times New Roman" w:hAnsi="Times New Roman"/>
          <w:color w:val="000000"/>
          <w:sz w:val="24"/>
        </w:rPr>
        <w:t xml:space="preserve">Ассман, Я. Культурная память: Письмо, память о прошлом и политическая идентичность в высоких культурах древности / Я. </w:t>
      </w:r>
      <w:r>
        <w:rPr>
          <w:rFonts w:ascii="Times New Roman" w:hAnsi="Times New Roman"/>
          <w:color w:val="000000"/>
          <w:sz w:val="24"/>
        </w:rPr>
        <w:t>Ассман ;</w:t>
      </w:r>
      <w:r>
        <w:rPr>
          <w:rFonts w:ascii="Times New Roman" w:hAnsi="Times New Roman"/>
          <w:color w:val="000000"/>
          <w:sz w:val="24"/>
        </w:rPr>
        <w:t xml:space="preserve"> пер. с нем. М. М. Сокольской.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М.: Языки славянской культуры, 2004</w:t>
      </w:r>
      <w:r>
        <w:rPr>
          <w:rFonts w:ascii="Times New Roman" w:hAnsi="Times New Roman"/>
          <w:color w:val="000000"/>
          <w:sz w:val="24"/>
        </w:rPr>
        <w:t>. 3</w:t>
      </w:r>
      <w:r>
        <w:rPr>
          <w:rFonts w:ascii="Times New Roman" w:hAnsi="Times New Roman"/>
          <w:color w:val="000000"/>
          <w:sz w:val="24"/>
        </w:rPr>
        <w:t>68 с.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24000000">
      <w:pPr>
        <w:spacing w:after="0" w:line="240" w:lineRule="auto"/>
        <w:ind w:firstLine="709" w:left="0"/>
        <w:jc w:val="both"/>
        <w:rPr>
          <w:rFonts w:ascii="Times New Roman" w:hAnsi="Times New Roman"/>
          <w:color w:val="202122"/>
          <w:sz w:val="24"/>
          <w:highlight w:val="white"/>
        </w:rPr>
      </w:pPr>
      <w:r>
        <w:rPr>
          <w:rFonts w:ascii="Times New Roman" w:hAnsi="Times New Roman"/>
          <w:color w:val="000000"/>
          <w:sz w:val="24"/>
        </w:rPr>
        <w:t xml:space="preserve">3. </w:t>
      </w:r>
      <w:r>
        <w:rPr>
          <w:rFonts w:ascii="Times New Roman" w:hAnsi="Times New Roman"/>
          <w:color w:val="000000"/>
          <w:sz w:val="24"/>
        </w:rPr>
        <w:t xml:space="preserve">Васильев, А. Г. Феномен творчества в контексте memory studies // Ярославский педагогический вестник.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2013. </w:t>
      </w:r>
      <w:r>
        <w:rPr>
          <w:rFonts w:ascii="Times New Roman" w:hAnsi="Times New Roman"/>
          <w:color w:val="000000"/>
          <w:sz w:val="24"/>
        </w:rPr>
        <w:t xml:space="preserve"> – </w:t>
      </w:r>
      <w:r>
        <w:rPr>
          <w:rFonts w:ascii="Times New Roman" w:hAnsi="Times New Roman"/>
          <w:color w:val="000000"/>
          <w:sz w:val="24"/>
        </w:rPr>
        <w:t xml:space="preserve"> № 1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Том I (Гуманитарные науки).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С. 227-231.</w:t>
      </w:r>
    </w:p>
    <w:p w14:paraId="25000000">
      <w:pPr>
        <w:spacing w:after="0" w:line="240" w:lineRule="auto"/>
        <w:ind w:firstLine="709" w:left="0"/>
        <w:jc w:val="both"/>
        <w:rPr>
          <w:rFonts w:ascii="Times New Roman" w:hAnsi="Times New Roman"/>
          <w:color w:val="202122"/>
          <w:sz w:val="24"/>
          <w:highlight w:val="white"/>
        </w:rPr>
      </w:pPr>
      <w:r>
        <w:rPr>
          <w:rFonts w:ascii="Times New Roman" w:hAnsi="Times New Roman"/>
          <w:color w:val="000000"/>
          <w:sz w:val="24"/>
        </w:rPr>
        <w:t xml:space="preserve">4. </w:t>
      </w:r>
      <w:r>
        <w:rPr>
          <w:rFonts w:ascii="Times New Roman" w:hAnsi="Times New Roman"/>
          <w:color w:val="000000"/>
          <w:sz w:val="24"/>
        </w:rPr>
        <w:t xml:space="preserve">Густякова, Д. Ю. Принципы отторжения русской классики в отечественной массовой культуре // Ярославский педагогический вестник.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2015.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№ 1 </w:t>
      </w:r>
      <w:r>
        <w:rPr>
          <w:rFonts w:ascii="Times New Roman" w:hAnsi="Times New Roman"/>
          <w:color w:val="000000"/>
          <w:sz w:val="24"/>
        </w:rPr>
        <w:t>–</w:t>
      </w:r>
      <w:r>
        <w:rPr>
          <w:rFonts w:ascii="Times New Roman" w:hAnsi="Times New Roman"/>
          <w:color w:val="000000"/>
          <w:sz w:val="24"/>
        </w:rPr>
        <w:t xml:space="preserve"> Том I (Культурология). </w:t>
      </w:r>
      <w:r>
        <w:rPr>
          <w:rFonts w:ascii="Times New Roman" w:hAnsi="Times New Roman"/>
          <w:color w:val="000000"/>
          <w:sz w:val="24"/>
        </w:rPr>
        <w:t xml:space="preserve">– </w:t>
      </w:r>
      <w:r>
        <w:rPr>
          <w:rFonts w:ascii="Times New Roman" w:hAnsi="Times New Roman"/>
          <w:color w:val="000000"/>
          <w:sz w:val="24"/>
        </w:rPr>
        <w:t>С. 116-121.</w:t>
      </w:r>
    </w:p>
    <w:p w14:paraId="26000000">
      <w:pPr>
        <w:spacing w:after="0" w:line="240" w:lineRule="auto"/>
        <w:ind w:firstLine="709" w:left="0"/>
        <w:jc w:val="both"/>
        <w:rPr>
          <w:rFonts w:ascii="Times New Roman" w:hAnsi="Times New Roman"/>
          <w:color w:val="202122"/>
          <w:sz w:val="24"/>
          <w:highlight w:val="white"/>
        </w:rPr>
      </w:pPr>
      <w:r>
        <w:rPr>
          <w:rFonts w:ascii="Times New Roman" w:hAnsi="Times New Roman"/>
          <w:color w:val="202122"/>
          <w:sz w:val="24"/>
          <w:highlight w:val="white"/>
        </w:rPr>
        <w:t xml:space="preserve">5. </w:t>
      </w:r>
      <w:r>
        <w:rPr>
          <w:rFonts w:ascii="Times New Roman" w:hAnsi="Times New Roman"/>
          <w:color w:val="202122"/>
          <w:sz w:val="24"/>
          <w:highlight w:val="white"/>
        </w:rPr>
        <w:t>Черкасова, Л. С. Актуальна ли сейчас классика русской литературы? / Л. С. Черкасова, М. И. Шарыпина</w:t>
      </w:r>
      <w:r>
        <w:rPr>
          <w:rFonts w:ascii="Times New Roman" w:hAnsi="Times New Roman"/>
          <w:color w:val="202122"/>
          <w:sz w:val="24"/>
          <w:highlight w:val="white"/>
        </w:rPr>
        <w:t xml:space="preserve"> </w:t>
      </w:r>
      <w:r>
        <w:rPr>
          <w:rFonts w:ascii="Times New Roman" w:hAnsi="Times New Roman"/>
          <w:color w:val="202122"/>
          <w:sz w:val="24"/>
          <w:highlight w:val="white"/>
        </w:rPr>
        <w:t xml:space="preserve">// Юный ученый. </w:t>
      </w:r>
      <w:r>
        <w:rPr>
          <w:rFonts w:ascii="Times New Roman" w:hAnsi="Times New Roman"/>
          <w:color w:val="202122"/>
          <w:sz w:val="24"/>
          <w:highlight w:val="white"/>
        </w:rPr>
        <w:t xml:space="preserve">– </w:t>
      </w:r>
      <w:r>
        <w:rPr>
          <w:rFonts w:ascii="Times New Roman" w:hAnsi="Times New Roman"/>
          <w:color w:val="202122"/>
          <w:sz w:val="24"/>
          <w:highlight w:val="white"/>
        </w:rPr>
        <w:t xml:space="preserve">2021. </w:t>
      </w:r>
      <w:r>
        <w:rPr>
          <w:rFonts w:ascii="Times New Roman" w:hAnsi="Times New Roman"/>
          <w:color w:val="202122"/>
          <w:sz w:val="24"/>
          <w:highlight w:val="white"/>
        </w:rPr>
        <w:t>–</w:t>
      </w:r>
      <w:r>
        <w:rPr>
          <w:rFonts w:ascii="Times New Roman" w:hAnsi="Times New Roman"/>
          <w:color w:val="202122"/>
          <w:sz w:val="24"/>
          <w:highlight w:val="white"/>
        </w:rPr>
        <w:t xml:space="preserve"> № 5 (46). </w:t>
      </w:r>
      <w:r>
        <w:rPr>
          <w:rFonts w:ascii="Times New Roman" w:hAnsi="Times New Roman"/>
          <w:color w:val="202122"/>
          <w:sz w:val="24"/>
          <w:highlight w:val="white"/>
        </w:rPr>
        <w:t xml:space="preserve">– </w:t>
      </w:r>
      <w:r>
        <w:rPr>
          <w:rFonts w:ascii="Times New Roman" w:hAnsi="Times New Roman"/>
          <w:color w:val="202122"/>
          <w:sz w:val="24"/>
          <w:highlight w:val="white"/>
        </w:rPr>
        <w:t xml:space="preserve"> С. 16-18. </w:t>
      </w:r>
    </w:p>
    <w:p w14:paraId="27000000">
      <w:pPr>
        <w:spacing w:line="240" w:lineRule="auto"/>
        <w:ind/>
        <w:jc w:val="both"/>
        <w:rPr>
          <w:rFonts w:ascii="Times New Roman" w:hAnsi="Times New Roman"/>
          <w:color w:val="202122"/>
          <w:sz w:val="24"/>
          <w:highlight w:val="white"/>
        </w:rPr>
      </w:pPr>
    </w:p>
    <w:p w14:paraId="28000000">
      <w:pPr>
        <w:spacing w:after="0" w:line="360" w:lineRule="auto"/>
        <w:ind w:firstLine="0" w:left="709"/>
        <w:jc w:val="both"/>
        <w:rPr>
          <w:rFonts w:ascii="Times New Roman" w:hAnsi="Times New Roman"/>
          <w:sz w:val="28"/>
        </w:rPr>
      </w:pPr>
    </w:p>
    <w:p w14:paraId="29000000">
      <w:pPr>
        <w:spacing w:after="0" w:line="360" w:lineRule="auto"/>
        <w:ind w:firstLine="0" w:left="709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y2iqfc"/>
    <w:basedOn w:val="Style_7"/>
    <w:link w:val="Style_6_ch"/>
  </w:style>
  <w:style w:styleId="Style_6_ch" w:type="character">
    <w:name w:val="y2iqfc"/>
    <w:basedOn w:val="Style_7_ch"/>
    <w:link w:val="Style_6"/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Normal (Web)"/>
    <w:basedOn w:val="Style_1"/>
    <w:link w:val="Style_9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Normal (Web)"/>
    <w:basedOn w:val="Style_1_ch"/>
    <w:link w:val="Style_9"/>
    <w:rPr>
      <w:rFonts w:ascii="Times New Roman" w:hAnsi="Times New Roman"/>
      <w:sz w:val="24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10" w:type="paragraph">
    <w:name w:val="Balloon Text"/>
    <w:basedOn w:val="Style_1"/>
    <w:link w:val="Style_10_ch"/>
    <w:pPr>
      <w:spacing w:after="0" w:line="240" w:lineRule="auto"/>
      <w:ind/>
    </w:pPr>
    <w:rPr>
      <w:rFonts w:ascii="Segoe UI" w:hAnsi="Segoe UI"/>
      <w:sz w:val="18"/>
    </w:rPr>
  </w:style>
  <w:style w:styleId="Style_10_ch" w:type="character">
    <w:name w:val="Balloon Text"/>
    <w:basedOn w:val="Style_1_ch"/>
    <w:link w:val="Style_10"/>
    <w:rPr>
      <w:rFonts w:ascii="Segoe UI" w:hAnsi="Segoe UI"/>
      <w:sz w:val="18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TML Preformatted"/>
    <w:basedOn w:val="Style_1"/>
    <w:link w:val="Style_14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after="0" w:line="240" w:lineRule="auto"/>
      <w:ind/>
    </w:pPr>
    <w:rPr>
      <w:rFonts w:ascii="Courier New" w:hAnsi="Courier New"/>
      <w:sz w:val="20"/>
    </w:rPr>
  </w:style>
  <w:style w:styleId="Style_14_ch" w:type="character">
    <w:name w:val="HTML Preformatted"/>
    <w:basedOn w:val="Style_1_ch"/>
    <w:link w:val="Style_14"/>
    <w:rPr>
      <w:rFonts w:ascii="Courier New" w:hAnsi="Courier New"/>
      <w:sz w:val="20"/>
    </w:rPr>
  </w:style>
  <w:style w:styleId="Style_15" w:type="paragraph">
    <w:name w:val="Hyperlink"/>
    <w:link w:val="Style_15_ch"/>
    <w:rPr>
      <w:color w:themeColor="hyperlink" w:val="0563C1"/>
      <w:u w:val="single"/>
    </w:rPr>
  </w:style>
  <w:style w:styleId="Style_15_ch" w:type="character">
    <w:name w:val="Hyperlink"/>
    <w:link w:val="Style_15"/>
    <w:rPr>
      <w:color w:themeColor="hyperlink" w:val="0563C1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Unresolved Mention"/>
    <w:basedOn w:val="Style_7"/>
    <w:link w:val="Style_22_ch"/>
    <w:rPr>
      <w:color w:val="605E5C"/>
      <w:shd w:fill="E1DFDD" w:val="clear"/>
    </w:rPr>
  </w:style>
  <w:style w:styleId="Style_22_ch" w:type="character">
    <w:name w:val="Unresolved Mention"/>
    <w:basedOn w:val="Style_7_ch"/>
    <w:link w:val="Style_22"/>
    <w:rPr>
      <w:color w:val="605E5C"/>
      <w:shd w:fill="E1DFDD" w:val="clear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FollowedHyperlink"/>
    <w:basedOn w:val="Style_7"/>
    <w:link w:val="Style_24_ch"/>
    <w:rPr>
      <w:color w:themeColor="followedHyperlink" w:val="954F72"/>
      <w:u w:val="single"/>
    </w:rPr>
  </w:style>
  <w:style w:styleId="Style_24_ch" w:type="character">
    <w:name w:val="FollowedHyperlink"/>
    <w:basedOn w:val="Style_7_ch"/>
    <w:link w:val="Style_24"/>
    <w:rPr>
      <w:color w:themeColor="followedHyperlink" w:val="954F72"/>
      <w:u w:val="single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List Paragraph"/>
    <w:basedOn w:val="Style_1"/>
    <w:link w:val="Style_27_ch"/>
    <w:pPr>
      <w:ind w:firstLine="0" w:left="720"/>
      <w:contextualSpacing w:val="1"/>
    </w:pPr>
  </w:style>
  <w:style w:styleId="Style_27_ch" w:type="character">
    <w:name w:val="List Paragraph"/>
    <w:basedOn w:val="Style_1_ch"/>
    <w:link w:val="Style_27"/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2026-04-08T13:52:42Z</dcterms:modified>
</cp:coreProperties>
</file>