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AA4BB" w14:textId="088FB580" w:rsidR="001D59DC" w:rsidRDefault="001D59DC" w:rsidP="001D59DC">
      <w:pPr>
        <w:spacing w:after="0" w:line="360" w:lineRule="auto"/>
        <w:jc w:val="right"/>
        <w:rPr>
          <w:rFonts w:ascii="Times New Roman" w:hAnsi="Times New Roman" w:cs="Times New Roman"/>
          <w:sz w:val="28"/>
          <w:szCs w:val="28"/>
        </w:rPr>
      </w:pPr>
      <w:bookmarkStart w:id="0" w:name="_Toc224141431"/>
      <w:r w:rsidRPr="0012207F">
        <w:rPr>
          <w:rFonts w:ascii="Times New Roman" w:hAnsi="Times New Roman" w:cs="Times New Roman"/>
          <w:b/>
          <w:bCs/>
          <w:sz w:val="28"/>
          <w:szCs w:val="28"/>
        </w:rPr>
        <w:t xml:space="preserve">Синельников </w:t>
      </w:r>
      <w:r w:rsidR="0096376A">
        <w:rPr>
          <w:rFonts w:ascii="Times New Roman" w:hAnsi="Times New Roman" w:cs="Times New Roman"/>
          <w:b/>
          <w:bCs/>
          <w:sz w:val="28"/>
          <w:szCs w:val="28"/>
        </w:rPr>
        <w:t>Е.Д.</w:t>
      </w:r>
      <w:r w:rsidRPr="0012207F">
        <w:rPr>
          <w:rFonts w:ascii="Times New Roman" w:hAnsi="Times New Roman" w:cs="Times New Roman"/>
          <w:sz w:val="28"/>
          <w:szCs w:val="28"/>
        </w:rPr>
        <w:br/>
        <w:t>Дальневосточный юридический институт (филиал) Университета прокуратуры Российской Федерации, г. Владивосток, Россия</w:t>
      </w:r>
    </w:p>
    <w:p w14:paraId="622ED27C" w14:textId="7E73336F" w:rsidR="001D59DC" w:rsidRDefault="001D59DC" w:rsidP="00EF3EA8">
      <w:pPr>
        <w:spacing w:after="0" w:line="360" w:lineRule="auto"/>
        <w:jc w:val="center"/>
        <w:rPr>
          <w:rFonts w:ascii="Times New Roman" w:hAnsi="Times New Roman" w:cs="Times New Roman"/>
          <w:b/>
          <w:bCs/>
          <w:sz w:val="28"/>
          <w:szCs w:val="28"/>
        </w:rPr>
      </w:pPr>
      <w:r w:rsidRPr="0012207F">
        <w:rPr>
          <w:rFonts w:ascii="Times New Roman" w:hAnsi="Times New Roman" w:cs="Times New Roman"/>
          <w:sz w:val="28"/>
          <w:szCs w:val="28"/>
        </w:rPr>
        <w:br/>
      </w:r>
      <w:r w:rsidRPr="0012207F">
        <w:rPr>
          <w:rFonts w:ascii="Times New Roman" w:hAnsi="Times New Roman" w:cs="Times New Roman"/>
          <w:b/>
          <w:bCs/>
          <w:sz w:val="28"/>
          <w:szCs w:val="28"/>
        </w:rPr>
        <w:t>Предприятие «Амурсталь» как градообразующее предприятие в Хабаровском крае</w:t>
      </w:r>
    </w:p>
    <w:p w14:paraId="65A3C326" w14:textId="6BEADEEB" w:rsidR="001D59DC" w:rsidRPr="001D59DC" w:rsidRDefault="001D59DC" w:rsidP="001D59DC">
      <w:pPr>
        <w:spacing w:after="0" w:line="360" w:lineRule="auto"/>
        <w:ind w:firstLine="709"/>
        <w:jc w:val="both"/>
        <w:rPr>
          <w:rFonts w:ascii="Times New Roman" w:hAnsi="Times New Roman" w:cs="Times New Roman"/>
          <w:sz w:val="28"/>
          <w:szCs w:val="28"/>
        </w:rPr>
      </w:pPr>
      <w:r w:rsidRPr="0012207F">
        <w:rPr>
          <w:rFonts w:ascii="Times New Roman" w:hAnsi="Times New Roman" w:cs="Times New Roman"/>
          <w:b/>
          <w:bCs/>
          <w:sz w:val="28"/>
          <w:szCs w:val="28"/>
        </w:rPr>
        <w:t>Аннотация.</w:t>
      </w:r>
      <w:r w:rsidRPr="0012207F">
        <w:rPr>
          <w:rFonts w:ascii="Times New Roman" w:hAnsi="Times New Roman" w:cs="Times New Roman"/>
          <w:sz w:val="28"/>
          <w:szCs w:val="28"/>
        </w:rPr>
        <w:t xml:space="preserve"> В статье рассматривается роль металлургического предприятия ООО «Амурсталь» как градообразующего центра в Хабаровском крае. Анализируется влияние завода на социально-экономическое развитие региона, включая пополнение муниципального бюджета за счет налоговых выплат, обеспечение стабильной занятости населения и удержание квалифицированных специалистов. Подчеркивается стратегическая значимость завода как единственного металлургического производителя на Дальнем Востоке.</w:t>
      </w:r>
    </w:p>
    <w:p w14:paraId="3ED768D0" w14:textId="4276E108" w:rsidR="001D59DC" w:rsidRDefault="001D59DC" w:rsidP="001D59DC">
      <w:pPr>
        <w:spacing w:after="0" w:line="360" w:lineRule="auto"/>
        <w:ind w:firstLine="851"/>
        <w:jc w:val="both"/>
        <w:rPr>
          <w:rFonts w:ascii="Times New Roman" w:hAnsi="Times New Roman" w:cs="Times New Roman"/>
          <w:sz w:val="28"/>
          <w:szCs w:val="28"/>
        </w:rPr>
      </w:pPr>
      <w:r w:rsidRPr="0012207F">
        <w:rPr>
          <w:rFonts w:ascii="Times New Roman" w:hAnsi="Times New Roman" w:cs="Times New Roman"/>
          <w:b/>
          <w:bCs/>
          <w:sz w:val="28"/>
          <w:szCs w:val="28"/>
        </w:rPr>
        <w:t>Ключевые слова:</w:t>
      </w:r>
      <w:r w:rsidRPr="0012207F">
        <w:rPr>
          <w:rFonts w:ascii="Times New Roman" w:hAnsi="Times New Roman" w:cs="Times New Roman"/>
          <w:sz w:val="28"/>
          <w:szCs w:val="28"/>
        </w:rPr>
        <w:t xml:space="preserve"> ООО «Амурсталь»; Хабаровский край; Комсомольск</w:t>
      </w:r>
      <w:r>
        <w:rPr>
          <w:rFonts w:ascii="Times New Roman" w:hAnsi="Times New Roman" w:cs="Times New Roman"/>
          <w:sz w:val="28"/>
          <w:szCs w:val="28"/>
        </w:rPr>
        <w:t xml:space="preserve"> </w:t>
      </w:r>
      <w:r w:rsidRPr="0012207F">
        <w:rPr>
          <w:rFonts w:ascii="Times New Roman" w:hAnsi="Times New Roman" w:cs="Times New Roman"/>
          <w:sz w:val="28"/>
          <w:szCs w:val="28"/>
        </w:rPr>
        <w:t>на-Амуре; градообразующее предприятие; социально-экономическое развитие; металлургия.</w:t>
      </w:r>
    </w:p>
    <w:p w14:paraId="7A2275B1" w14:textId="6D194B86" w:rsidR="001D59DC" w:rsidRPr="00EF3EA8" w:rsidRDefault="001D59DC" w:rsidP="00EF3EA8">
      <w:pPr>
        <w:spacing w:after="0" w:line="360" w:lineRule="auto"/>
        <w:jc w:val="center"/>
        <w:rPr>
          <w:rFonts w:ascii="Times New Roman" w:hAnsi="Times New Roman" w:cs="Times New Roman"/>
          <w:b/>
          <w:bCs/>
          <w:sz w:val="28"/>
          <w:szCs w:val="28"/>
        </w:rPr>
      </w:pPr>
      <w:r w:rsidRPr="001D59DC">
        <w:rPr>
          <w:rFonts w:ascii="Times New Roman" w:hAnsi="Times New Roman" w:cs="Times New Roman"/>
          <w:sz w:val="28"/>
          <w:szCs w:val="28"/>
        </w:rPr>
        <w:br/>
      </w:r>
      <w:r w:rsidRPr="0012207F">
        <w:rPr>
          <w:rFonts w:ascii="Times New Roman" w:hAnsi="Times New Roman" w:cs="Times New Roman"/>
          <w:b/>
          <w:bCs/>
          <w:sz w:val="28"/>
          <w:szCs w:val="28"/>
          <w:lang w:val="en-US"/>
        </w:rPr>
        <w:t>The enterprise "AmurStal" as a city-forming enterprise in the Khabarovsk Krai</w:t>
      </w:r>
    </w:p>
    <w:p w14:paraId="1709EE08" w14:textId="77777777" w:rsidR="001D59DC" w:rsidRPr="001D59DC" w:rsidRDefault="001D59DC" w:rsidP="001D59DC">
      <w:pPr>
        <w:spacing w:after="0" w:line="360" w:lineRule="auto"/>
        <w:ind w:firstLine="708"/>
        <w:jc w:val="both"/>
        <w:rPr>
          <w:rFonts w:ascii="Times New Roman" w:hAnsi="Times New Roman" w:cs="Times New Roman"/>
          <w:sz w:val="28"/>
          <w:szCs w:val="28"/>
          <w:lang w:val="en-US"/>
        </w:rPr>
      </w:pPr>
      <w:r w:rsidRPr="001D59DC">
        <w:rPr>
          <w:rFonts w:ascii="Times New Roman" w:hAnsi="Times New Roman" w:cs="Times New Roman"/>
          <w:b/>
          <w:bCs/>
          <w:sz w:val="28"/>
          <w:szCs w:val="28"/>
          <w:lang w:val="en-US"/>
        </w:rPr>
        <w:t>Abstract.</w:t>
      </w:r>
      <w:r w:rsidRPr="001D59DC">
        <w:rPr>
          <w:rFonts w:ascii="Times New Roman" w:hAnsi="Times New Roman" w:cs="Times New Roman"/>
          <w:sz w:val="28"/>
          <w:szCs w:val="28"/>
          <w:lang w:val="en-US"/>
        </w:rPr>
        <w:t xml:space="preserve"> </w:t>
      </w:r>
      <w:r w:rsidRPr="0012207F">
        <w:rPr>
          <w:rFonts w:ascii="Times New Roman" w:hAnsi="Times New Roman" w:cs="Times New Roman"/>
          <w:sz w:val="28"/>
          <w:szCs w:val="28"/>
          <w:lang w:val="en-US"/>
        </w:rPr>
        <w:t>The article examines the role of the metallurgical enterprise LLC "AmurStal" as a city-forming center in the Khabarovsk Krai. The plant's impact on the socio-economic development of the region is analyzed, including the replenishment of the municipal budget through tax payments, ensuring stable employment for the population, and retaining qualified specialists. The strategic importance of the plant as the only metallurgical producer in the Far East is emphasized.</w:t>
      </w:r>
      <w:r w:rsidRPr="0012207F">
        <w:rPr>
          <w:rFonts w:ascii="Times New Roman" w:hAnsi="Times New Roman" w:cs="Times New Roman"/>
          <w:sz w:val="28"/>
          <w:szCs w:val="28"/>
          <w:lang w:val="en-US"/>
        </w:rPr>
        <w:br/>
      </w:r>
      <w:r w:rsidRPr="0012207F">
        <w:rPr>
          <w:rFonts w:ascii="Times New Roman" w:hAnsi="Times New Roman" w:cs="Times New Roman"/>
          <w:b/>
          <w:bCs/>
          <w:sz w:val="28"/>
          <w:szCs w:val="28"/>
          <w:lang w:val="en-US"/>
        </w:rPr>
        <w:t>Keywords:</w:t>
      </w:r>
      <w:r w:rsidRPr="0012207F">
        <w:rPr>
          <w:rFonts w:ascii="Times New Roman" w:hAnsi="Times New Roman" w:cs="Times New Roman"/>
          <w:sz w:val="28"/>
          <w:szCs w:val="28"/>
          <w:lang w:val="en-US"/>
        </w:rPr>
        <w:t xml:space="preserve"> LLC AmurStal; Khabarovsk Krai; Komsomolsk-on-Amur; city-forming enterprise; socio-economic development; metallurgy.</w:t>
      </w:r>
      <w:r w:rsidRPr="0012207F">
        <w:rPr>
          <w:rFonts w:ascii="Times New Roman" w:hAnsi="Times New Roman" w:cs="Times New Roman"/>
          <w:sz w:val="28"/>
          <w:szCs w:val="28"/>
          <w:lang w:val="en-US"/>
        </w:rPr>
        <w:br/>
      </w:r>
    </w:p>
    <w:p w14:paraId="0881A5CD" w14:textId="2F5BEA76" w:rsidR="00200D9E" w:rsidRPr="00D7385D" w:rsidRDefault="00200D9E" w:rsidP="004F206B">
      <w:pPr>
        <w:pStyle w:val="af3"/>
        <w:outlineLvl w:val="1"/>
      </w:pPr>
      <w:r w:rsidRPr="00D7385D">
        <w:lastRenderedPageBreak/>
        <w:t>Введение</w:t>
      </w:r>
      <w:bookmarkEnd w:id="0"/>
    </w:p>
    <w:p w14:paraId="38F991E9" w14:textId="68ECE182" w:rsidR="005D35C4" w:rsidRPr="005D35C4" w:rsidRDefault="005D35C4" w:rsidP="005D35C4">
      <w:pPr>
        <w:spacing w:after="0" w:line="360" w:lineRule="auto"/>
        <w:ind w:firstLine="851"/>
        <w:jc w:val="both"/>
        <w:rPr>
          <w:rFonts w:ascii="Times New Roman" w:eastAsia="Calibri" w:hAnsi="Times New Roman" w:cs="Times New Roman"/>
          <w:sz w:val="28"/>
          <w:szCs w:val="28"/>
        </w:rPr>
      </w:pPr>
      <w:r w:rsidRPr="005D35C4">
        <w:rPr>
          <w:rFonts w:ascii="Times New Roman" w:eastAsia="Calibri" w:hAnsi="Times New Roman" w:cs="Times New Roman"/>
          <w:sz w:val="28"/>
          <w:szCs w:val="28"/>
        </w:rPr>
        <w:t>Актуальность</w:t>
      </w:r>
      <w:r w:rsidR="00D7385D" w:rsidRPr="00D7385D">
        <w:rPr>
          <w:rFonts w:ascii="Times New Roman" w:eastAsia="Calibri" w:hAnsi="Times New Roman" w:cs="Times New Roman"/>
          <w:sz w:val="28"/>
          <w:szCs w:val="28"/>
        </w:rPr>
        <w:t>:</w:t>
      </w:r>
    </w:p>
    <w:p w14:paraId="595F5D07" w14:textId="3B6BF841" w:rsidR="005D35C4" w:rsidRPr="005D35C4" w:rsidRDefault="005D35C4" w:rsidP="005D35C4">
      <w:pPr>
        <w:spacing w:after="0" w:line="360" w:lineRule="auto"/>
        <w:ind w:firstLine="851"/>
        <w:jc w:val="both"/>
        <w:rPr>
          <w:rFonts w:ascii="Times New Roman" w:eastAsia="Calibri" w:hAnsi="Times New Roman" w:cs="Times New Roman"/>
          <w:sz w:val="28"/>
          <w:szCs w:val="28"/>
        </w:rPr>
      </w:pPr>
      <w:r w:rsidRPr="005D35C4">
        <w:rPr>
          <w:rFonts w:ascii="Times New Roman" w:eastAsia="Calibri" w:hAnsi="Times New Roman" w:cs="Times New Roman"/>
          <w:sz w:val="28"/>
          <w:szCs w:val="28"/>
        </w:rPr>
        <w:t xml:space="preserve">«Железо куёт не молот — железо куёт кузнец». Эта пословица достаточно точно отражает ситуацию, сложившуюся вокруг деятельности ООО «Амурсталь» в городе Комсомольск-на-Амуре. Даже в условиях </w:t>
      </w:r>
      <w:r w:rsidR="00087760">
        <w:rPr>
          <w:rFonts w:ascii="Times New Roman" w:eastAsia="Calibri" w:hAnsi="Times New Roman" w:cs="Times New Roman"/>
          <w:sz w:val="28"/>
          <w:szCs w:val="28"/>
        </w:rPr>
        <w:t>нынешней</w:t>
      </w:r>
      <w:r w:rsidRPr="005D35C4">
        <w:rPr>
          <w:rFonts w:ascii="Times New Roman" w:eastAsia="Calibri" w:hAnsi="Times New Roman" w:cs="Times New Roman"/>
          <w:sz w:val="28"/>
          <w:szCs w:val="28"/>
        </w:rPr>
        <w:t xml:space="preserve"> </w:t>
      </w:r>
      <w:r w:rsidR="00087760">
        <w:rPr>
          <w:rFonts w:ascii="Times New Roman" w:eastAsia="Calibri" w:hAnsi="Times New Roman" w:cs="Times New Roman"/>
          <w:sz w:val="28"/>
          <w:szCs w:val="28"/>
        </w:rPr>
        <w:t>цифровизации</w:t>
      </w:r>
      <w:r w:rsidRPr="005D35C4">
        <w:rPr>
          <w:rFonts w:ascii="Times New Roman" w:eastAsia="Calibri" w:hAnsi="Times New Roman" w:cs="Times New Roman"/>
          <w:sz w:val="28"/>
          <w:szCs w:val="28"/>
        </w:rPr>
        <w:t xml:space="preserve"> технологий</w:t>
      </w:r>
      <w:r w:rsidR="00087760" w:rsidRPr="00087760">
        <w:rPr>
          <w:rFonts w:ascii="Times New Roman" w:eastAsia="Calibri" w:hAnsi="Times New Roman" w:cs="Times New Roman"/>
          <w:sz w:val="28"/>
          <w:szCs w:val="28"/>
        </w:rPr>
        <w:t>,</w:t>
      </w:r>
      <w:r w:rsidRPr="005D35C4">
        <w:rPr>
          <w:rFonts w:ascii="Times New Roman" w:eastAsia="Calibri" w:hAnsi="Times New Roman" w:cs="Times New Roman"/>
          <w:sz w:val="28"/>
          <w:szCs w:val="28"/>
        </w:rPr>
        <w:t xml:space="preserve"> эффективность крупного промышленного предприятия во многом зависит не только от оборудования и производственных мощностей, но и от человеческого фактора </w:t>
      </w:r>
      <w:r>
        <w:rPr>
          <w:rFonts w:ascii="Times New Roman" w:eastAsia="Calibri" w:hAnsi="Times New Roman" w:cs="Times New Roman"/>
          <w:sz w:val="28"/>
          <w:szCs w:val="28"/>
        </w:rPr>
        <w:t xml:space="preserve">- </w:t>
      </w:r>
      <w:r w:rsidRPr="005D35C4">
        <w:rPr>
          <w:rFonts w:ascii="Times New Roman" w:eastAsia="Calibri" w:hAnsi="Times New Roman" w:cs="Times New Roman"/>
          <w:sz w:val="28"/>
          <w:szCs w:val="28"/>
        </w:rPr>
        <w:t>управленческих решений, профессионализма сотрудников и организации производства.</w:t>
      </w:r>
    </w:p>
    <w:p w14:paraId="3A80B706" w14:textId="2A5D13D4" w:rsidR="005D35C4" w:rsidRPr="005D35C4" w:rsidRDefault="005D35C4" w:rsidP="005D35C4">
      <w:pPr>
        <w:spacing w:after="0" w:line="360" w:lineRule="auto"/>
        <w:ind w:firstLine="851"/>
        <w:jc w:val="both"/>
        <w:rPr>
          <w:rFonts w:ascii="Times New Roman" w:eastAsia="Calibri" w:hAnsi="Times New Roman" w:cs="Times New Roman"/>
          <w:sz w:val="28"/>
          <w:szCs w:val="28"/>
        </w:rPr>
      </w:pPr>
      <w:r w:rsidRPr="005D35C4">
        <w:rPr>
          <w:rFonts w:ascii="Times New Roman" w:eastAsia="Calibri" w:hAnsi="Times New Roman" w:cs="Times New Roman"/>
          <w:sz w:val="28"/>
          <w:szCs w:val="28"/>
        </w:rPr>
        <w:t>Деятельность предприятия оказывает з</w:t>
      </w:r>
      <w:r w:rsidR="00087760">
        <w:rPr>
          <w:rFonts w:ascii="Times New Roman" w:eastAsia="Calibri" w:hAnsi="Times New Roman" w:cs="Times New Roman"/>
          <w:sz w:val="28"/>
          <w:szCs w:val="28"/>
        </w:rPr>
        <w:t>начительное</w:t>
      </w:r>
      <w:r w:rsidRPr="005D35C4">
        <w:rPr>
          <w:rFonts w:ascii="Times New Roman" w:eastAsia="Calibri" w:hAnsi="Times New Roman" w:cs="Times New Roman"/>
          <w:sz w:val="28"/>
          <w:szCs w:val="28"/>
        </w:rPr>
        <w:t xml:space="preserve"> влияние на экономическое развитие Хабаровск</w:t>
      </w:r>
      <w:r>
        <w:rPr>
          <w:rFonts w:ascii="Times New Roman" w:eastAsia="Calibri" w:hAnsi="Times New Roman" w:cs="Times New Roman"/>
          <w:sz w:val="28"/>
          <w:szCs w:val="28"/>
        </w:rPr>
        <w:t>ого</w:t>
      </w:r>
      <w:r w:rsidRPr="005D35C4">
        <w:rPr>
          <w:rFonts w:ascii="Times New Roman" w:eastAsia="Calibri" w:hAnsi="Times New Roman" w:cs="Times New Roman"/>
          <w:sz w:val="28"/>
          <w:szCs w:val="28"/>
        </w:rPr>
        <w:t xml:space="preserve"> кра</w:t>
      </w:r>
      <w:r>
        <w:rPr>
          <w:rFonts w:ascii="Times New Roman" w:eastAsia="Calibri" w:hAnsi="Times New Roman" w:cs="Times New Roman"/>
          <w:sz w:val="28"/>
          <w:szCs w:val="28"/>
        </w:rPr>
        <w:t>я</w:t>
      </w:r>
      <w:r w:rsidRPr="005D35C4">
        <w:rPr>
          <w:rFonts w:ascii="Times New Roman" w:eastAsia="Calibri" w:hAnsi="Times New Roman" w:cs="Times New Roman"/>
          <w:sz w:val="28"/>
          <w:szCs w:val="28"/>
        </w:rPr>
        <w:t xml:space="preserve">. </w:t>
      </w:r>
      <w:r w:rsidR="00087760">
        <w:rPr>
          <w:rFonts w:ascii="Times New Roman" w:eastAsia="Calibri" w:hAnsi="Times New Roman" w:cs="Times New Roman"/>
          <w:sz w:val="28"/>
          <w:szCs w:val="28"/>
        </w:rPr>
        <w:t>Являясь единственным металлургическим производителем</w:t>
      </w:r>
      <w:r w:rsidRPr="005D35C4">
        <w:rPr>
          <w:rFonts w:ascii="Times New Roman" w:eastAsia="Calibri" w:hAnsi="Times New Roman" w:cs="Times New Roman"/>
          <w:sz w:val="28"/>
          <w:szCs w:val="28"/>
        </w:rPr>
        <w:t xml:space="preserve"> на Дальнем Востоке, «Амурсталь» </w:t>
      </w:r>
      <w:r w:rsidR="00087760">
        <w:rPr>
          <w:rFonts w:ascii="Times New Roman" w:eastAsia="Calibri" w:hAnsi="Times New Roman" w:cs="Times New Roman"/>
          <w:sz w:val="28"/>
          <w:szCs w:val="28"/>
        </w:rPr>
        <w:t>организует поставки</w:t>
      </w:r>
      <w:r w:rsidRPr="005D35C4">
        <w:rPr>
          <w:rFonts w:ascii="Times New Roman" w:eastAsia="Calibri" w:hAnsi="Times New Roman" w:cs="Times New Roman"/>
          <w:sz w:val="28"/>
          <w:szCs w:val="28"/>
        </w:rPr>
        <w:t xml:space="preserve"> металлопродукци</w:t>
      </w:r>
      <w:r w:rsidR="00087760">
        <w:rPr>
          <w:rFonts w:ascii="Times New Roman" w:eastAsia="Calibri" w:hAnsi="Times New Roman" w:cs="Times New Roman"/>
          <w:sz w:val="28"/>
          <w:szCs w:val="28"/>
        </w:rPr>
        <w:t>и</w:t>
      </w:r>
      <w:r w:rsidRPr="005D35C4">
        <w:rPr>
          <w:rFonts w:ascii="Times New Roman" w:eastAsia="Calibri" w:hAnsi="Times New Roman" w:cs="Times New Roman"/>
          <w:sz w:val="28"/>
          <w:szCs w:val="28"/>
        </w:rPr>
        <w:t xml:space="preserve"> различны</w:t>
      </w:r>
      <w:r w:rsidR="00087760">
        <w:rPr>
          <w:rFonts w:ascii="Times New Roman" w:eastAsia="Calibri" w:hAnsi="Times New Roman" w:cs="Times New Roman"/>
          <w:sz w:val="28"/>
          <w:szCs w:val="28"/>
        </w:rPr>
        <w:t>м</w:t>
      </w:r>
      <w:r w:rsidRPr="005D35C4">
        <w:rPr>
          <w:rFonts w:ascii="Times New Roman" w:eastAsia="Calibri" w:hAnsi="Times New Roman" w:cs="Times New Roman"/>
          <w:sz w:val="28"/>
          <w:szCs w:val="28"/>
        </w:rPr>
        <w:t xml:space="preserve"> промышленны</w:t>
      </w:r>
      <w:r w:rsidR="00087760">
        <w:rPr>
          <w:rFonts w:ascii="Times New Roman" w:eastAsia="Calibri" w:hAnsi="Times New Roman" w:cs="Times New Roman"/>
          <w:sz w:val="28"/>
          <w:szCs w:val="28"/>
        </w:rPr>
        <w:t>м</w:t>
      </w:r>
      <w:r w:rsidRPr="005D35C4">
        <w:rPr>
          <w:rFonts w:ascii="Times New Roman" w:eastAsia="Calibri" w:hAnsi="Times New Roman" w:cs="Times New Roman"/>
          <w:sz w:val="28"/>
          <w:szCs w:val="28"/>
        </w:rPr>
        <w:t xml:space="preserve"> и инфраструктурны</w:t>
      </w:r>
      <w:r w:rsidR="00087760">
        <w:rPr>
          <w:rFonts w:ascii="Times New Roman" w:eastAsia="Calibri" w:hAnsi="Times New Roman" w:cs="Times New Roman"/>
          <w:sz w:val="28"/>
          <w:szCs w:val="28"/>
        </w:rPr>
        <w:t>м</w:t>
      </w:r>
      <w:r w:rsidRPr="005D35C4">
        <w:rPr>
          <w:rFonts w:ascii="Times New Roman" w:eastAsia="Calibri" w:hAnsi="Times New Roman" w:cs="Times New Roman"/>
          <w:sz w:val="28"/>
          <w:szCs w:val="28"/>
        </w:rPr>
        <w:t xml:space="preserve"> проект</w:t>
      </w:r>
      <w:r w:rsidR="00087760">
        <w:rPr>
          <w:rFonts w:ascii="Times New Roman" w:eastAsia="Calibri" w:hAnsi="Times New Roman" w:cs="Times New Roman"/>
          <w:sz w:val="28"/>
          <w:szCs w:val="28"/>
        </w:rPr>
        <w:t>ам</w:t>
      </w:r>
      <w:r w:rsidRPr="005D35C4">
        <w:rPr>
          <w:rFonts w:ascii="Times New Roman" w:eastAsia="Calibri" w:hAnsi="Times New Roman" w:cs="Times New Roman"/>
          <w:sz w:val="28"/>
          <w:szCs w:val="28"/>
        </w:rPr>
        <w:t xml:space="preserve">, а также </w:t>
      </w:r>
      <w:r w:rsidR="00087760">
        <w:rPr>
          <w:rFonts w:ascii="Times New Roman" w:eastAsia="Calibri" w:hAnsi="Times New Roman" w:cs="Times New Roman"/>
          <w:sz w:val="28"/>
          <w:szCs w:val="28"/>
        </w:rPr>
        <w:t>создаёт</w:t>
      </w:r>
      <w:r w:rsidRPr="005D35C4">
        <w:rPr>
          <w:rFonts w:ascii="Times New Roman" w:eastAsia="Calibri" w:hAnsi="Times New Roman" w:cs="Times New Roman"/>
          <w:sz w:val="28"/>
          <w:szCs w:val="28"/>
        </w:rPr>
        <w:t xml:space="preserve"> значительную часть экономической базы города. Налоговые </w:t>
      </w:r>
      <w:r w:rsidR="00087760">
        <w:rPr>
          <w:rFonts w:ascii="Times New Roman" w:eastAsia="Calibri" w:hAnsi="Times New Roman" w:cs="Times New Roman"/>
          <w:sz w:val="28"/>
          <w:szCs w:val="28"/>
        </w:rPr>
        <w:t>выплаты</w:t>
      </w:r>
      <w:r w:rsidRPr="005D35C4">
        <w:rPr>
          <w:rFonts w:ascii="Times New Roman" w:eastAsia="Calibri" w:hAnsi="Times New Roman" w:cs="Times New Roman"/>
          <w:sz w:val="28"/>
          <w:szCs w:val="28"/>
        </w:rPr>
        <w:t xml:space="preserve"> </w:t>
      </w:r>
      <w:r w:rsidR="00087760">
        <w:rPr>
          <w:rFonts w:ascii="Times New Roman" w:eastAsia="Calibri" w:hAnsi="Times New Roman" w:cs="Times New Roman"/>
          <w:sz w:val="28"/>
          <w:szCs w:val="28"/>
        </w:rPr>
        <w:t>организации</w:t>
      </w:r>
      <w:r w:rsidRPr="005D35C4">
        <w:rPr>
          <w:rFonts w:ascii="Times New Roman" w:eastAsia="Calibri" w:hAnsi="Times New Roman" w:cs="Times New Roman"/>
          <w:sz w:val="28"/>
          <w:szCs w:val="28"/>
        </w:rPr>
        <w:t xml:space="preserve"> пополняют региональный и муниципальный бюджеты, что способствует р</w:t>
      </w:r>
      <w:r w:rsidR="00087760">
        <w:rPr>
          <w:rFonts w:ascii="Times New Roman" w:eastAsia="Calibri" w:hAnsi="Times New Roman" w:cs="Times New Roman"/>
          <w:sz w:val="28"/>
          <w:szCs w:val="28"/>
        </w:rPr>
        <w:t>осту</w:t>
      </w:r>
      <w:r w:rsidRPr="005D35C4">
        <w:rPr>
          <w:rFonts w:ascii="Times New Roman" w:eastAsia="Calibri" w:hAnsi="Times New Roman" w:cs="Times New Roman"/>
          <w:sz w:val="28"/>
          <w:szCs w:val="28"/>
        </w:rPr>
        <w:t xml:space="preserve"> инфраструктуры и социальной сферы.</w:t>
      </w:r>
    </w:p>
    <w:p w14:paraId="20A3E5D7" w14:textId="062B8ECB" w:rsidR="00D7385D" w:rsidRPr="00646494" w:rsidRDefault="005D35C4" w:rsidP="00646494">
      <w:pPr>
        <w:spacing w:after="0" w:line="360" w:lineRule="auto"/>
        <w:ind w:firstLine="851"/>
        <w:jc w:val="both"/>
        <w:rPr>
          <w:rFonts w:ascii="Times New Roman" w:eastAsia="Calibri" w:hAnsi="Times New Roman" w:cs="Times New Roman"/>
          <w:sz w:val="28"/>
          <w:szCs w:val="28"/>
        </w:rPr>
      </w:pPr>
      <w:r w:rsidRPr="005D35C4">
        <w:rPr>
          <w:rFonts w:ascii="Times New Roman" w:eastAsia="Calibri" w:hAnsi="Times New Roman" w:cs="Times New Roman"/>
          <w:sz w:val="28"/>
          <w:szCs w:val="28"/>
        </w:rPr>
        <w:t xml:space="preserve">Кроме того, предприятие играет </w:t>
      </w:r>
      <w:r w:rsidR="00087760">
        <w:rPr>
          <w:rFonts w:ascii="Times New Roman" w:eastAsia="Calibri" w:hAnsi="Times New Roman" w:cs="Times New Roman"/>
          <w:sz w:val="28"/>
          <w:szCs w:val="28"/>
        </w:rPr>
        <w:t>ключевую</w:t>
      </w:r>
      <w:r w:rsidRPr="005D35C4">
        <w:rPr>
          <w:rFonts w:ascii="Times New Roman" w:eastAsia="Calibri" w:hAnsi="Times New Roman" w:cs="Times New Roman"/>
          <w:sz w:val="28"/>
          <w:szCs w:val="28"/>
        </w:rPr>
        <w:t xml:space="preserve"> роль в поддержании экономической активности и сохранении кадрового потенциала региона. Стабильная занятость работников предприятия и уровень их доходов поддерживают развитие малого бизнеса и сферы услуг, а наличие крупного работодателя создаёт условия для профессиональной реализации инженеров и рабочих, способствуя удержанию квалифицированных специалистов в регионе. Всё это делает изучение деятельности предприятия актуальным с точки зрения анализа социально-экономического развития региона.</w:t>
      </w:r>
    </w:p>
    <w:p w14:paraId="3BAE69A1" w14:textId="28069C38" w:rsidR="007C45FD" w:rsidRPr="007C45FD" w:rsidRDefault="007C45FD" w:rsidP="004F206B">
      <w:pPr>
        <w:pStyle w:val="af3"/>
        <w:outlineLvl w:val="1"/>
      </w:pPr>
      <w:bookmarkStart w:id="1" w:name="_Toc224141433"/>
      <w:r w:rsidRPr="007C45FD">
        <w:t>1.</w:t>
      </w:r>
      <w:r>
        <w:t>1.</w:t>
      </w:r>
      <w:r w:rsidRPr="007C45FD">
        <w:t xml:space="preserve"> Теоретические основы влияния промышленного предприятия на развитие региона</w:t>
      </w:r>
      <w:bookmarkEnd w:id="1"/>
    </w:p>
    <w:p w14:paraId="2D170807" w14:textId="77777777" w:rsidR="007C45FD" w:rsidRPr="007C45FD" w:rsidRDefault="007C45FD" w:rsidP="007C45FD">
      <w:pPr>
        <w:spacing w:after="0" w:line="360" w:lineRule="auto"/>
        <w:ind w:firstLine="851"/>
        <w:jc w:val="both"/>
        <w:rPr>
          <w:rFonts w:ascii="Times New Roman" w:eastAsia="Calibri" w:hAnsi="Times New Roman" w:cs="Times New Roman"/>
          <w:sz w:val="28"/>
          <w:szCs w:val="28"/>
        </w:rPr>
      </w:pPr>
      <w:r w:rsidRPr="007C45FD">
        <w:rPr>
          <w:rFonts w:ascii="Times New Roman" w:eastAsia="Calibri" w:hAnsi="Times New Roman" w:cs="Times New Roman"/>
          <w:sz w:val="28"/>
          <w:szCs w:val="28"/>
        </w:rPr>
        <w:t xml:space="preserve">Промышленность традиционно рассматривается как одна из ключевых отраслей экономики, оказывающая значительное влияние на развитие </w:t>
      </w:r>
      <w:r w:rsidRPr="007C45FD">
        <w:rPr>
          <w:rFonts w:ascii="Times New Roman" w:eastAsia="Calibri" w:hAnsi="Times New Roman" w:cs="Times New Roman"/>
          <w:sz w:val="28"/>
          <w:szCs w:val="28"/>
        </w:rPr>
        <w:lastRenderedPageBreak/>
        <w:t>территорий. Крупные предприятия становятся центрами экономической активности, вокруг которых формируется производственная и социальная инфраструктура. Особенно это характерно для регионов с развитой промышленной специализацией, где деятельность одного или нескольких предприятий способна определять экономическое состояние целых городов.</w:t>
      </w:r>
    </w:p>
    <w:p w14:paraId="679BB368" w14:textId="77777777" w:rsidR="007C45FD" w:rsidRPr="007C45FD" w:rsidRDefault="007C45FD" w:rsidP="007C45FD">
      <w:pPr>
        <w:spacing w:after="0" w:line="360" w:lineRule="auto"/>
        <w:ind w:firstLine="851"/>
        <w:jc w:val="both"/>
        <w:rPr>
          <w:rFonts w:ascii="Times New Roman" w:eastAsia="Calibri" w:hAnsi="Times New Roman" w:cs="Times New Roman"/>
          <w:sz w:val="28"/>
          <w:szCs w:val="28"/>
        </w:rPr>
      </w:pPr>
      <w:r w:rsidRPr="007C45FD">
        <w:rPr>
          <w:rFonts w:ascii="Times New Roman" w:eastAsia="Calibri" w:hAnsi="Times New Roman" w:cs="Times New Roman"/>
          <w:sz w:val="28"/>
          <w:szCs w:val="28"/>
        </w:rPr>
        <w:t>В экономической литературе отмечается, что крупные предприятия выполняют не только производственную функцию, но и выступают важным элементом региональной социально-экономической системы. Они обеспечивают занятость населения, формируют налоговую базу, стимулируют развитие малого бизнеса и способствуют развитию транспортной и производственной инфраструктуры. Таким образом, устойчивость работы промышленного предприятия напрямую связана с устойчивостью экономического развития территории.</w:t>
      </w:r>
    </w:p>
    <w:p w14:paraId="5B3E85D4" w14:textId="77777777" w:rsidR="007C45FD" w:rsidRPr="007C45FD" w:rsidRDefault="007C45FD" w:rsidP="007C45FD">
      <w:pPr>
        <w:spacing w:after="0" w:line="360" w:lineRule="auto"/>
        <w:ind w:firstLine="851"/>
        <w:jc w:val="both"/>
        <w:rPr>
          <w:rFonts w:ascii="Times New Roman" w:eastAsia="Calibri" w:hAnsi="Times New Roman" w:cs="Times New Roman"/>
          <w:sz w:val="28"/>
          <w:szCs w:val="28"/>
        </w:rPr>
      </w:pPr>
      <w:r w:rsidRPr="007C45FD">
        <w:rPr>
          <w:rFonts w:ascii="Times New Roman" w:eastAsia="Calibri" w:hAnsi="Times New Roman" w:cs="Times New Roman"/>
          <w:sz w:val="28"/>
          <w:szCs w:val="28"/>
        </w:rPr>
        <w:t>В условиях современной экономики возрастает значение технологического обновления производственных процессов, повышения эффективности управления и внедрения инновационных решений. Эти факторы оказывают влияние на конкурентоспособность предприятий и их способность адаптироваться к изменениям рыночной конъюнктуры.</w:t>
      </w:r>
    </w:p>
    <w:p w14:paraId="0374C5F6" w14:textId="1C90756C" w:rsidR="007C45FD" w:rsidRPr="007C45FD" w:rsidRDefault="007C45FD" w:rsidP="00D7385D">
      <w:pPr>
        <w:spacing w:after="0" w:line="360" w:lineRule="auto"/>
        <w:ind w:firstLine="851"/>
        <w:jc w:val="both"/>
        <w:rPr>
          <w:rFonts w:ascii="Times New Roman" w:eastAsia="Calibri" w:hAnsi="Times New Roman" w:cs="Times New Roman"/>
          <w:sz w:val="28"/>
          <w:szCs w:val="28"/>
        </w:rPr>
      </w:pPr>
      <w:r w:rsidRPr="007C45FD">
        <w:rPr>
          <w:rFonts w:ascii="Times New Roman" w:eastAsia="Calibri" w:hAnsi="Times New Roman" w:cs="Times New Roman"/>
          <w:sz w:val="28"/>
          <w:szCs w:val="28"/>
        </w:rPr>
        <w:t>Кроме того, деятельность крупных промышленных предприятий оказывает так называемый мультипликативный эффект. Доходы работников предприятия и закупки сырья или услуг стимулируют развитие смежных отраслей экономики. В результате создаётся цепочка экономических связей, которая способствует увеличению деловой активности на региональном уровне.</w:t>
      </w:r>
    </w:p>
    <w:p w14:paraId="41A25DDE" w14:textId="30697FB2" w:rsidR="007C45FD" w:rsidRPr="007C45FD" w:rsidRDefault="00C82BE9" w:rsidP="004F206B">
      <w:pPr>
        <w:pStyle w:val="af3"/>
        <w:outlineLvl w:val="1"/>
      </w:pPr>
      <w:bookmarkStart w:id="2" w:name="_Toc224141434"/>
      <w:r>
        <w:t>1.</w:t>
      </w:r>
      <w:r w:rsidR="007C45FD" w:rsidRPr="007C45FD">
        <w:t>2. Общая характеристика предприятия</w:t>
      </w:r>
      <w:bookmarkEnd w:id="2"/>
    </w:p>
    <w:p w14:paraId="608A0626" w14:textId="40602DE0" w:rsidR="00F83AA3" w:rsidRPr="00F83AA3" w:rsidRDefault="00F83AA3" w:rsidP="00F83AA3">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 xml:space="preserve">Важное место в промышленной структуре Дальнего Востока занимает предприятие ООО «Амурсталь», расположенное в городе Комсомольск-на-Амуре. Оно является единственным металлургическим заводом на территории Дальневосточного федерального округа и, таким образом, выполняет стратегическую роль в обеспечении региона металлопродукцией. Значимость </w:t>
      </w:r>
      <w:r w:rsidRPr="00F83AA3">
        <w:rPr>
          <w:rFonts w:ascii="Times New Roman" w:eastAsia="Calibri" w:hAnsi="Times New Roman" w:cs="Times New Roman"/>
          <w:sz w:val="28"/>
          <w:szCs w:val="28"/>
        </w:rPr>
        <w:lastRenderedPageBreak/>
        <w:t>предприятия обусловлена не только объёмом производимой продукции, но и его влиянием на социально-экономическую жизнь региона</w:t>
      </w:r>
      <w:r>
        <w:rPr>
          <w:rFonts w:ascii="Times New Roman" w:eastAsia="Calibri" w:hAnsi="Times New Roman" w:cs="Times New Roman"/>
          <w:sz w:val="28"/>
          <w:szCs w:val="28"/>
        </w:rPr>
        <w:t>.</w:t>
      </w:r>
    </w:p>
    <w:p w14:paraId="2A1ABC31" w14:textId="44CCAE09" w:rsidR="00F83AA3" w:rsidRPr="00F83AA3" w:rsidRDefault="00F83AA3" w:rsidP="00F83AA3">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 xml:space="preserve">Производственные мощности предприятия позволяют выпускать порядка </w:t>
      </w:r>
      <w:r w:rsidRPr="008172A4">
        <w:rPr>
          <w:rFonts w:ascii="Times New Roman" w:eastAsia="Calibri" w:hAnsi="Times New Roman" w:cs="Times New Roman"/>
          <w:sz w:val="28"/>
          <w:szCs w:val="28"/>
        </w:rPr>
        <w:t>1 млн тонн стали в год</w:t>
      </w:r>
      <w:r w:rsidRPr="00F83AA3">
        <w:rPr>
          <w:rFonts w:ascii="Times New Roman" w:eastAsia="Calibri" w:hAnsi="Times New Roman" w:cs="Times New Roman"/>
          <w:sz w:val="28"/>
          <w:szCs w:val="28"/>
        </w:rPr>
        <w:t>, включая различные виды продукции — сортовой прокат, арматуру, катанку и другие виды металлопродукции. При этом значительная часть продукции используется на внутреннем рынке России, что поддерживает экономику регионов, где реализуются крупные инфраструктурные проекты, а часть продукции экспортируется в страны Азиатско-Тихоокеанского региона, укрепляя внешнеэкономические связи и валютные поступления.</w:t>
      </w:r>
    </w:p>
    <w:p w14:paraId="6DADF418" w14:textId="5011BC44" w:rsidR="007C45FD" w:rsidRPr="007C45FD" w:rsidRDefault="00F83AA3" w:rsidP="00646494">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 xml:space="preserve">Предприятие также выполняет ключевую роль в социально-экономической структуре Хабаровского края. ООО «Амурсталь» является одним из крупнейших работодателей региона: на заводе трудятся тысячи специалистов различных профессий </w:t>
      </w:r>
      <w:r>
        <w:rPr>
          <w:rFonts w:ascii="Times New Roman" w:eastAsia="Calibri" w:hAnsi="Times New Roman" w:cs="Times New Roman"/>
          <w:sz w:val="28"/>
          <w:szCs w:val="28"/>
        </w:rPr>
        <w:t>-</w:t>
      </w:r>
      <w:r w:rsidRPr="00F83AA3">
        <w:rPr>
          <w:rFonts w:ascii="Times New Roman" w:eastAsia="Calibri" w:hAnsi="Times New Roman" w:cs="Times New Roman"/>
          <w:sz w:val="28"/>
          <w:szCs w:val="28"/>
        </w:rPr>
        <w:t xml:space="preserve"> от рабочих производственных специальностей до инженеров и управленческого персонала. Это позволяет поддерживать стабильную занятость, стимулирует потребительский спрос и способствует развитию малого и среднего бизнеса в городе и прилегающих территориях. Кроме того, предприятие активно участвует в формировании бюджетных доходов региона, обеспечивая значительные налоговые поступления, которые направляются на развитие социальной и инфраструктурной сферы, что делает «Амурсталь» не только промышленным, но и социально значимым центром Дальнего Востока.</w:t>
      </w:r>
    </w:p>
    <w:p w14:paraId="386CCCD2" w14:textId="7CD22D37" w:rsidR="007C45FD" w:rsidRPr="007C45FD" w:rsidRDefault="00C82BE9" w:rsidP="004F206B">
      <w:pPr>
        <w:pStyle w:val="af3"/>
        <w:outlineLvl w:val="1"/>
      </w:pPr>
      <w:bookmarkStart w:id="3" w:name="_Toc224141435"/>
      <w:r>
        <w:t>1.</w:t>
      </w:r>
      <w:r w:rsidR="007C45FD" w:rsidRPr="007C45FD">
        <w:t>3. Производственные показатели предприятия</w:t>
      </w:r>
      <w:bookmarkEnd w:id="3"/>
    </w:p>
    <w:p w14:paraId="4BD13F5A" w14:textId="0FD42C3D" w:rsidR="00F83AA3" w:rsidRPr="00F83AA3" w:rsidRDefault="00F83AA3" w:rsidP="00F83AA3">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Развитие предприятия ООО «Амурсталь» наглядно отражается через динамику производства стали и проката, что позволяет оценить как технологическую эффективность завода, так и его экономическое влияние на регион (Приложение 1 и Приложение 2).</w:t>
      </w:r>
    </w:p>
    <w:p w14:paraId="35782E5F" w14:textId="77777777" w:rsidR="00F83AA3" w:rsidRPr="00F83AA3" w:rsidRDefault="00F83AA3" w:rsidP="00F83AA3">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 xml:space="preserve">В последние годы наблюдается устойчивый рост объёмов производства. Так, по итогам 2023 года предприятие произвело </w:t>
      </w:r>
      <w:r w:rsidRPr="00F83AA3">
        <w:rPr>
          <w:rFonts w:ascii="Times New Roman" w:eastAsia="Calibri" w:hAnsi="Times New Roman" w:cs="Times New Roman"/>
          <w:b/>
          <w:bCs/>
          <w:sz w:val="28"/>
          <w:szCs w:val="28"/>
        </w:rPr>
        <w:t>969 тыс. тонн стали</w:t>
      </w:r>
      <w:r w:rsidRPr="00F83AA3">
        <w:rPr>
          <w:rFonts w:ascii="Times New Roman" w:eastAsia="Calibri" w:hAnsi="Times New Roman" w:cs="Times New Roman"/>
          <w:sz w:val="28"/>
          <w:szCs w:val="28"/>
        </w:rPr>
        <w:t xml:space="preserve">, что значительно превышает показатели 2022 года (744 тыс. тонн) и </w:t>
      </w:r>
      <w:r w:rsidRPr="00F83AA3">
        <w:rPr>
          <w:rFonts w:ascii="Times New Roman" w:eastAsia="Calibri" w:hAnsi="Times New Roman" w:cs="Times New Roman"/>
          <w:sz w:val="28"/>
          <w:szCs w:val="28"/>
        </w:rPr>
        <w:lastRenderedPageBreak/>
        <w:t>демонстрирует рост производственных возможностей завода (Приложение 1). Динамика производства стали показывает, что предприятие успешно адаптируется к изменениям рыночного спроса и внедряет современные методы управления производством, обеспечивая стабильное функционирование основных технологических процессов.</w:t>
      </w:r>
    </w:p>
    <w:p w14:paraId="5E97C1B6" w14:textId="77777777" w:rsidR="00F83AA3" w:rsidRPr="00F83AA3" w:rsidRDefault="00F83AA3" w:rsidP="00F83AA3">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 xml:space="preserve">Одновременно увеличились объёмы производства готовой металлопродукции — проката. В 2023 году предприятие произвело </w:t>
      </w:r>
      <w:r w:rsidRPr="008172A4">
        <w:rPr>
          <w:rFonts w:ascii="Times New Roman" w:eastAsia="Calibri" w:hAnsi="Times New Roman" w:cs="Times New Roman"/>
          <w:sz w:val="28"/>
          <w:szCs w:val="28"/>
        </w:rPr>
        <w:t>431 тыс. тонн проката</w:t>
      </w:r>
      <w:r w:rsidRPr="00F83AA3">
        <w:rPr>
          <w:rFonts w:ascii="Times New Roman" w:eastAsia="Calibri" w:hAnsi="Times New Roman" w:cs="Times New Roman"/>
          <w:sz w:val="28"/>
          <w:szCs w:val="28"/>
        </w:rPr>
        <w:t>, что выше уровня предыдущего года (383 тыс. тонн, см. Приложение 2). Рост производства проката свидетельствует о том, что завод не только наращивает объёмы сырьевой продукции, но и повышает эффективность переработки и подготовки готовой продукции для рынка. Это напрямую влияет на доходы предприятия, его налоговые поступления и экономическую активность региона.</w:t>
      </w:r>
    </w:p>
    <w:p w14:paraId="7EEF3CBA" w14:textId="77777777" w:rsidR="00F83AA3" w:rsidRPr="00F83AA3" w:rsidRDefault="00F83AA3" w:rsidP="00F83AA3">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Повышение производственных показателей связано с комплексной модернизацией оборудования, внедрением новых технологий и оптимизацией производственных процессов. Эти меры позволили не только увеличить объёмы выпуска, но и улучшить качество продукции, снизить производственные издержки и повысить рентабельность.</w:t>
      </w:r>
    </w:p>
    <w:p w14:paraId="6D411821" w14:textId="6944F8B6" w:rsidR="007C45FD" w:rsidRPr="007C45FD" w:rsidRDefault="00F83AA3" w:rsidP="00F83AA3">
      <w:pPr>
        <w:spacing w:after="0" w:line="360" w:lineRule="auto"/>
        <w:ind w:firstLine="851"/>
        <w:jc w:val="both"/>
        <w:rPr>
          <w:rFonts w:ascii="Times New Roman" w:eastAsia="Calibri" w:hAnsi="Times New Roman" w:cs="Times New Roman"/>
          <w:sz w:val="28"/>
          <w:szCs w:val="28"/>
        </w:rPr>
      </w:pPr>
      <w:r w:rsidRPr="00F83AA3">
        <w:rPr>
          <w:rFonts w:ascii="Times New Roman" w:eastAsia="Calibri" w:hAnsi="Times New Roman" w:cs="Times New Roman"/>
          <w:sz w:val="28"/>
          <w:szCs w:val="28"/>
        </w:rPr>
        <w:t>Таким образом, динамика производства стали и проката является ключевым индикатором развития предприятия, а также показывает его вклад в экономику Хабаровского края, обеспечивая рабочие места, рост налоговой базы и развитие смежных отраслей промышленности (Приложения 3 и 4).</w:t>
      </w:r>
    </w:p>
    <w:p w14:paraId="1F7B7207" w14:textId="54B4407C" w:rsidR="005E5A5B" w:rsidRPr="005E5A5B" w:rsidRDefault="00C82BE9" w:rsidP="004F206B">
      <w:pPr>
        <w:pStyle w:val="af3"/>
        <w:outlineLvl w:val="1"/>
      </w:pPr>
      <w:bookmarkStart w:id="4" w:name="_Toc224141436"/>
      <w:r>
        <w:t>1.</w:t>
      </w:r>
      <w:r w:rsidR="005E5A5B" w:rsidRPr="005E5A5B">
        <w:t>4. Экономическое влияние предприятия на регион</w:t>
      </w:r>
      <w:bookmarkEnd w:id="4"/>
    </w:p>
    <w:p w14:paraId="5DD23F39" w14:textId="77777777" w:rsidR="005E5A5B" w:rsidRPr="005E5A5B" w:rsidRDefault="005E5A5B" w:rsidP="005E5A5B">
      <w:pPr>
        <w:spacing w:after="0" w:line="360" w:lineRule="auto"/>
        <w:ind w:firstLine="851"/>
        <w:jc w:val="both"/>
        <w:rPr>
          <w:rFonts w:ascii="Times New Roman" w:eastAsia="Calibri" w:hAnsi="Times New Roman" w:cs="Times New Roman"/>
          <w:sz w:val="28"/>
          <w:szCs w:val="28"/>
        </w:rPr>
      </w:pPr>
      <w:r w:rsidRPr="005E5A5B">
        <w:rPr>
          <w:rFonts w:ascii="Times New Roman" w:eastAsia="Calibri" w:hAnsi="Times New Roman" w:cs="Times New Roman"/>
          <w:sz w:val="28"/>
          <w:szCs w:val="28"/>
        </w:rPr>
        <w:t>Экономическое значение предприятия ООО «Амурсталь» для Хабаровского края проявляется сразу в нескольких взаимосвязанных направлениях, которые формируют комплексный социально-экономический эффект.</w:t>
      </w:r>
    </w:p>
    <w:p w14:paraId="65D04EE3" w14:textId="77777777" w:rsidR="005E5A5B" w:rsidRPr="005E5A5B" w:rsidRDefault="005E5A5B" w:rsidP="005E5A5B">
      <w:pPr>
        <w:spacing w:after="0" w:line="360" w:lineRule="auto"/>
        <w:ind w:firstLine="851"/>
        <w:jc w:val="both"/>
        <w:rPr>
          <w:rFonts w:ascii="Times New Roman" w:eastAsia="Calibri" w:hAnsi="Times New Roman" w:cs="Times New Roman"/>
          <w:sz w:val="28"/>
          <w:szCs w:val="28"/>
        </w:rPr>
      </w:pPr>
      <w:r w:rsidRPr="005E5A5B">
        <w:rPr>
          <w:rFonts w:ascii="Times New Roman" w:eastAsia="Calibri" w:hAnsi="Times New Roman" w:cs="Times New Roman"/>
          <w:sz w:val="28"/>
          <w:szCs w:val="28"/>
        </w:rPr>
        <w:t xml:space="preserve">Во-первых, завод формирует значительную часть налоговых поступлений в региональный и муниципальный бюджеты. Как крупный промышленный объект, предприятие обеспечивает регулярное перечисление </w:t>
      </w:r>
      <w:r w:rsidRPr="005E5A5B">
        <w:rPr>
          <w:rFonts w:ascii="Times New Roman" w:eastAsia="Calibri" w:hAnsi="Times New Roman" w:cs="Times New Roman"/>
          <w:sz w:val="28"/>
          <w:szCs w:val="28"/>
        </w:rPr>
        <w:lastRenderedPageBreak/>
        <w:t>налогов, которые направляются на развитие инфраструктуры, строительство и ремонт социальных объектов, финансирование образования и здравоохранения. Налоговые поступления предприятия создают прочную основу для реализации региональных программ и стратегий социально-экономического развития.</w:t>
      </w:r>
    </w:p>
    <w:p w14:paraId="036F4ADC" w14:textId="434DF247" w:rsidR="005E5A5B" w:rsidRPr="005E5A5B" w:rsidRDefault="005E5A5B" w:rsidP="005E5A5B">
      <w:pPr>
        <w:spacing w:after="0" w:line="360" w:lineRule="auto"/>
        <w:ind w:firstLine="851"/>
        <w:jc w:val="both"/>
        <w:rPr>
          <w:rFonts w:ascii="Times New Roman" w:eastAsia="Calibri" w:hAnsi="Times New Roman" w:cs="Times New Roman"/>
          <w:sz w:val="28"/>
          <w:szCs w:val="28"/>
        </w:rPr>
      </w:pPr>
      <w:r w:rsidRPr="005E5A5B">
        <w:rPr>
          <w:rFonts w:ascii="Times New Roman" w:eastAsia="Calibri" w:hAnsi="Times New Roman" w:cs="Times New Roman"/>
          <w:sz w:val="28"/>
          <w:szCs w:val="28"/>
        </w:rPr>
        <w:t>Во-вторых, предприятие играет ключевую роль в обеспечении занятости населения. ООО «Амурсталь» является крупнейшим работодателем в Комсомольске-на-Амуре и привлекает квалифицированные кадры из разных отраслей промышленности. На предприятии трудятся инженеры, рабочие производственных специальностей, технологи и административный персонал, что позволяет обеспечить стабильный доход тысячам семей региона. Наличие таких рабочих мест способствует снижению уровня безработицы и повышению жизненного уровня населения. Динамика численности работников предприятия представлена в Приложение 3. Согласно данным, в 2022 году численность сотрудников составляла 3300 человек, а к 2025 году прогнозируется рост до 3600 человек, что отражает расширение производственных мощностей и рост потребности в квалифицированных кадрах.</w:t>
      </w:r>
    </w:p>
    <w:p w14:paraId="5F979F14" w14:textId="77777777" w:rsidR="005E5A5B" w:rsidRPr="005E5A5B" w:rsidRDefault="005E5A5B" w:rsidP="005E5A5B">
      <w:pPr>
        <w:spacing w:after="0" w:line="360" w:lineRule="auto"/>
        <w:ind w:firstLine="851"/>
        <w:jc w:val="both"/>
        <w:rPr>
          <w:rFonts w:ascii="Times New Roman" w:eastAsia="Calibri" w:hAnsi="Times New Roman" w:cs="Times New Roman"/>
          <w:sz w:val="28"/>
          <w:szCs w:val="28"/>
        </w:rPr>
      </w:pPr>
      <w:r w:rsidRPr="005E5A5B">
        <w:rPr>
          <w:rFonts w:ascii="Times New Roman" w:eastAsia="Calibri" w:hAnsi="Times New Roman" w:cs="Times New Roman"/>
          <w:sz w:val="28"/>
          <w:szCs w:val="28"/>
        </w:rPr>
        <w:t>В-третьих, деятельность предприятия оказывает мультипликативное влияние на развитие малого и среднего бизнеса. Доходы работников формируют устойчивый потребительский спрос, стимулируя торговлю, сферу услуг, транспортные и строительные компании. Этот эффект позволяет поддерживать экономическую активность города и создавать дополнительные рабочие места в смежных отраслях.</w:t>
      </w:r>
    </w:p>
    <w:p w14:paraId="56BEB534" w14:textId="77777777" w:rsidR="005E5A5B" w:rsidRPr="005E5A5B" w:rsidRDefault="005E5A5B" w:rsidP="005E5A5B">
      <w:pPr>
        <w:spacing w:after="0" w:line="360" w:lineRule="auto"/>
        <w:ind w:firstLine="851"/>
        <w:jc w:val="both"/>
        <w:rPr>
          <w:rFonts w:ascii="Times New Roman" w:eastAsia="Calibri" w:hAnsi="Times New Roman" w:cs="Times New Roman"/>
          <w:sz w:val="28"/>
          <w:szCs w:val="28"/>
        </w:rPr>
      </w:pPr>
      <w:r w:rsidRPr="005E5A5B">
        <w:rPr>
          <w:rFonts w:ascii="Times New Roman" w:eastAsia="Calibri" w:hAnsi="Times New Roman" w:cs="Times New Roman"/>
          <w:sz w:val="28"/>
          <w:szCs w:val="28"/>
        </w:rPr>
        <w:t>Кроме того, предприятие активно участвует в реализации региональных программ развития промышленности, модернизации производственных процессов и повышения производительности труда. Внедрение современных технологий и повышение квалификации персонала способствует росту эффективности предприятия, увеличению объёмов выпуска продукции и укреплению его влияния на экономику региона в целом.</w:t>
      </w:r>
    </w:p>
    <w:p w14:paraId="6D3A7E27" w14:textId="77777777" w:rsidR="005E5A5B" w:rsidRPr="005E5A5B" w:rsidRDefault="005E5A5B" w:rsidP="005E5A5B">
      <w:pPr>
        <w:spacing w:after="0" w:line="360" w:lineRule="auto"/>
        <w:ind w:firstLine="851"/>
        <w:jc w:val="both"/>
        <w:rPr>
          <w:rFonts w:ascii="Times New Roman" w:eastAsia="Calibri" w:hAnsi="Times New Roman" w:cs="Times New Roman"/>
          <w:sz w:val="28"/>
          <w:szCs w:val="28"/>
        </w:rPr>
      </w:pPr>
      <w:r w:rsidRPr="005E5A5B">
        <w:rPr>
          <w:rFonts w:ascii="Times New Roman" w:eastAsia="Calibri" w:hAnsi="Times New Roman" w:cs="Times New Roman"/>
          <w:sz w:val="28"/>
          <w:szCs w:val="28"/>
        </w:rPr>
        <w:lastRenderedPageBreak/>
        <w:t>Таким образом, деятельность ООО «Амурсталь» оказывает комплексное воздействие на экономику Хабаровского края, объединяя налоговые поступления, обеспечение занятости и поддержку малого бизнеса, а также развитие региональной промышленной инфраструктуры.</w:t>
      </w:r>
    </w:p>
    <w:p w14:paraId="56A8E592" w14:textId="77777777" w:rsidR="00C82BE9" w:rsidRPr="00C82BE9" w:rsidRDefault="00C82BE9" w:rsidP="004F206B">
      <w:pPr>
        <w:pStyle w:val="af5"/>
        <w:outlineLvl w:val="0"/>
      </w:pPr>
      <w:bookmarkStart w:id="5" w:name="_Toc224141437"/>
      <w:r w:rsidRPr="00C82BE9">
        <w:t>Заключение</w:t>
      </w:r>
      <w:bookmarkEnd w:id="5"/>
    </w:p>
    <w:p w14:paraId="160816E1" w14:textId="0A9FD6E5" w:rsidR="00154FA5" w:rsidRPr="00154FA5" w:rsidRDefault="00154FA5" w:rsidP="00154FA5">
      <w:pPr>
        <w:spacing w:after="0" w:line="360" w:lineRule="auto"/>
        <w:ind w:firstLine="851"/>
        <w:jc w:val="both"/>
        <w:rPr>
          <w:rFonts w:ascii="Times New Roman" w:eastAsia="Calibri" w:hAnsi="Times New Roman" w:cs="Times New Roman"/>
          <w:sz w:val="28"/>
          <w:szCs w:val="28"/>
        </w:rPr>
      </w:pPr>
      <w:r w:rsidRPr="00154FA5">
        <w:rPr>
          <w:rFonts w:ascii="Times New Roman" w:eastAsia="Calibri" w:hAnsi="Times New Roman" w:cs="Times New Roman"/>
          <w:sz w:val="28"/>
          <w:szCs w:val="28"/>
        </w:rPr>
        <w:t xml:space="preserve">Анализ функционирования предприятия ООО «Амурсталь» свидетельствует о его значительной роли в промышленной и экономической системе Хабаровского края, оказывая многоплановое воздействие на развитие региона. Завод обеспечивает крупные объёмы производства металлопродукции, что отражается в динамике </w:t>
      </w:r>
      <w:proofErr w:type="gramStart"/>
      <w:r w:rsidRPr="00154FA5">
        <w:rPr>
          <w:rFonts w:ascii="Times New Roman" w:eastAsia="Calibri" w:hAnsi="Times New Roman" w:cs="Times New Roman"/>
          <w:sz w:val="28"/>
          <w:szCs w:val="28"/>
        </w:rPr>
        <w:t>выпуска</w:t>
      </w:r>
      <w:proofErr w:type="gramEnd"/>
      <w:r w:rsidRPr="00154FA5">
        <w:rPr>
          <w:rFonts w:ascii="Times New Roman" w:eastAsia="Calibri" w:hAnsi="Times New Roman" w:cs="Times New Roman"/>
          <w:sz w:val="28"/>
          <w:szCs w:val="28"/>
        </w:rPr>
        <w:t xml:space="preserve"> стали и проката (см. Приложения 1–2), а также является важным источником формирования налоговой базы, способствуя поступлению средств в бюджет, используемых для развития социальной и инфраструктурной сферы.</w:t>
      </w:r>
    </w:p>
    <w:p w14:paraId="10C98DDC" w14:textId="3103B34F" w:rsidR="00154FA5" w:rsidRPr="00154FA5" w:rsidRDefault="00154FA5" w:rsidP="00154FA5">
      <w:pPr>
        <w:spacing w:after="0" w:line="360" w:lineRule="auto"/>
        <w:ind w:firstLine="851"/>
        <w:jc w:val="both"/>
        <w:rPr>
          <w:rFonts w:ascii="Times New Roman" w:eastAsia="Calibri" w:hAnsi="Times New Roman" w:cs="Times New Roman"/>
          <w:sz w:val="28"/>
          <w:szCs w:val="28"/>
        </w:rPr>
      </w:pPr>
      <w:r w:rsidRPr="00154FA5">
        <w:rPr>
          <w:rFonts w:ascii="Times New Roman" w:eastAsia="Calibri" w:hAnsi="Times New Roman" w:cs="Times New Roman"/>
          <w:sz w:val="28"/>
          <w:szCs w:val="28"/>
        </w:rPr>
        <w:t>Одним из ключевых направлений деятельности предприятия является поддержка занятости населения. ООО «Амурсталь» создаёт рабочие места для тысяч специалистов различных профилей — от инженеров и технологов до рабочих производственных специальностей (Приложение 3). Стабильная занятость обеспечивает доходы жителей, стимулирует потребительский спрос и способствует развитию малого и среднего бизнеса в городе и прилегающих территориях. Эти процессы формируют устойчивый экономический эффект, повышают активность местного рынка и укрепляют социальную стабильность региона.</w:t>
      </w:r>
    </w:p>
    <w:p w14:paraId="6F0F3E80" w14:textId="7602A64D" w:rsidR="00154FA5" w:rsidRPr="00154FA5" w:rsidRDefault="00154FA5" w:rsidP="00154FA5">
      <w:pPr>
        <w:spacing w:after="0" w:line="360" w:lineRule="auto"/>
        <w:ind w:firstLine="851"/>
        <w:jc w:val="both"/>
        <w:rPr>
          <w:rFonts w:ascii="Times New Roman" w:eastAsia="Calibri" w:hAnsi="Times New Roman" w:cs="Times New Roman"/>
          <w:sz w:val="28"/>
          <w:szCs w:val="28"/>
        </w:rPr>
      </w:pPr>
      <w:r w:rsidRPr="00154FA5">
        <w:rPr>
          <w:rFonts w:ascii="Times New Roman" w:eastAsia="Calibri" w:hAnsi="Times New Roman" w:cs="Times New Roman"/>
          <w:sz w:val="28"/>
          <w:szCs w:val="28"/>
        </w:rPr>
        <w:t>Предприятие также активно способствует расширению экспортного потенциала Хабаровского края, поставляя продукцию не только на внутренний рынок, но и за границу. Это привлекает дополнительные финансовые ресурсы, развивает деловые связи с зарубежными партнёрами и укрепляет экономические позиции региона на международной арене.</w:t>
      </w:r>
    </w:p>
    <w:p w14:paraId="72F428ED" w14:textId="5EB2D88C" w:rsidR="00154FA5" w:rsidRPr="00154FA5" w:rsidRDefault="00154FA5" w:rsidP="00154FA5">
      <w:pPr>
        <w:spacing w:after="0" w:line="360" w:lineRule="auto"/>
        <w:ind w:firstLine="851"/>
        <w:jc w:val="both"/>
        <w:rPr>
          <w:rFonts w:ascii="Times New Roman" w:eastAsia="Calibri" w:hAnsi="Times New Roman" w:cs="Times New Roman"/>
          <w:sz w:val="28"/>
          <w:szCs w:val="28"/>
        </w:rPr>
      </w:pPr>
      <w:r w:rsidRPr="00154FA5">
        <w:rPr>
          <w:rFonts w:ascii="Times New Roman" w:eastAsia="Calibri" w:hAnsi="Times New Roman" w:cs="Times New Roman"/>
          <w:sz w:val="28"/>
          <w:szCs w:val="28"/>
        </w:rPr>
        <w:t xml:space="preserve">Перспективы развития ООО «Амурсталь» выглядят положительно. По прогнозам, объём производства стали в ближайшие годы может достичь 980–995 тыс. тонн в год, при этом ассортимент продукции будет расширяться за </w:t>
      </w:r>
      <w:r w:rsidRPr="00154FA5">
        <w:rPr>
          <w:rFonts w:ascii="Times New Roman" w:eastAsia="Calibri" w:hAnsi="Times New Roman" w:cs="Times New Roman"/>
          <w:sz w:val="28"/>
          <w:szCs w:val="28"/>
        </w:rPr>
        <w:lastRenderedPageBreak/>
        <w:t>счёт модернизации оборудования и внедрения современных технологий. Эти шаги позволяют не только увеличивать производственные мощности, но и повышать эффективность работы завода, улучшать качество продукции и укреплять конкурентные позиции на рынке металлопродукции.</w:t>
      </w:r>
    </w:p>
    <w:p w14:paraId="3EF3CEC2" w14:textId="1BD30CD4" w:rsidR="007C45FD" w:rsidRDefault="00154FA5" w:rsidP="00154FA5">
      <w:pPr>
        <w:spacing w:after="0" w:line="360" w:lineRule="auto"/>
        <w:ind w:firstLine="851"/>
        <w:jc w:val="both"/>
        <w:rPr>
          <w:rFonts w:ascii="Times New Roman" w:eastAsia="Calibri" w:hAnsi="Times New Roman" w:cs="Times New Roman"/>
          <w:sz w:val="28"/>
          <w:szCs w:val="28"/>
        </w:rPr>
      </w:pPr>
      <w:r w:rsidRPr="00154FA5">
        <w:rPr>
          <w:rFonts w:ascii="Times New Roman" w:eastAsia="Calibri" w:hAnsi="Times New Roman" w:cs="Times New Roman"/>
          <w:sz w:val="28"/>
          <w:szCs w:val="28"/>
        </w:rPr>
        <w:t>Таким образом, сочетание факторов — масштабное производство металлопродукции, формирование налоговой базы, обеспечение занятости, поддержка малого бизнеса и развитие экспортного потенциала — делает ООО «Амурсталь» одним из ключевых элементов устойчивого социально-экономического развития Хабаровского края. Деятельность предприятия подтверждает, что промышленный объект может одновременно выполнять производственную и социальную функции, обеспечивая стабильность и долгосрочное развитие региона.</w:t>
      </w:r>
    </w:p>
    <w:p w14:paraId="022C3D00" w14:textId="538B25A9" w:rsidR="007C45FD" w:rsidRPr="00646494" w:rsidRDefault="00A942BF" w:rsidP="00EF3EA8">
      <w:pPr>
        <w:pStyle w:val="af5"/>
        <w:outlineLvl w:val="0"/>
      </w:pPr>
      <w:bookmarkStart w:id="6" w:name="_Toc224141439"/>
      <w:r w:rsidRPr="00EF3EA8">
        <w:rPr>
          <w:b w:val="0"/>
          <w:bCs w:val="0"/>
          <w:i/>
          <w:iCs/>
        </w:rPr>
        <w:t>Приложение 1</w:t>
      </w:r>
      <w:bookmarkEnd w:id="6"/>
      <w:r w:rsidR="00646494" w:rsidRPr="00EF3EA8">
        <w:rPr>
          <w:i/>
          <w:iCs/>
          <w:noProof/>
          <w14:ligatures w14:val="standardContextual"/>
        </w:rPr>
        <w:t xml:space="preserve"> </w:t>
      </w:r>
      <w:r w:rsidR="00EF3EA8" w:rsidRPr="00EF3EA8">
        <w:rPr>
          <w:b w:val="0"/>
          <w:bCs w:val="0"/>
          <w:i/>
          <w:iCs/>
          <w:noProof/>
          <w14:ligatures w14:val="standardContextual"/>
        </w:rPr>
        <w:t xml:space="preserve">Динамика производства стали  предприятия </w:t>
      </w:r>
      <w:r w:rsidR="00EF3EA8" w:rsidRPr="00EF3EA8">
        <w:rPr>
          <w:b w:val="0"/>
          <w:bCs w:val="0"/>
          <w:i/>
          <w:iCs/>
        </w:rPr>
        <w:t>ООО «Амурсталь»</w:t>
      </w:r>
      <w:r w:rsidR="00EF3EA8" w:rsidRPr="00EF3EA8">
        <w:rPr>
          <w:b w:val="0"/>
          <w:bCs w:val="0"/>
          <w:i/>
          <w:iCs/>
        </w:rPr>
        <w:t xml:space="preserve"> с 2022 по 2025 года.</w:t>
      </w:r>
      <w:r w:rsidR="00646494" w:rsidRPr="00646494">
        <w:rPr>
          <w:rFonts w:eastAsia="Calibri"/>
        </w:rPr>
        <w:drawing>
          <wp:inline distT="0" distB="0" distL="0" distR="0" wp14:anchorId="7C3F428B" wp14:editId="56E64BE7">
            <wp:extent cx="6351849" cy="3303996"/>
            <wp:effectExtent l="0" t="0" r="0" b="0"/>
            <wp:docPr id="786013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1311" name=""/>
                    <pic:cNvPicPr/>
                  </pic:nvPicPr>
                  <pic:blipFill rotWithShape="1">
                    <a:blip r:embed="rId8"/>
                    <a:srcRect t="8169"/>
                    <a:stretch>
                      <a:fillRect/>
                    </a:stretch>
                  </pic:blipFill>
                  <pic:spPr bwMode="auto">
                    <a:xfrm>
                      <a:off x="0" y="0"/>
                      <a:ext cx="6383482" cy="3320450"/>
                    </a:xfrm>
                    <a:prstGeom prst="rect">
                      <a:avLst/>
                    </a:prstGeom>
                    <a:ln>
                      <a:noFill/>
                    </a:ln>
                    <a:extLst>
                      <a:ext uri="{53640926-AAD7-44D8-BBD7-CCE9431645EC}">
                        <a14:shadowObscured xmlns:a14="http://schemas.microsoft.com/office/drawing/2010/main"/>
                      </a:ext>
                    </a:extLst>
                  </pic:spPr>
                </pic:pic>
              </a:graphicData>
            </a:graphic>
          </wp:inline>
        </w:drawing>
      </w:r>
    </w:p>
    <w:p w14:paraId="53F07470" w14:textId="77777777" w:rsidR="00646494" w:rsidRDefault="00646494" w:rsidP="004F206B">
      <w:pPr>
        <w:pStyle w:val="af5"/>
        <w:jc w:val="left"/>
        <w:outlineLvl w:val="0"/>
      </w:pPr>
      <w:bookmarkStart w:id="7" w:name="_Toc224141440"/>
    </w:p>
    <w:p w14:paraId="56D29E85" w14:textId="77777777" w:rsidR="00646494" w:rsidRDefault="00646494" w:rsidP="004F206B">
      <w:pPr>
        <w:pStyle w:val="af5"/>
        <w:jc w:val="left"/>
        <w:outlineLvl w:val="0"/>
      </w:pPr>
    </w:p>
    <w:p w14:paraId="3CE6A132" w14:textId="212B1E1F" w:rsidR="00B659B8" w:rsidRPr="00646494" w:rsidRDefault="007C45FD" w:rsidP="00EF3EA8">
      <w:pPr>
        <w:pStyle w:val="af5"/>
        <w:outlineLvl w:val="0"/>
      </w:pPr>
      <w:r w:rsidRPr="00EF3EA8">
        <w:rPr>
          <w:b w:val="0"/>
          <w:bCs w:val="0"/>
          <w:i/>
          <w:iCs/>
        </w:rPr>
        <w:lastRenderedPageBreak/>
        <w:t>Приложение 2</w:t>
      </w:r>
      <w:bookmarkEnd w:id="7"/>
      <w:r w:rsidR="00EF3EA8">
        <w:rPr>
          <w:b w:val="0"/>
          <w:bCs w:val="0"/>
          <w:i/>
          <w:iCs/>
        </w:rPr>
        <w:t xml:space="preserve"> Диаграмма</w:t>
      </w:r>
      <w:r w:rsidR="00EF3EA8" w:rsidRPr="00EF3EA8">
        <w:rPr>
          <w:i/>
          <w:iCs/>
          <w:noProof/>
          <w14:ligatures w14:val="standardContextual"/>
        </w:rPr>
        <w:t xml:space="preserve"> </w:t>
      </w:r>
      <w:r w:rsidR="00EF3EA8">
        <w:rPr>
          <w:b w:val="0"/>
          <w:bCs w:val="0"/>
          <w:i/>
          <w:iCs/>
          <w:noProof/>
          <w14:ligatures w14:val="standardContextual"/>
        </w:rPr>
        <w:t>о</w:t>
      </w:r>
      <w:r w:rsidR="00EF3EA8" w:rsidRPr="00EF3EA8">
        <w:rPr>
          <w:b w:val="0"/>
          <w:bCs w:val="0"/>
          <w:i/>
          <w:iCs/>
          <w:noProof/>
          <w14:ligatures w14:val="standardContextual"/>
        </w:rPr>
        <w:t>бъём</w:t>
      </w:r>
      <w:r w:rsidR="00EF3EA8">
        <w:rPr>
          <w:b w:val="0"/>
          <w:bCs w:val="0"/>
          <w:i/>
          <w:iCs/>
          <w:noProof/>
          <w14:ligatures w14:val="standardContextual"/>
        </w:rPr>
        <w:t>а</w:t>
      </w:r>
      <w:r w:rsidR="00EF3EA8" w:rsidRPr="00EF3EA8">
        <w:rPr>
          <w:b w:val="0"/>
          <w:bCs w:val="0"/>
          <w:i/>
          <w:iCs/>
          <w:noProof/>
          <w14:ligatures w14:val="standardContextual"/>
        </w:rPr>
        <w:t xml:space="preserve"> производства металлопродукции </w:t>
      </w:r>
      <w:r w:rsidR="00EF3EA8" w:rsidRPr="00EF3EA8">
        <w:rPr>
          <w:b w:val="0"/>
          <w:bCs w:val="0"/>
          <w:i/>
          <w:iCs/>
        </w:rPr>
        <w:t>ООО «Амурсталь»</w:t>
      </w:r>
      <w:r w:rsidR="00EF3EA8">
        <w:rPr>
          <w:b w:val="0"/>
          <w:bCs w:val="0"/>
          <w:i/>
          <w:iCs/>
        </w:rPr>
        <w:t xml:space="preserve"> с 2022 по 2025 года.</w:t>
      </w:r>
      <w:r w:rsidR="00646494" w:rsidRPr="00646494">
        <w:drawing>
          <wp:inline distT="0" distB="0" distL="0" distR="0" wp14:anchorId="682277ED" wp14:editId="5A714899">
            <wp:extent cx="5940425" cy="3103789"/>
            <wp:effectExtent l="0" t="0" r="3175" b="1905"/>
            <wp:docPr id="13342295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229509" name=""/>
                    <pic:cNvPicPr/>
                  </pic:nvPicPr>
                  <pic:blipFill rotWithShape="1">
                    <a:blip r:embed="rId9"/>
                    <a:srcRect t="9232"/>
                    <a:stretch>
                      <a:fillRect/>
                    </a:stretch>
                  </pic:blipFill>
                  <pic:spPr bwMode="auto">
                    <a:xfrm>
                      <a:off x="0" y="0"/>
                      <a:ext cx="5940425" cy="3103789"/>
                    </a:xfrm>
                    <a:prstGeom prst="rect">
                      <a:avLst/>
                    </a:prstGeom>
                    <a:ln>
                      <a:noFill/>
                    </a:ln>
                    <a:extLst>
                      <a:ext uri="{53640926-AAD7-44D8-BBD7-CCE9431645EC}">
                        <a14:shadowObscured xmlns:a14="http://schemas.microsoft.com/office/drawing/2010/main"/>
                      </a:ext>
                    </a:extLst>
                  </pic:spPr>
                </pic:pic>
              </a:graphicData>
            </a:graphic>
          </wp:inline>
        </w:drawing>
      </w:r>
    </w:p>
    <w:p w14:paraId="3DE3D25C" w14:textId="0E1B68A2" w:rsidR="00B659B8" w:rsidRDefault="002A6990" w:rsidP="00EF3EA8">
      <w:pPr>
        <w:pStyle w:val="af5"/>
        <w:outlineLvl w:val="0"/>
      </w:pPr>
      <w:bookmarkStart w:id="8" w:name="_Toc224141441"/>
      <w:r w:rsidRPr="00EF3EA8">
        <w:rPr>
          <w:b w:val="0"/>
          <w:bCs w:val="0"/>
          <w:i/>
          <w:iCs/>
        </w:rPr>
        <w:t>Приложение 3</w:t>
      </w:r>
      <w:bookmarkEnd w:id="8"/>
      <w:r w:rsidR="00646494" w:rsidRPr="00EF3EA8">
        <w:rPr>
          <w:b w:val="0"/>
          <w:bCs w:val="0"/>
          <w:i/>
          <w:iCs/>
          <w:noProof/>
          <w14:ligatures w14:val="standardContextual"/>
        </w:rPr>
        <w:t xml:space="preserve"> </w:t>
      </w:r>
      <w:r w:rsidR="00EF3EA8" w:rsidRPr="00EF3EA8">
        <w:rPr>
          <w:b w:val="0"/>
          <w:bCs w:val="0"/>
          <w:i/>
          <w:iCs/>
          <w:noProof/>
          <w14:ligatures w14:val="standardContextual"/>
        </w:rPr>
        <w:t xml:space="preserve">Диаграмма численности работников на предприятие </w:t>
      </w:r>
      <w:r w:rsidR="00EF3EA8" w:rsidRPr="00EF3EA8">
        <w:rPr>
          <w:b w:val="0"/>
          <w:bCs w:val="0"/>
          <w:i/>
          <w:iCs/>
        </w:rPr>
        <w:t>ООО «Амурсталь»</w:t>
      </w:r>
      <w:r w:rsidR="00EF3EA8" w:rsidRPr="00EF3EA8">
        <w:rPr>
          <w:b w:val="0"/>
          <w:bCs w:val="0"/>
          <w:i/>
          <w:iCs/>
        </w:rPr>
        <w:t xml:space="preserve"> с 2022 по 2025 года</w:t>
      </w:r>
      <w:r w:rsidR="00646494" w:rsidRPr="00646494">
        <w:drawing>
          <wp:inline distT="0" distB="0" distL="0" distR="0" wp14:anchorId="5A406B56" wp14:editId="718BE094">
            <wp:extent cx="6344285" cy="3346505"/>
            <wp:effectExtent l="0" t="0" r="0" b="6350"/>
            <wp:docPr id="15087006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700630" name=""/>
                    <pic:cNvPicPr/>
                  </pic:nvPicPr>
                  <pic:blipFill rotWithShape="1">
                    <a:blip r:embed="rId10"/>
                    <a:srcRect t="8073"/>
                    <a:stretch>
                      <a:fillRect/>
                    </a:stretch>
                  </pic:blipFill>
                  <pic:spPr bwMode="auto">
                    <a:xfrm>
                      <a:off x="0" y="0"/>
                      <a:ext cx="6344717" cy="3346733"/>
                    </a:xfrm>
                    <a:prstGeom prst="rect">
                      <a:avLst/>
                    </a:prstGeom>
                    <a:ln>
                      <a:noFill/>
                    </a:ln>
                    <a:extLst>
                      <a:ext uri="{53640926-AAD7-44D8-BBD7-CCE9431645EC}">
                        <a14:shadowObscured xmlns:a14="http://schemas.microsoft.com/office/drawing/2010/main"/>
                      </a:ext>
                    </a:extLst>
                  </pic:spPr>
                </pic:pic>
              </a:graphicData>
            </a:graphic>
          </wp:inline>
        </w:drawing>
      </w:r>
    </w:p>
    <w:p w14:paraId="0838E885" w14:textId="72A7E23C" w:rsidR="00FD2B8F" w:rsidRDefault="00FD2B8F" w:rsidP="00EF3EA8">
      <w:pPr>
        <w:pStyle w:val="1"/>
        <w:spacing w:line="360" w:lineRule="auto"/>
        <w:jc w:val="center"/>
        <w:rPr>
          <w:rFonts w:ascii="Times New Roman" w:hAnsi="Times New Roman" w:cs="Times New Roman"/>
          <w:b/>
          <w:bCs/>
          <w:color w:val="000000" w:themeColor="text1"/>
          <w:sz w:val="28"/>
          <w:szCs w:val="28"/>
        </w:rPr>
      </w:pPr>
      <w:bookmarkStart w:id="9" w:name="_Toc224141442"/>
      <w:r w:rsidRPr="00EF3EA8">
        <w:rPr>
          <w:rStyle w:val="af6"/>
          <w:b w:val="0"/>
          <w:bCs w:val="0"/>
          <w:i/>
          <w:iCs/>
          <w:color w:val="000000" w:themeColor="text1"/>
        </w:rPr>
        <w:lastRenderedPageBreak/>
        <w:t>Приложение 4</w:t>
      </w:r>
      <w:r w:rsidR="00EF3EA8">
        <w:rPr>
          <w:rStyle w:val="af6"/>
          <w:b w:val="0"/>
          <w:bCs w:val="0"/>
          <w:i/>
          <w:iCs/>
          <w:color w:val="000000" w:themeColor="text1"/>
        </w:rPr>
        <w:t xml:space="preserve"> Сравнительная таблица предприятия </w:t>
      </w:r>
      <w:r w:rsidR="00EF3EA8" w:rsidRPr="00EF3EA8">
        <w:rPr>
          <w:rFonts w:ascii="Times New Roman" w:hAnsi="Times New Roman" w:cs="Times New Roman"/>
          <w:color w:val="auto"/>
          <w:sz w:val="28"/>
          <w:szCs w:val="28"/>
        </w:rPr>
        <w:t>ООО «Амурсталь»</w:t>
      </w:r>
      <w:r w:rsidR="00EF3EA8" w:rsidRPr="00EF3EA8">
        <w:rPr>
          <w:rFonts w:ascii="Times New Roman" w:hAnsi="Times New Roman" w:cs="Times New Roman"/>
          <w:color w:val="auto"/>
          <w:sz w:val="28"/>
          <w:szCs w:val="28"/>
        </w:rPr>
        <w:t xml:space="preserve"> с 2022 по 2025</w:t>
      </w:r>
      <w:r w:rsidRPr="00EF3EA8">
        <w:rPr>
          <w:rFonts w:ascii="Times New Roman" w:hAnsi="Times New Roman" w:cs="Times New Roman"/>
          <w:i/>
          <w:iCs/>
          <w:color w:val="000000" w:themeColor="text1"/>
          <w:sz w:val="28"/>
          <w:szCs w:val="28"/>
        </w:rPr>
        <w:t>(приблизительные данн</w:t>
      </w:r>
      <w:r w:rsidR="004F206B" w:rsidRPr="00EF3EA8">
        <w:rPr>
          <w:rFonts w:ascii="Times New Roman" w:hAnsi="Times New Roman" w:cs="Times New Roman"/>
          <w:i/>
          <w:iCs/>
          <w:color w:val="000000" w:themeColor="text1"/>
          <w:sz w:val="28"/>
          <w:szCs w:val="28"/>
        </w:rPr>
        <w:t>ы</w:t>
      </w:r>
      <w:r w:rsidRPr="00EF3EA8">
        <w:rPr>
          <w:rFonts w:ascii="Times New Roman" w:hAnsi="Times New Roman" w:cs="Times New Roman"/>
          <w:i/>
          <w:iCs/>
          <w:color w:val="000000" w:themeColor="text1"/>
          <w:sz w:val="28"/>
          <w:szCs w:val="28"/>
        </w:rPr>
        <w:t>е)</w:t>
      </w:r>
      <w:bookmarkEnd w:id="9"/>
      <w:r w:rsidR="00EF3EA8">
        <w:rPr>
          <w:rFonts w:ascii="Times New Roman" w:hAnsi="Times New Roman" w:cs="Times New Roman"/>
          <w:i/>
          <w:iCs/>
          <w:color w:val="000000" w:themeColor="text1"/>
          <w:sz w:val="28"/>
          <w:szCs w:val="28"/>
        </w:rPr>
        <w:t>.</w:t>
      </w:r>
    </w:p>
    <w:p w14:paraId="38C35AD2" w14:textId="369DE50A" w:rsidR="00646494" w:rsidRDefault="00646494" w:rsidP="00646494">
      <w:r w:rsidRPr="00646494">
        <w:drawing>
          <wp:inline distT="0" distB="0" distL="0" distR="0" wp14:anchorId="4BE711A3" wp14:editId="38B3C403">
            <wp:extent cx="5940425" cy="4333240"/>
            <wp:effectExtent l="0" t="0" r="3175" b="0"/>
            <wp:docPr id="16511806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80640" name=""/>
                    <pic:cNvPicPr/>
                  </pic:nvPicPr>
                  <pic:blipFill>
                    <a:blip r:embed="rId11"/>
                    <a:stretch>
                      <a:fillRect/>
                    </a:stretch>
                  </pic:blipFill>
                  <pic:spPr>
                    <a:xfrm>
                      <a:off x="0" y="0"/>
                      <a:ext cx="5940425" cy="4333240"/>
                    </a:xfrm>
                    <a:prstGeom prst="rect">
                      <a:avLst/>
                    </a:prstGeom>
                  </pic:spPr>
                </pic:pic>
              </a:graphicData>
            </a:graphic>
          </wp:inline>
        </w:drawing>
      </w:r>
      <w:bookmarkStart w:id="10" w:name="_Toc224141438"/>
    </w:p>
    <w:p w14:paraId="60588CD5" w14:textId="77777777" w:rsidR="00646494" w:rsidRDefault="00646494" w:rsidP="00646494"/>
    <w:p w14:paraId="00CA48C7" w14:textId="024C00B2" w:rsidR="00646494" w:rsidRPr="007C45FD" w:rsidRDefault="00646494" w:rsidP="00646494">
      <w:pPr>
        <w:pStyle w:val="af5"/>
        <w:jc w:val="left"/>
        <w:outlineLvl w:val="0"/>
      </w:pPr>
      <w:r w:rsidRPr="007C45FD">
        <w:t>Список литературы</w:t>
      </w:r>
      <w:bookmarkEnd w:id="10"/>
      <w:r w:rsidRPr="007C45FD">
        <w:t xml:space="preserve"> </w:t>
      </w:r>
    </w:p>
    <w:p w14:paraId="6B56A214"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Экономика предприятия: учебник / под ред. А. П. Градова. — М.: Экономика, 2021.</w:t>
      </w:r>
    </w:p>
    <w:p w14:paraId="7594C469"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Ковалев В.В. Экономика предприятия. — М.: Проспект, 2020.</w:t>
      </w:r>
    </w:p>
    <w:p w14:paraId="673FF225"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Региональная экономика: учебник / под ред. Г.Б. Поляка. — М.: ЮНИТИ, 2019.</w:t>
      </w:r>
    </w:p>
    <w:p w14:paraId="1B3954FA"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Черная металлургия России: современное состояние и перспективы развития. — М.: Наука, 2022.</w:t>
      </w:r>
    </w:p>
    <w:p w14:paraId="017DC501" w14:textId="0DA046A0"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Официальный сайт Амурсталь. (</w:t>
      </w:r>
      <w:r w:rsidRPr="00EF3EA8">
        <w:rPr>
          <w:rFonts w:ascii="Times New Roman" w:eastAsia="Calibri" w:hAnsi="Times New Roman" w:cs="Times New Roman"/>
          <w:sz w:val="28"/>
          <w:szCs w:val="28"/>
        </w:rPr>
        <w:t>amurstal.com</w:t>
      </w:r>
      <w:r w:rsidRPr="00343E57">
        <w:rPr>
          <w:rFonts w:ascii="Times New Roman" w:eastAsia="Calibri" w:hAnsi="Times New Roman" w:cs="Times New Roman"/>
          <w:sz w:val="28"/>
          <w:szCs w:val="28"/>
        </w:rPr>
        <w:t>)</w:t>
      </w:r>
    </w:p>
    <w:p w14:paraId="50FB6418" w14:textId="29A9B49E"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Производственные показатели предприятия. (</w:t>
      </w:r>
      <w:r w:rsidRPr="00EF3EA8">
        <w:rPr>
          <w:rFonts w:ascii="Times New Roman" w:eastAsia="Calibri" w:hAnsi="Times New Roman" w:cs="Times New Roman"/>
          <w:sz w:val="28"/>
          <w:szCs w:val="28"/>
        </w:rPr>
        <w:t>prometall.info</w:t>
      </w:r>
      <w:r w:rsidRPr="00343E57">
        <w:rPr>
          <w:rFonts w:ascii="Times New Roman" w:eastAsia="Calibri" w:hAnsi="Times New Roman" w:cs="Times New Roman"/>
          <w:sz w:val="28"/>
          <w:szCs w:val="28"/>
        </w:rPr>
        <w:t>)</w:t>
      </w:r>
    </w:p>
    <w:p w14:paraId="573BD76B"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 xml:space="preserve">Министерство промышленности и торговли Хабаровского края. </w:t>
      </w:r>
    </w:p>
    <w:p w14:paraId="2DC3FBFD"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Экономика регионов России. — М.: Инфра-М, 2020.</w:t>
      </w:r>
    </w:p>
    <w:p w14:paraId="52A6E3C3"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lastRenderedPageBreak/>
        <w:t>Экономическая география России. — М.: Юрайт, 2021.</w:t>
      </w:r>
    </w:p>
    <w:p w14:paraId="677C9B49"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Промышленная политика России. — М.: Наука, 2022.</w:t>
      </w:r>
    </w:p>
    <w:p w14:paraId="325E2B7E"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Российская металлургия: аналитический обзор. — М.: РАН, 2021.</w:t>
      </w:r>
    </w:p>
    <w:p w14:paraId="61B750CC" w14:textId="77777777" w:rsidR="00646494" w:rsidRPr="00343E57" w:rsidRDefault="00646494" w:rsidP="00343E57">
      <w:pPr>
        <w:numPr>
          <w:ilvl w:val="0"/>
          <w:numId w:val="4"/>
        </w:numPr>
        <w:spacing w:after="0" w:line="360" w:lineRule="auto"/>
        <w:ind w:left="714" w:hanging="357"/>
        <w:jc w:val="both"/>
        <w:rPr>
          <w:rFonts w:ascii="Times New Roman" w:eastAsia="Calibri" w:hAnsi="Times New Roman" w:cs="Times New Roman"/>
          <w:sz w:val="28"/>
          <w:szCs w:val="28"/>
        </w:rPr>
      </w:pPr>
      <w:r w:rsidRPr="00343E57">
        <w:rPr>
          <w:rFonts w:ascii="Times New Roman" w:eastAsia="Calibri" w:hAnsi="Times New Roman" w:cs="Times New Roman"/>
          <w:sz w:val="28"/>
          <w:szCs w:val="28"/>
        </w:rPr>
        <w:t>Экономика промышленности. — СПб.: Питер, 2020.</w:t>
      </w:r>
    </w:p>
    <w:p w14:paraId="37476D21" w14:textId="77777777" w:rsidR="00343E57" w:rsidRDefault="00343E57" w:rsidP="00B659B8">
      <w:pPr>
        <w:rPr>
          <w:rFonts w:ascii="Times New Roman" w:hAnsi="Times New Roman" w:cs="Times New Roman"/>
          <w:sz w:val="28"/>
          <w:szCs w:val="28"/>
        </w:rPr>
      </w:pPr>
    </w:p>
    <w:p w14:paraId="6942BFF3" w14:textId="7906E6B5" w:rsidR="00343E57" w:rsidRPr="00343E57" w:rsidRDefault="00343E57" w:rsidP="00B659B8">
      <w:pPr>
        <w:rPr>
          <w:rFonts w:ascii="Times New Roman" w:hAnsi="Times New Roman" w:cs="Times New Roman"/>
          <w:b/>
          <w:bCs/>
          <w:sz w:val="28"/>
          <w:szCs w:val="28"/>
        </w:rPr>
      </w:pPr>
      <w:r w:rsidRPr="00343E57">
        <w:rPr>
          <w:rFonts w:ascii="Times New Roman" w:hAnsi="Times New Roman" w:cs="Times New Roman"/>
          <w:b/>
          <w:bCs/>
          <w:sz w:val="28"/>
          <w:szCs w:val="28"/>
          <w:lang w:val="en-US"/>
        </w:rPr>
        <w:t>References</w:t>
      </w:r>
    </w:p>
    <w:p w14:paraId="3D2744DA" w14:textId="77777777"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Economics of an enterprise: textbook / ed. by A. P. Gradov. — M.: Ekonomika, 2021 (In Russ.).</w:t>
      </w:r>
    </w:p>
    <w:p w14:paraId="03FA209A" w14:textId="77777777" w:rsidR="00343E57" w:rsidRDefault="00343E57" w:rsidP="00343E57">
      <w:pPr>
        <w:pStyle w:val="a7"/>
        <w:numPr>
          <w:ilvl w:val="0"/>
          <w:numId w:val="6"/>
        </w:numPr>
        <w:spacing w:after="0" w:line="360" w:lineRule="auto"/>
        <w:ind w:left="714" w:hanging="357"/>
        <w:rPr>
          <w:rFonts w:ascii="Times New Roman" w:hAnsi="Times New Roman" w:cs="Times New Roman"/>
          <w:sz w:val="28"/>
          <w:szCs w:val="28"/>
        </w:rPr>
      </w:pPr>
      <w:r w:rsidRPr="00343E57">
        <w:rPr>
          <w:rFonts w:ascii="Times New Roman" w:hAnsi="Times New Roman" w:cs="Times New Roman"/>
          <w:sz w:val="28"/>
          <w:szCs w:val="28"/>
          <w:lang w:val="en-US"/>
        </w:rPr>
        <w:t>Kovalev V.V. Economics of an enterprise. — M.: Prospekt, 2020 (In Russ.).</w:t>
      </w:r>
    </w:p>
    <w:p w14:paraId="68F7B803" w14:textId="2DC171B0"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Regional economics: textbook / ed. by G.B. Polyak. — M.: UNITY, 2019 (In Russ.).</w:t>
      </w:r>
    </w:p>
    <w:p w14:paraId="020B5D71" w14:textId="143FB785"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Ferrous metallurgy of Russia: current state and development prospects. — M.: Nauka, 2022 (In Russ.).</w:t>
      </w:r>
    </w:p>
    <w:p w14:paraId="3BD3CABB" w14:textId="140AA5F5"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Official website of AmurStal. (</w:t>
      </w:r>
      <w:r w:rsidRPr="00343E57">
        <w:rPr>
          <w:rFonts w:ascii="Times New Roman" w:hAnsi="Times New Roman" w:cs="Times New Roman"/>
          <w:sz w:val="28"/>
          <w:szCs w:val="28"/>
          <w:lang w:val="en-US"/>
        </w:rPr>
        <w:t>amurstal.com</w:t>
      </w:r>
      <w:r w:rsidRPr="00343E57">
        <w:rPr>
          <w:rFonts w:ascii="Times New Roman" w:hAnsi="Times New Roman" w:cs="Times New Roman"/>
          <w:sz w:val="28"/>
          <w:szCs w:val="28"/>
          <w:lang w:val="en-US"/>
        </w:rPr>
        <w:t>) (In Russ.).</w:t>
      </w:r>
    </w:p>
    <w:p w14:paraId="16C32475" w14:textId="045D3679"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rPr>
      </w:pPr>
      <w:r w:rsidRPr="00343E57">
        <w:rPr>
          <w:rFonts w:ascii="Times New Roman" w:hAnsi="Times New Roman" w:cs="Times New Roman"/>
          <w:sz w:val="28"/>
          <w:szCs w:val="28"/>
          <w:lang w:val="en-US"/>
        </w:rPr>
        <w:t>Production indicators of the enterprise. (</w:t>
      </w:r>
      <w:r w:rsidRPr="00343E57">
        <w:rPr>
          <w:rFonts w:ascii="Times New Roman" w:hAnsi="Times New Roman" w:cs="Times New Roman"/>
          <w:sz w:val="28"/>
          <w:szCs w:val="28"/>
          <w:lang w:val="en-US"/>
        </w:rPr>
        <w:t>prometall.info</w:t>
      </w:r>
      <w:r w:rsidRPr="00343E57">
        <w:rPr>
          <w:rFonts w:ascii="Times New Roman" w:hAnsi="Times New Roman" w:cs="Times New Roman"/>
          <w:sz w:val="28"/>
          <w:szCs w:val="28"/>
          <w:lang w:val="en-US"/>
        </w:rPr>
        <w:t>) (In Russ.).</w:t>
      </w:r>
    </w:p>
    <w:p w14:paraId="3FEBD426" w14:textId="702D97AA"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Ministry of Industry and Trade of the Khabarovsk Krai (In Russ.).</w:t>
      </w:r>
    </w:p>
    <w:p w14:paraId="26E718FF" w14:textId="20204082"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Economy of Russian regions. — M.: Infra-M, 2020 (In Russ.).</w:t>
      </w:r>
    </w:p>
    <w:p w14:paraId="20A60876" w14:textId="10577680"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Economic geography of Russia. — M.: Yurayt, 2021 (In Russ.).</w:t>
      </w:r>
    </w:p>
    <w:p w14:paraId="2804CBD9" w14:textId="0669B39E"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Industrial policy of Russia. — M.: Nauka, 2022 (In Russ.).</w:t>
      </w:r>
    </w:p>
    <w:p w14:paraId="554C27B1" w14:textId="77777777"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Russian metallurgy: analytical review. — M.: RAS, 2021 (In Russ.).</w:t>
      </w:r>
    </w:p>
    <w:p w14:paraId="59917896" w14:textId="3E9D1E5D" w:rsidR="00343E57" w:rsidRPr="00343E57" w:rsidRDefault="00343E57" w:rsidP="00343E57">
      <w:pPr>
        <w:pStyle w:val="a7"/>
        <w:numPr>
          <w:ilvl w:val="0"/>
          <w:numId w:val="6"/>
        </w:numPr>
        <w:spacing w:after="0" w:line="360" w:lineRule="auto"/>
        <w:ind w:left="714" w:hanging="357"/>
        <w:rPr>
          <w:rFonts w:ascii="Times New Roman" w:hAnsi="Times New Roman" w:cs="Times New Roman"/>
          <w:sz w:val="28"/>
          <w:szCs w:val="28"/>
          <w:lang w:val="en-US"/>
        </w:rPr>
      </w:pPr>
      <w:r w:rsidRPr="00343E57">
        <w:rPr>
          <w:rFonts w:ascii="Times New Roman" w:hAnsi="Times New Roman" w:cs="Times New Roman"/>
          <w:sz w:val="28"/>
          <w:szCs w:val="28"/>
          <w:lang w:val="en-US"/>
        </w:rPr>
        <w:t>Industrial economics. — SPb.: Piter, 2020 (In Russ.).</w:t>
      </w:r>
    </w:p>
    <w:sectPr w:rsidR="00343E57" w:rsidRPr="00343E57" w:rsidSect="00200D9E">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BC406" w14:textId="77777777" w:rsidR="00654675" w:rsidRDefault="00654675" w:rsidP="00200D9E">
      <w:pPr>
        <w:spacing w:after="0" w:line="240" w:lineRule="auto"/>
      </w:pPr>
      <w:r>
        <w:separator/>
      </w:r>
    </w:p>
  </w:endnote>
  <w:endnote w:type="continuationSeparator" w:id="0">
    <w:p w14:paraId="6C97ABA8" w14:textId="77777777" w:rsidR="00654675" w:rsidRDefault="00654675" w:rsidP="00200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9342398"/>
      <w:docPartObj>
        <w:docPartGallery w:val="Page Numbers (Bottom of Page)"/>
        <w:docPartUnique/>
      </w:docPartObj>
    </w:sdtPr>
    <w:sdtContent>
      <w:p w14:paraId="59DDA686" w14:textId="55362406" w:rsidR="00200D9E" w:rsidRDefault="00200D9E">
        <w:pPr>
          <w:pStyle w:val="ae"/>
          <w:jc w:val="center"/>
        </w:pPr>
        <w:r>
          <w:fldChar w:fldCharType="begin"/>
        </w:r>
        <w:r>
          <w:instrText>PAGE   \* MERGEFORMAT</w:instrText>
        </w:r>
        <w:r>
          <w:fldChar w:fldCharType="separate"/>
        </w:r>
        <w:r>
          <w:t>2</w:t>
        </w:r>
        <w:r>
          <w:fldChar w:fldCharType="end"/>
        </w:r>
      </w:p>
    </w:sdtContent>
  </w:sdt>
  <w:p w14:paraId="7FA23CBA" w14:textId="77777777" w:rsidR="00200D9E" w:rsidRDefault="00200D9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E8C6" w14:textId="77777777" w:rsidR="00654675" w:rsidRDefault="00654675" w:rsidP="00200D9E">
      <w:pPr>
        <w:spacing w:after="0" w:line="240" w:lineRule="auto"/>
      </w:pPr>
      <w:r>
        <w:separator/>
      </w:r>
    </w:p>
  </w:footnote>
  <w:footnote w:type="continuationSeparator" w:id="0">
    <w:p w14:paraId="39E0BEA7" w14:textId="77777777" w:rsidR="00654675" w:rsidRDefault="00654675" w:rsidP="00200D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B1FB7"/>
    <w:multiLevelType w:val="multilevel"/>
    <w:tmpl w:val="DAF6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C65084"/>
    <w:multiLevelType w:val="multilevel"/>
    <w:tmpl w:val="27D44F6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A6D4446"/>
    <w:multiLevelType w:val="multilevel"/>
    <w:tmpl w:val="ED40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CF6612"/>
    <w:multiLevelType w:val="multilevel"/>
    <w:tmpl w:val="ED40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1E1C38"/>
    <w:multiLevelType w:val="multilevel"/>
    <w:tmpl w:val="6AE8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9431ED"/>
    <w:multiLevelType w:val="multilevel"/>
    <w:tmpl w:val="081A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6879377">
    <w:abstractNumId w:val="1"/>
  </w:num>
  <w:num w:numId="2" w16cid:durableId="1662804852">
    <w:abstractNumId w:val="5"/>
  </w:num>
  <w:num w:numId="3" w16cid:durableId="487943049">
    <w:abstractNumId w:val="4"/>
  </w:num>
  <w:num w:numId="4" w16cid:durableId="2055619181">
    <w:abstractNumId w:val="2"/>
  </w:num>
  <w:num w:numId="5" w16cid:durableId="509223004">
    <w:abstractNumId w:val="0"/>
  </w:num>
  <w:num w:numId="6" w16cid:durableId="12158957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C26"/>
    <w:rsid w:val="00016F30"/>
    <w:rsid w:val="00031D21"/>
    <w:rsid w:val="00057663"/>
    <w:rsid w:val="000649AB"/>
    <w:rsid w:val="00072C91"/>
    <w:rsid w:val="00087760"/>
    <w:rsid w:val="000F73D7"/>
    <w:rsid w:val="00154FA5"/>
    <w:rsid w:val="001D59DC"/>
    <w:rsid w:val="001E4C26"/>
    <w:rsid w:val="00200D9E"/>
    <w:rsid w:val="00292D86"/>
    <w:rsid w:val="0029703C"/>
    <w:rsid w:val="00297771"/>
    <w:rsid w:val="002A6990"/>
    <w:rsid w:val="00343E57"/>
    <w:rsid w:val="004425AA"/>
    <w:rsid w:val="00492266"/>
    <w:rsid w:val="004F206B"/>
    <w:rsid w:val="005511B1"/>
    <w:rsid w:val="0058192B"/>
    <w:rsid w:val="005D35C4"/>
    <w:rsid w:val="005E5A5B"/>
    <w:rsid w:val="00646494"/>
    <w:rsid w:val="00654675"/>
    <w:rsid w:val="00690D8C"/>
    <w:rsid w:val="006F3408"/>
    <w:rsid w:val="007C45FD"/>
    <w:rsid w:val="008172A4"/>
    <w:rsid w:val="0096376A"/>
    <w:rsid w:val="009A4A1E"/>
    <w:rsid w:val="009E21F1"/>
    <w:rsid w:val="009F6BCA"/>
    <w:rsid w:val="00A942BF"/>
    <w:rsid w:val="00B21094"/>
    <w:rsid w:val="00B659B8"/>
    <w:rsid w:val="00BC6B7D"/>
    <w:rsid w:val="00C82BE9"/>
    <w:rsid w:val="00D16447"/>
    <w:rsid w:val="00D622DA"/>
    <w:rsid w:val="00D7385D"/>
    <w:rsid w:val="00E2077D"/>
    <w:rsid w:val="00EF3EA8"/>
    <w:rsid w:val="00F83AA3"/>
    <w:rsid w:val="00FD2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E9FB9"/>
  <w15:chartTrackingRefBased/>
  <w15:docId w15:val="{854620F8-25F4-40DD-8F38-7C735900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85D"/>
    <w:pPr>
      <w:spacing w:line="259" w:lineRule="auto"/>
    </w:pPr>
    <w:rPr>
      <w:kern w:val="0"/>
      <w:sz w:val="22"/>
      <w:szCs w:val="22"/>
      <w14:ligatures w14:val="none"/>
    </w:rPr>
  </w:style>
  <w:style w:type="paragraph" w:styleId="1">
    <w:name w:val="heading 1"/>
    <w:basedOn w:val="a"/>
    <w:next w:val="a"/>
    <w:link w:val="10"/>
    <w:uiPriority w:val="9"/>
    <w:qFormat/>
    <w:rsid w:val="001E4C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E4C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E4C2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E4C2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E4C2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E4C2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E4C2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E4C2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E4C2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4C2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E4C2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E4C2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E4C2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E4C2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E4C2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E4C26"/>
    <w:rPr>
      <w:rFonts w:eastAsiaTheme="majorEastAsia" w:cstheme="majorBidi"/>
      <w:color w:val="595959" w:themeColor="text1" w:themeTint="A6"/>
    </w:rPr>
  </w:style>
  <w:style w:type="character" w:customStyle="1" w:styleId="80">
    <w:name w:val="Заголовок 8 Знак"/>
    <w:basedOn w:val="a0"/>
    <w:link w:val="8"/>
    <w:uiPriority w:val="9"/>
    <w:semiHidden/>
    <w:rsid w:val="001E4C2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E4C26"/>
    <w:rPr>
      <w:rFonts w:eastAsiaTheme="majorEastAsia" w:cstheme="majorBidi"/>
      <w:color w:val="272727" w:themeColor="text1" w:themeTint="D8"/>
    </w:rPr>
  </w:style>
  <w:style w:type="paragraph" w:styleId="a3">
    <w:name w:val="Title"/>
    <w:basedOn w:val="a"/>
    <w:next w:val="a"/>
    <w:link w:val="a4"/>
    <w:uiPriority w:val="10"/>
    <w:qFormat/>
    <w:rsid w:val="001E4C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E4C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E4C2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E4C2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E4C26"/>
    <w:pPr>
      <w:spacing w:before="160"/>
      <w:jc w:val="center"/>
    </w:pPr>
    <w:rPr>
      <w:i/>
      <w:iCs/>
      <w:color w:val="404040" w:themeColor="text1" w:themeTint="BF"/>
    </w:rPr>
  </w:style>
  <w:style w:type="character" w:customStyle="1" w:styleId="22">
    <w:name w:val="Цитата 2 Знак"/>
    <w:basedOn w:val="a0"/>
    <w:link w:val="21"/>
    <w:uiPriority w:val="29"/>
    <w:rsid w:val="001E4C26"/>
    <w:rPr>
      <w:i/>
      <w:iCs/>
      <w:color w:val="404040" w:themeColor="text1" w:themeTint="BF"/>
    </w:rPr>
  </w:style>
  <w:style w:type="paragraph" w:styleId="a7">
    <w:name w:val="List Paragraph"/>
    <w:basedOn w:val="a"/>
    <w:uiPriority w:val="34"/>
    <w:qFormat/>
    <w:rsid w:val="001E4C26"/>
    <w:pPr>
      <w:ind w:left="720"/>
      <w:contextualSpacing/>
    </w:pPr>
  </w:style>
  <w:style w:type="character" w:styleId="a8">
    <w:name w:val="Intense Emphasis"/>
    <w:basedOn w:val="a0"/>
    <w:uiPriority w:val="21"/>
    <w:qFormat/>
    <w:rsid w:val="001E4C26"/>
    <w:rPr>
      <w:i/>
      <w:iCs/>
      <w:color w:val="0F4761" w:themeColor="accent1" w:themeShade="BF"/>
    </w:rPr>
  </w:style>
  <w:style w:type="paragraph" w:styleId="a9">
    <w:name w:val="Intense Quote"/>
    <w:basedOn w:val="a"/>
    <w:next w:val="a"/>
    <w:link w:val="aa"/>
    <w:uiPriority w:val="30"/>
    <w:qFormat/>
    <w:rsid w:val="001E4C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E4C26"/>
    <w:rPr>
      <w:i/>
      <w:iCs/>
      <w:color w:val="0F4761" w:themeColor="accent1" w:themeShade="BF"/>
    </w:rPr>
  </w:style>
  <w:style w:type="character" w:styleId="ab">
    <w:name w:val="Intense Reference"/>
    <w:basedOn w:val="a0"/>
    <w:uiPriority w:val="32"/>
    <w:qFormat/>
    <w:rsid w:val="001E4C26"/>
    <w:rPr>
      <w:b/>
      <w:bCs/>
      <w:smallCaps/>
      <w:color w:val="0F4761" w:themeColor="accent1" w:themeShade="BF"/>
      <w:spacing w:val="5"/>
    </w:rPr>
  </w:style>
  <w:style w:type="paragraph" w:styleId="ac">
    <w:name w:val="header"/>
    <w:basedOn w:val="a"/>
    <w:link w:val="ad"/>
    <w:uiPriority w:val="99"/>
    <w:unhideWhenUsed/>
    <w:rsid w:val="00200D9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00D9E"/>
    <w:rPr>
      <w:kern w:val="0"/>
      <w:sz w:val="22"/>
      <w:szCs w:val="22"/>
      <w14:ligatures w14:val="none"/>
    </w:rPr>
  </w:style>
  <w:style w:type="paragraph" w:styleId="ae">
    <w:name w:val="footer"/>
    <w:basedOn w:val="a"/>
    <w:link w:val="af"/>
    <w:uiPriority w:val="99"/>
    <w:unhideWhenUsed/>
    <w:rsid w:val="00200D9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00D9E"/>
    <w:rPr>
      <w:kern w:val="0"/>
      <w:sz w:val="22"/>
      <w:szCs w:val="22"/>
      <w14:ligatures w14:val="none"/>
    </w:rPr>
  </w:style>
  <w:style w:type="character" w:styleId="af0">
    <w:name w:val="Hyperlink"/>
    <w:basedOn w:val="a0"/>
    <w:uiPriority w:val="99"/>
    <w:unhideWhenUsed/>
    <w:rsid w:val="007C45FD"/>
    <w:rPr>
      <w:color w:val="467886" w:themeColor="hyperlink"/>
      <w:u w:val="single"/>
    </w:rPr>
  </w:style>
  <w:style w:type="character" w:styleId="af1">
    <w:name w:val="Unresolved Mention"/>
    <w:basedOn w:val="a0"/>
    <w:uiPriority w:val="99"/>
    <w:semiHidden/>
    <w:unhideWhenUsed/>
    <w:rsid w:val="007C45FD"/>
    <w:rPr>
      <w:color w:val="605E5C"/>
      <w:shd w:val="clear" w:color="auto" w:fill="E1DFDD"/>
    </w:rPr>
  </w:style>
  <w:style w:type="table" w:styleId="af2">
    <w:name w:val="Table Grid"/>
    <w:basedOn w:val="a1"/>
    <w:uiPriority w:val="39"/>
    <w:rsid w:val="00FD2B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одзаголовок"/>
    <w:basedOn w:val="a"/>
    <w:link w:val="af4"/>
    <w:qFormat/>
    <w:rsid w:val="00D7385D"/>
    <w:pPr>
      <w:spacing w:after="0" w:line="360" w:lineRule="auto"/>
      <w:jc w:val="both"/>
    </w:pPr>
    <w:rPr>
      <w:rFonts w:ascii="Times New Roman" w:eastAsia="Calibri" w:hAnsi="Times New Roman" w:cs="Times New Roman"/>
      <w:b/>
      <w:bCs/>
      <w:sz w:val="28"/>
      <w:szCs w:val="28"/>
    </w:rPr>
  </w:style>
  <w:style w:type="character" w:customStyle="1" w:styleId="af4">
    <w:name w:val="подзаголовок Знак"/>
    <w:basedOn w:val="a0"/>
    <w:link w:val="af3"/>
    <w:rsid w:val="00D7385D"/>
    <w:rPr>
      <w:rFonts w:ascii="Times New Roman" w:eastAsia="Calibri" w:hAnsi="Times New Roman" w:cs="Times New Roman"/>
      <w:b/>
      <w:bCs/>
      <w:kern w:val="0"/>
      <w:sz w:val="28"/>
      <w:szCs w:val="28"/>
      <w14:ligatures w14:val="none"/>
    </w:rPr>
  </w:style>
  <w:style w:type="paragraph" w:customStyle="1" w:styleId="af5">
    <w:name w:val="Глава"/>
    <w:basedOn w:val="a"/>
    <w:link w:val="af6"/>
    <w:qFormat/>
    <w:rsid w:val="00D7385D"/>
    <w:pPr>
      <w:spacing w:after="0" w:line="360" w:lineRule="auto"/>
      <w:jc w:val="center"/>
    </w:pPr>
    <w:rPr>
      <w:rFonts w:ascii="Times New Roman" w:hAnsi="Times New Roman" w:cs="Times New Roman"/>
      <w:b/>
      <w:bCs/>
      <w:sz w:val="28"/>
      <w:szCs w:val="28"/>
    </w:rPr>
  </w:style>
  <w:style w:type="character" w:customStyle="1" w:styleId="af6">
    <w:name w:val="Глава Знак"/>
    <w:basedOn w:val="a0"/>
    <w:link w:val="af5"/>
    <w:rsid w:val="00D7385D"/>
    <w:rPr>
      <w:rFonts w:ascii="Times New Roman" w:hAnsi="Times New Roman" w:cs="Times New Roman"/>
      <w:b/>
      <w:bCs/>
      <w:kern w:val="0"/>
      <w:sz w:val="28"/>
      <w:szCs w:val="28"/>
      <w14:ligatures w14:val="none"/>
    </w:rPr>
  </w:style>
  <w:style w:type="paragraph" w:styleId="af7">
    <w:name w:val="TOC Heading"/>
    <w:basedOn w:val="1"/>
    <w:next w:val="a"/>
    <w:uiPriority w:val="39"/>
    <w:unhideWhenUsed/>
    <w:qFormat/>
    <w:rsid w:val="004F206B"/>
    <w:pPr>
      <w:spacing w:before="240" w:after="0"/>
      <w:outlineLvl w:val="9"/>
    </w:pPr>
    <w:rPr>
      <w:sz w:val="32"/>
      <w:szCs w:val="32"/>
      <w:lang w:eastAsia="ru-RU"/>
    </w:rPr>
  </w:style>
  <w:style w:type="paragraph" w:styleId="23">
    <w:name w:val="toc 2"/>
    <w:basedOn w:val="a"/>
    <w:next w:val="a"/>
    <w:autoRedefine/>
    <w:uiPriority w:val="39"/>
    <w:unhideWhenUsed/>
    <w:rsid w:val="009F6BCA"/>
    <w:pPr>
      <w:tabs>
        <w:tab w:val="right" w:leader="dot" w:pos="9345"/>
      </w:tabs>
      <w:spacing w:after="0" w:line="360" w:lineRule="auto"/>
      <w:ind w:left="220"/>
      <w:jc w:val="both"/>
    </w:pPr>
    <w:rPr>
      <w:rFonts w:ascii="Times New Roman" w:hAnsi="Times New Roman" w:cs="Times New Roman"/>
      <w:noProof/>
      <w:sz w:val="28"/>
      <w:szCs w:val="28"/>
    </w:rPr>
  </w:style>
  <w:style w:type="paragraph" w:styleId="11">
    <w:name w:val="toc 1"/>
    <w:basedOn w:val="a"/>
    <w:next w:val="a"/>
    <w:autoRedefine/>
    <w:uiPriority w:val="39"/>
    <w:unhideWhenUsed/>
    <w:rsid w:val="004F206B"/>
    <w:pPr>
      <w:tabs>
        <w:tab w:val="right" w:leader="dot" w:pos="9345"/>
      </w:tabs>
      <w:spacing w:after="0" w:line="360" w:lineRule="auto"/>
      <w:jc w:val="both"/>
    </w:pPr>
    <w:rPr>
      <w:rFonts w:ascii="Times New Roman" w:hAnsi="Times New Roman" w:cs="Times New Roman"/>
      <w:b/>
      <w:bCs/>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22A56-5AEB-40B2-B6F0-89C9BA32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11</Pages>
  <Words>2281</Words>
  <Characters>13006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egor0947@mail.ru</dc:creator>
  <cp:keywords/>
  <dc:description/>
  <cp:lastModifiedBy>Дмитрий Целин</cp:lastModifiedBy>
  <cp:revision>13</cp:revision>
  <dcterms:created xsi:type="dcterms:W3CDTF">2026-03-10T10:19:00Z</dcterms:created>
  <dcterms:modified xsi:type="dcterms:W3CDTF">2026-03-23T01:58:00Z</dcterms:modified>
</cp:coreProperties>
</file>