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AA034" w14:textId="1B8CD9DB" w:rsidR="00746760" w:rsidRDefault="005353D9" w:rsidP="009815B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Школьное</w:t>
      </w:r>
      <w:r w:rsidR="00746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15BA">
        <w:rPr>
          <w:rFonts w:ascii="Times New Roman" w:hAnsi="Times New Roman" w:cs="Times New Roman"/>
          <w:b/>
          <w:bCs/>
          <w:sz w:val="28"/>
          <w:szCs w:val="28"/>
        </w:rPr>
        <w:t xml:space="preserve">театральное </w:t>
      </w:r>
      <w:r w:rsidR="0074676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образование в России </w:t>
      </w:r>
      <w:r w:rsidR="00746760">
        <w:rPr>
          <w:rFonts w:ascii="Times New Roman" w:hAnsi="Times New Roman" w:cs="Times New Roman"/>
          <w:b/>
          <w:bCs/>
          <w:sz w:val="28"/>
          <w:szCs w:val="28"/>
          <w:lang w:val="en-US"/>
        </w:rPr>
        <w:t>XVI</w:t>
      </w:r>
      <w:r w:rsidR="00746760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746760">
        <w:rPr>
          <w:rFonts w:ascii="Times New Roman" w:hAnsi="Times New Roman" w:cs="Times New Roman"/>
          <w:b/>
          <w:bCs/>
          <w:sz w:val="28"/>
          <w:szCs w:val="28"/>
          <w:lang w:val="en-US"/>
        </w:rPr>
        <w:t>XIX</w:t>
      </w:r>
      <w:r w:rsidR="00746760">
        <w:rPr>
          <w:rFonts w:ascii="Times New Roman" w:hAnsi="Times New Roman" w:cs="Times New Roman"/>
          <w:b/>
          <w:bCs/>
          <w:sz w:val="28"/>
          <w:szCs w:val="28"/>
        </w:rPr>
        <w:t xml:space="preserve"> вв.</w:t>
      </w:r>
    </w:p>
    <w:bookmarkEnd w:id="0"/>
    <w:p w14:paraId="0730CD6D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всякого театра лежит культура народа, его обычаи и традиции.  Первые элементы драматического творчества проявлялись в обрядах. При всем этнографическом разнообразии, у всех народов земли можно проследить общий принцип эволюции театра – от старшего поколения – младшему. Это прежде всего празднества, которые сопровождались яркими театральными действами, в основе которых ритуалы, состоящие из обрядов, посвящённых жизни и быту человека. </w:t>
      </w:r>
    </w:p>
    <w:p w14:paraId="76457C9A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статье «Театр, где играют дети, и традиции старинного театра» театровед, кандидат искусствоведения А. Б. Никитина,  характеризует участие детей в театральных представлениях Европы от Средних веков до Нового Времени, выделяя такие направления как религиозный театр, театр гуманистических школ, профессиональный театр с участием детей, народные детские труппы, придворные увеселения, определяет общие схожие  черты – «хорового героя, опору на музыкальную и пластическую выразительность в построении зрелища, воплощение представлений об идеальном через актера-ребенка»</w:t>
      </w:r>
      <w:r>
        <w:rPr>
          <w:rStyle w:val="a3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. Обучение детей театральному искусству происходило либо в стенах духовных учебных заведений, в основу которых ложились учебные методики греко-римских ораторов, либо «народным способом» в составе балаганных уличных трупп.  Можно выделить два типа обучения актеров. Первый тип обучения кустарный – не имеющий педагогической основы, без определенных принципов и </w:t>
      </w:r>
      <w:r w:rsidRPr="00EF5DA5">
        <w:rPr>
          <w:rFonts w:ascii="Times New Roman" w:hAnsi="Times New Roman" w:cs="Times New Roman"/>
          <w:sz w:val="28"/>
          <w:szCs w:val="28"/>
        </w:rPr>
        <w:t>систем. Второй тип – классическое образование</w:t>
      </w:r>
      <w:r>
        <w:rPr>
          <w:rFonts w:ascii="Times New Roman" w:hAnsi="Times New Roman" w:cs="Times New Roman"/>
          <w:sz w:val="28"/>
          <w:szCs w:val="28"/>
        </w:rPr>
        <w:t>. «Образованием следует называть процесс обучения, основанный на известных принципах, на определенных методах и методиках, системах – как результат обобщений, синтезов, повторности явлений».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</w:p>
    <w:p w14:paraId="62CA0E03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DA5">
        <w:rPr>
          <w:rFonts w:ascii="Times New Roman" w:hAnsi="Times New Roman" w:cs="Times New Roman"/>
          <w:sz w:val="28"/>
          <w:szCs w:val="28"/>
        </w:rPr>
        <w:t>Элементы сценического искусства использовались в процессе обучения Средневековой Европе с конца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EF5DA5">
        <w:rPr>
          <w:rFonts w:ascii="Times New Roman" w:hAnsi="Times New Roman" w:cs="Times New Roman"/>
          <w:sz w:val="28"/>
          <w:szCs w:val="28"/>
        </w:rPr>
        <w:t xml:space="preserve"> века в религиозных</w:t>
      </w:r>
      <w:r>
        <w:rPr>
          <w:rFonts w:ascii="Times New Roman" w:hAnsi="Times New Roman" w:cs="Times New Roman"/>
          <w:sz w:val="28"/>
          <w:szCs w:val="28"/>
        </w:rPr>
        <w:t xml:space="preserve"> учебных заведениях при монастырях, церковных школах.</w:t>
      </w:r>
      <w:r w:rsidRPr="00EF5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практического усвоения учениками образцовой, живой латинской речи, школьные преподаватели прибегли к античной литературе, в частности комедиям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Теренция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Ученики разучивали, декламировали, разыгрывали действия комедий. Когда же римская комедия была исчерпана, преподаватели, владевшие идеальным латинским языком, стали писать драматические произведения самостоятельно.</w:t>
      </w:r>
    </w:p>
    <w:p w14:paraId="7C8882D8" w14:textId="77777777" w:rsidR="00746760" w:rsidRPr="00EF5DA5" w:rsidRDefault="00746760" w:rsidP="00746760">
      <w:pPr>
        <w:spacing w:after="0" w:line="276" w:lineRule="auto"/>
        <w:ind w:firstLine="708"/>
        <w:jc w:val="both"/>
        <w:rPr>
          <w:szCs w:val="28"/>
        </w:rPr>
      </w:pPr>
      <w:r w:rsidRPr="00EF5DA5">
        <w:rPr>
          <w:rFonts w:ascii="Times New Roman" w:hAnsi="Times New Roman" w:cs="Times New Roman"/>
          <w:sz w:val="28"/>
          <w:szCs w:val="28"/>
        </w:rPr>
        <w:t xml:space="preserve">В Россию школьная драма была заимствована у Польши и получила развитие в </w:t>
      </w:r>
      <w:r w:rsidRPr="00EF5DA5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EF5DA5">
        <w:rPr>
          <w:rFonts w:ascii="Times New Roman" w:hAnsi="Times New Roman" w:cs="Times New Roman"/>
          <w:sz w:val="28"/>
          <w:szCs w:val="28"/>
        </w:rPr>
        <w:t xml:space="preserve"> веке, она просуществовала до конца столетия. </w:t>
      </w:r>
    </w:p>
    <w:p w14:paraId="1C109F0B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DA5">
        <w:rPr>
          <w:rFonts w:ascii="Times New Roman" w:hAnsi="Times New Roman" w:cs="Times New Roman"/>
          <w:sz w:val="28"/>
          <w:szCs w:val="28"/>
        </w:rPr>
        <w:lastRenderedPageBreak/>
        <w:t xml:space="preserve">В 1615 году в России была основана духовная школа </w:t>
      </w:r>
      <w:proofErr w:type="spellStart"/>
      <w:r w:rsidRPr="00EF5DA5">
        <w:rPr>
          <w:rFonts w:ascii="Times New Roman" w:hAnsi="Times New Roman" w:cs="Times New Roman"/>
          <w:sz w:val="28"/>
          <w:szCs w:val="28"/>
        </w:rPr>
        <w:t>Киево-Магилянкого</w:t>
      </w:r>
      <w:proofErr w:type="spellEnd"/>
      <w:r w:rsidRPr="00EF5DA5">
        <w:rPr>
          <w:rFonts w:ascii="Times New Roman" w:hAnsi="Times New Roman" w:cs="Times New Roman"/>
          <w:sz w:val="28"/>
          <w:szCs w:val="28"/>
        </w:rPr>
        <w:t xml:space="preserve"> барства, по образу и подобию иезуитских школ. В стенах этой школы преподаватели использовали приемы сценического театрального искусства того времени в религиозном образовательном процессе. В программе обучения среди прочих предметов выделим два – пиитику и риторику, так как они дали начало школьному театру в России. «Риторика (теория прозы, или наука о красноречии и ораторском искусстве</w:t>
      </w:r>
      <w:r>
        <w:rPr>
          <w:rFonts w:ascii="Times New Roman" w:hAnsi="Times New Roman" w:cs="Times New Roman"/>
          <w:sz w:val="28"/>
          <w:szCs w:val="28"/>
        </w:rPr>
        <w:t>), пиитика, т. е. поэтика (теория поэзии)»</w:t>
      </w:r>
      <w:r>
        <w:rPr>
          <w:rStyle w:val="a3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. Эти предметы проходились теоретически и практически. В Киеве оба эти предмета преподавались по одному году, в Москве пиитика преподавалась один год, риторика два.  «Для лучшего усвоения преподанных пиитических правил преподаватель пиитики сочинял, с одной стороны, сам драматические произведения, которые учащиеся должны были вслед затем разучивать и разыгрывать, с другой же стороны, сочинение драм, эпиграмм, од, элегий задавалось и ученикам. Подобным же образом преподаватель риторики заставлял учеников писать речи, а затем и тот и другой устраивали каждый месяц попеременно «декламации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краткия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или сим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подобныя</w:t>
      </w:r>
      <w:proofErr w:type="spellEnd"/>
      <w:r>
        <w:rPr>
          <w:rFonts w:ascii="Times New Roman" w:hAnsi="Times New Roman" w:cs="Times New Roman"/>
          <w:sz w:val="28"/>
          <w:szCs w:val="28"/>
        </w:rPr>
        <w:t>, - первый штилем риторским, второй – виршами, и то через полчаса токмо или наибольше через час един».</w:t>
      </w:r>
      <w:r>
        <w:rPr>
          <w:rStyle w:val="a3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 (стиль и пунктуация автора сохранены). Таким образом можно сделать вывод что основной задачей было воспитание и развитие речи. «…Декламация и игра находиться в зависимости друг от друга, имеют теснейшую связь хотя и делаться на две области: голос и жест из которых одна действует на слух, а другая на зрение при помощи каковых двух чувств всякий аффект проникает в душу зрителя»</w:t>
      </w:r>
      <w:r>
        <w:rPr>
          <w:rStyle w:val="a3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 xml:space="preserve">.  Интересен трактат по театральному искусству </w:t>
      </w:r>
      <w:r w:rsidRPr="00EF5DA5">
        <w:rPr>
          <w:rFonts w:ascii="Times New Roman" w:hAnsi="Times New Roman" w:cs="Times New Roman"/>
          <w:sz w:val="28"/>
          <w:szCs w:val="28"/>
        </w:rPr>
        <w:t xml:space="preserve">Франциска </w:t>
      </w:r>
      <w:proofErr w:type="spellStart"/>
      <w:r w:rsidRPr="00EF5DA5"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 w:rsidRPr="00EF5DA5">
        <w:rPr>
          <w:rFonts w:ascii="Times New Roman" w:hAnsi="Times New Roman" w:cs="Times New Roman"/>
          <w:sz w:val="28"/>
          <w:szCs w:val="28"/>
        </w:rPr>
        <w:t xml:space="preserve"> (немецкий деятель школьного театра иезуитов), «Рассу</w:t>
      </w:r>
      <w:r>
        <w:rPr>
          <w:rFonts w:ascii="Times New Roman" w:hAnsi="Times New Roman" w:cs="Times New Roman"/>
          <w:sz w:val="28"/>
          <w:szCs w:val="28"/>
        </w:rPr>
        <w:t xml:space="preserve">ждение о сценической игре с пояснительными рисунками и некоторыми наблюдениями над драматическим искусством сочинения отца ордена Иисуса Франциска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изданный в 1727 году в Мюнхене.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дает следующее определение сценической игре «Сценическая игра, есть подходящее к каждому данному случаю, движение всего тела и голоса с целью возбудить в зрителе тот или иной аффект. Таким образом сценическая </w:t>
      </w:r>
      <w:r>
        <w:rPr>
          <w:rFonts w:ascii="Times New Roman" w:hAnsi="Times New Roman" w:cs="Times New Roman"/>
          <w:sz w:val="28"/>
          <w:szCs w:val="28"/>
        </w:rPr>
        <w:lastRenderedPageBreak/>
        <w:t>игра обнимает с одной стороны модулирования телом, его движениями и постановкой, с другой модулирования голосом согласно с законами искусства и природы, чтобы доставить зрителям развлечение и тем самым подвинуть их к душевным движениям».  Весьма интересны его наблюдения и описания работы актера в плане сценического шага, жеста – положение пальцев и рук, его мнение относительно наличия перчаток, мужских и женских поз (женщин как правило играли юноши и мужчины, но были и исключения), мимики и т.д.</w:t>
      </w:r>
    </w:p>
    <w:p w14:paraId="44B2252A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 преследовал не только научно-образовательные цели такие как составление и представление научных драм, но также важную роль играли и религиозно-нравственные воспитательные цели. Во время каникулярных дней преподаватели и ученики разыгрывали рекреационные представления, занимались подвижными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телодвижными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>) играми, игрой 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мусикийских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инструментах. Преподаватели поэзии серьезно готовились к таким рекреациям – писали трагедии и комедии, а также диалоги, которые ученики в последствии разыгрывали. Но вернемся к образовательному процессу. </w:t>
      </w:r>
    </w:p>
    <w:p w14:paraId="014890A2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по философии и богословию, помимо упражнений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ораций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проводили ученические диспуты – это рассматривалось и как упражнение и как экзаменационное испытание.  Диспуты различались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субботния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месячныя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четвертковыя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должности, в конце же 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публичныя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произволению», на них должны были присутствовать «ректор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прочии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преподаватели;</w:t>
      </w:r>
      <w:r>
        <w:rPr>
          <w:rStyle w:val="a3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 xml:space="preserve"> Такие диспуты представляли собой чтение приветствий в прозе и стихах, после этого чтение диссертаций. Помимо знания предмета, от учащихся в диспутах требовалось выразительное чтение, что приближает их к сценическим упражнениям. Обучение сценическим искусствам в духовных школах разбивается на два типа:</w:t>
      </w:r>
    </w:p>
    <w:p w14:paraId="57E13832" w14:textId="77777777" w:rsidR="00746760" w:rsidRDefault="00746760" w:rsidP="007467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Занятия декламацией.</w:t>
      </w:r>
    </w:p>
    <w:p w14:paraId="7635A97C" w14:textId="77777777" w:rsidR="00746760" w:rsidRDefault="00746760" w:rsidP="007467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Занятия разучиванием и разыгрыванием пьес, которые, в свою очередь, группируются вокруг:</w:t>
      </w:r>
    </w:p>
    <w:p w14:paraId="03B3DEC1" w14:textId="77777777" w:rsidR="00746760" w:rsidRDefault="00746760" w:rsidP="007467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-классных упражнений над оригинальными и подражательными пьесами;</w:t>
      </w:r>
    </w:p>
    <w:p w14:paraId="26754A63" w14:textId="77777777" w:rsidR="00746760" w:rsidRDefault="00746760" w:rsidP="007467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рекреационных пьес;</w:t>
      </w:r>
    </w:p>
    <w:p w14:paraId="7CB37B3F" w14:textId="77777777" w:rsidR="00746760" w:rsidRDefault="00746760" w:rsidP="007467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панегирических пьес,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писавшихся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случаю всевозможных празднеств;</w:t>
      </w:r>
    </w:p>
    <w:p w14:paraId="0C8C2470" w14:textId="77777777" w:rsidR="00746760" w:rsidRDefault="00746760" w:rsidP="007467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ораций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диспутов.</w:t>
      </w:r>
    </w:p>
    <w:p w14:paraId="775E9C99" w14:textId="77777777" w:rsidR="00746760" w:rsidRPr="00EF5DA5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Написанием и разыгрыванием драматических пьес занимались учителя пиитики, а декламацией, упражнениями в составлении речей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ораций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занимались учителя риторики. Занятия по декламации включали в себя не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только упражнения по развитию тональной части исполнения, но и упражнения пластической выразительности – жесты. Ученики пользовались изученными принципами декламации на всех </w:t>
      </w:r>
      <w:r w:rsidRPr="00646A10">
        <w:rPr>
          <w:rFonts w:ascii="Times New Roman" w:hAnsi="Times New Roman" w:cs="Times New Roman"/>
          <w:sz w:val="28"/>
          <w:szCs w:val="28"/>
        </w:rPr>
        <w:t>сопутствующи</w:t>
      </w:r>
      <w:r>
        <w:rPr>
          <w:rFonts w:ascii="Times New Roman" w:hAnsi="Times New Roman" w:cs="Times New Roman"/>
          <w:sz w:val="28"/>
          <w:szCs w:val="28"/>
        </w:rPr>
        <w:t xml:space="preserve">х занятиях. Принципы декламации и пластики были заимствованы иезуитами у римских ораторов Квинтилиана и Цицерона, а те в свою очередь заимствовали их у актеров </w:t>
      </w:r>
      <w:r w:rsidRPr="00EF5DA5">
        <w:rPr>
          <w:rFonts w:ascii="Times New Roman" w:hAnsi="Times New Roman" w:cs="Times New Roman"/>
          <w:sz w:val="28"/>
          <w:szCs w:val="28"/>
        </w:rPr>
        <w:t xml:space="preserve">комедии. </w:t>
      </w:r>
      <w:r w:rsidRPr="00EE6F02">
        <w:rPr>
          <w:rFonts w:ascii="Times New Roman" w:hAnsi="Times New Roman" w:cs="Times New Roman"/>
          <w:sz w:val="28"/>
          <w:szCs w:val="28"/>
        </w:rPr>
        <w:t xml:space="preserve">Л. И. </w:t>
      </w:r>
      <w:proofErr w:type="spellStart"/>
      <w:r w:rsidRPr="00EE6F02">
        <w:rPr>
          <w:rFonts w:ascii="Times New Roman" w:hAnsi="Times New Roman" w:cs="Times New Roman"/>
          <w:sz w:val="28"/>
          <w:szCs w:val="28"/>
        </w:rPr>
        <w:t>Гительман</w:t>
      </w:r>
      <w:proofErr w:type="spellEnd"/>
      <w:r w:rsidRPr="00EE6F02">
        <w:rPr>
          <w:rFonts w:ascii="Times New Roman" w:hAnsi="Times New Roman" w:cs="Times New Roman"/>
          <w:sz w:val="28"/>
          <w:szCs w:val="28"/>
        </w:rPr>
        <w:t xml:space="preserve"> подтверждает, что античные актеры в своей игре большое значение уделяли мастерству владения голосом, так же актеру была необходима исключительная пластическая выразительность.</w:t>
      </w:r>
      <w:r w:rsidRPr="00EE6F02">
        <w:rPr>
          <w:rFonts w:ascii="Times New Roman" w:hAnsi="Times New Roman" w:cs="Times New Roman"/>
          <w:sz w:val="24"/>
          <w:szCs w:val="24"/>
        </w:rPr>
        <w:t xml:space="preserve"> </w:t>
      </w:r>
      <w:r w:rsidRPr="00EE6F02">
        <w:rPr>
          <w:rFonts w:ascii="Times New Roman" w:hAnsi="Times New Roman" w:cs="Times New Roman"/>
          <w:sz w:val="28"/>
          <w:szCs w:val="28"/>
        </w:rPr>
        <w:t xml:space="preserve">Так как русские школы существовали по образу и подобию школ иезуитов, можно сделать вывод, что и принципы преподавания совпадали. </w:t>
      </w:r>
    </w:p>
    <w:p w14:paraId="03AA9777" w14:textId="77777777" w:rsidR="00746760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Искусство мимики и пластики школьного актера было в основном разработано на основании правил классического ораторского искусства, но в отличии от античных ораторов, иезуиты уделяли им гораздо меньше внимания, чем вопросу декламации. В русских школах этот вопрос рассматривался еще меньше. </w:t>
      </w:r>
    </w:p>
    <w:p w14:paraId="428169B3" w14:textId="77777777" w:rsidR="00746760" w:rsidRPr="00A52A51" w:rsidRDefault="00746760" w:rsidP="007467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21B8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Pr="00DA21B8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DA21B8">
        <w:rPr>
          <w:rFonts w:ascii="Times New Roman" w:hAnsi="Times New Roman" w:cs="Times New Roman"/>
          <w:sz w:val="28"/>
          <w:szCs w:val="28"/>
        </w:rPr>
        <w:t xml:space="preserve"> века, учебный процесс религиозных учебных заведений преследовал научно-образовательные и религиозно-нравственные воспитательные цели, занимался развитием личности человека в определенном направлении, но выпускники в дальнейшем не становились актерами, поэтому нельзя назвать </w:t>
      </w:r>
      <w:r w:rsidRPr="00DA21B8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DA21B8">
        <w:rPr>
          <w:rFonts w:ascii="Times New Roman" w:hAnsi="Times New Roman" w:cs="Times New Roman"/>
          <w:sz w:val="28"/>
          <w:szCs w:val="28"/>
        </w:rPr>
        <w:t xml:space="preserve"> век началом детского театрального образования. Преподаватели религиозных учебных заведений Западной Европы применяли формы сценического искусства в религиозном образовательном процессе, широко применяли принцип греко-римских ораторов – слияние слова и пластику жеста. Сегодня такой принцип используется в искусстве «Эвритмия» в </w:t>
      </w:r>
      <w:proofErr w:type="spellStart"/>
      <w:r w:rsidRPr="00DA21B8">
        <w:rPr>
          <w:rFonts w:ascii="Times New Roman" w:hAnsi="Times New Roman" w:cs="Times New Roman"/>
          <w:sz w:val="28"/>
          <w:szCs w:val="28"/>
        </w:rPr>
        <w:t>Вальдорфских</w:t>
      </w:r>
      <w:proofErr w:type="spellEnd"/>
      <w:r w:rsidRPr="00DA21B8">
        <w:rPr>
          <w:rFonts w:ascii="Times New Roman" w:hAnsi="Times New Roman" w:cs="Times New Roman"/>
          <w:sz w:val="28"/>
          <w:szCs w:val="28"/>
        </w:rPr>
        <w:t xml:space="preserve"> школах, его можно использовать в процессе детского театрального обучения на предмете «Художественное слово».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7A1659" w14:textId="77777777" w:rsidR="00AA2011" w:rsidRDefault="00AA2011" w:rsidP="00746760">
      <w:pPr>
        <w:spacing w:line="276" w:lineRule="auto"/>
      </w:pPr>
    </w:p>
    <w:sectPr w:rsidR="00AA2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7796" w14:textId="77777777" w:rsidR="004009A0" w:rsidRDefault="004009A0" w:rsidP="00746760">
      <w:pPr>
        <w:spacing w:after="0" w:line="240" w:lineRule="auto"/>
      </w:pPr>
      <w:r>
        <w:separator/>
      </w:r>
    </w:p>
  </w:endnote>
  <w:endnote w:type="continuationSeparator" w:id="0">
    <w:p w14:paraId="072F2743" w14:textId="77777777" w:rsidR="004009A0" w:rsidRDefault="004009A0" w:rsidP="0074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A7971" w14:textId="77777777" w:rsidR="004009A0" w:rsidRDefault="004009A0" w:rsidP="00746760">
      <w:pPr>
        <w:spacing w:after="0" w:line="240" w:lineRule="auto"/>
      </w:pPr>
      <w:r>
        <w:separator/>
      </w:r>
    </w:p>
  </w:footnote>
  <w:footnote w:type="continuationSeparator" w:id="0">
    <w:p w14:paraId="475686AB" w14:textId="77777777" w:rsidR="004009A0" w:rsidRDefault="004009A0" w:rsidP="00746760">
      <w:pPr>
        <w:spacing w:after="0" w:line="240" w:lineRule="auto"/>
      </w:pPr>
      <w:r>
        <w:continuationSeparator/>
      </w:r>
    </w:p>
  </w:footnote>
  <w:footnote w:id="1">
    <w:p w14:paraId="79C0DE14" w14:textId="77777777" w:rsidR="00746760" w:rsidRDefault="00746760" w:rsidP="00746760">
      <w:pPr>
        <w:pStyle w:val="a5"/>
      </w:pPr>
      <w:r>
        <w:rPr>
          <w:rStyle w:val="a4"/>
        </w:rPr>
        <w:footnoteRef/>
      </w:r>
      <w:r>
        <w:t>«Театр, где играют дети, и традиции старинного театра» //- Москв</w:t>
      </w:r>
      <w:proofErr w:type="gramStart"/>
      <w:r>
        <w:t>а-</w:t>
      </w:r>
      <w:proofErr w:type="gramEnd"/>
      <w:r>
        <w:t xml:space="preserve"> Александра Никитина – Режим доступа: </w:t>
      </w:r>
      <w:hyperlink r:id="rId1" w:history="1">
        <w:r w:rsidRPr="006F142A">
          <w:rPr>
            <w:rStyle w:val="a8"/>
          </w:rPr>
          <w:t>http://театральнаяпедагогика.рф/page6398509.html</w:t>
        </w:r>
      </w:hyperlink>
      <w:r>
        <w:t xml:space="preserve">   (Дата обращения: 02.06.2022г.)</w:t>
      </w:r>
    </w:p>
  </w:footnote>
  <w:footnote w:id="2">
    <w:p w14:paraId="77148E3D" w14:textId="77777777" w:rsidR="00746760" w:rsidRDefault="00746760" w:rsidP="00746760">
      <w:pPr>
        <w:pStyle w:val="a5"/>
      </w:pPr>
      <w:r>
        <w:rPr>
          <w:rStyle w:val="a7"/>
        </w:rPr>
        <w:footnoteRef/>
      </w:r>
      <w:r>
        <w:t xml:space="preserve"> В.Н. </w:t>
      </w:r>
      <w:proofErr w:type="spellStart"/>
      <w:r>
        <w:t>Всеволодский-Гернгросс</w:t>
      </w:r>
      <w:proofErr w:type="spellEnd"/>
      <w:r>
        <w:t xml:space="preserve"> «История театрального образования в России / В. </w:t>
      </w:r>
      <w:proofErr w:type="spellStart"/>
      <w:r>
        <w:t>Всеволодский</w:t>
      </w:r>
      <w:proofErr w:type="spellEnd"/>
      <w:r>
        <w:t xml:space="preserve"> (</w:t>
      </w:r>
      <w:proofErr w:type="spellStart"/>
      <w:r>
        <w:t>Гернгросс</w:t>
      </w:r>
      <w:proofErr w:type="spellEnd"/>
      <w:r>
        <w:t>). - [Санкт-Петербург]: Издание Дирекции Императорских театров, 1913. -1 т. С - 6</w:t>
      </w:r>
    </w:p>
  </w:footnote>
  <w:footnote w:id="3">
    <w:p w14:paraId="6AA1A66E" w14:textId="77777777" w:rsidR="00746760" w:rsidRDefault="00746760" w:rsidP="00746760">
      <w:pPr>
        <w:pStyle w:val="a5"/>
      </w:pPr>
      <w:r>
        <w:rPr>
          <w:rStyle w:val="a4"/>
        </w:rPr>
        <w:footnoteRef/>
      </w:r>
      <w:r>
        <w:t xml:space="preserve"> Богданова О.Ю. Теория и методика обучения литературе: учебник для студентов высших педагогических учебных заведений / О. Ю. Богданова, С. А. Леонов, В.Ф. Чертов; под ред. О.Ю. Богдановой. — 5-е изд., стер. — М.: Издательский центр «Академия», 2008. С — 400. С-20.</w:t>
      </w:r>
    </w:p>
  </w:footnote>
  <w:footnote w:id="4">
    <w:p w14:paraId="567AB5EE" w14:textId="77777777" w:rsidR="00746760" w:rsidRDefault="00746760" w:rsidP="00746760">
      <w:pPr>
        <w:pStyle w:val="a5"/>
        <w:jc w:val="both"/>
      </w:pPr>
      <w:r>
        <w:rPr>
          <w:rStyle w:val="a4"/>
        </w:rPr>
        <w:footnoteRef/>
      </w:r>
      <w:r>
        <w:t xml:space="preserve"> В.Н. </w:t>
      </w:r>
      <w:proofErr w:type="spellStart"/>
      <w:r>
        <w:t>Всеволодский-Гернгросс</w:t>
      </w:r>
      <w:proofErr w:type="spellEnd"/>
      <w:r>
        <w:t xml:space="preserve"> «История театрального образования в России / В. </w:t>
      </w:r>
      <w:proofErr w:type="spellStart"/>
      <w:r>
        <w:t>Всеволодский</w:t>
      </w:r>
      <w:proofErr w:type="spellEnd"/>
      <w:r>
        <w:t xml:space="preserve"> (</w:t>
      </w:r>
      <w:proofErr w:type="spellStart"/>
      <w:r>
        <w:t>Гернгросс</w:t>
      </w:r>
      <w:proofErr w:type="spellEnd"/>
      <w:r>
        <w:t>). - [Санкт-Петербург]: Издание Дирекции Императорских театров, 1913. -1 т. С-15.</w:t>
      </w:r>
    </w:p>
  </w:footnote>
  <w:footnote w:id="5">
    <w:p w14:paraId="3CA261D9" w14:textId="77777777" w:rsidR="00746760" w:rsidRDefault="00746760" w:rsidP="00746760">
      <w:pPr>
        <w:pStyle w:val="a5"/>
        <w:jc w:val="both"/>
      </w:pPr>
      <w:r>
        <w:rPr>
          <w:rStyle w:val="a4"/>
        </w:rPr>
        <w:footnoteRef/>
      </w:r>
      <w:r>
        <w:t xml:space="preserve"> </w:t>
      </w:r>
      <w:bookmarkStart w:id="1" w:name="_Hlk1136848221"/>
      <w:r>
        <w:t xml:space="preserve">Рассуждения о сценической игре с пояснительными рисунками и наблюдениями над драматическим искусством соч. отца ордена Иисуса Франциска </w:t>
      </w:r>
      <w:proofErr w:type="spellStart"/>
      <w:r>
        <w:t>Ланга</w:t>
      </w:r>
      <w:proofErr w:type="spellEnd"/>
      <w:r>
        <w:t xml:space="preserve">. С приложением при сем символических образов в применении к сценической постановке и театральному костюму. С разрешения начальства иждивением Иоанна Андрея де-Ла-Гэ, академического </w:t>
      </w:r>
      <w:proofErr w:type="spellStart"/>
      <w:r>
        <w:t>Ингольштатского</w:t>
      </w:r>
      <w:proofErr w:type="spellEnd"/>
      <w:r>
        <w:t xml:space="preserve"> книгопродавца. Мюнхен. Типография вдовы Марии Магдалины Родин. 1727. (Русский перевод В. Н. </w:t>
      </w:r>
      <w:proofErr w:type="spellStart"/>
      <w:r>
        <w:t>Всеволодского-Гернгросса</w:t>
      </w:r>
      <w:proofErr w:type="spellEnd"/>
      <w:r>
        <w:t xml:space="preserve"> под редакцией Ф. А. Лютера. Петербург. 1910)</w:t>
      </w:r>
      <w:bookmarkEnd w:id="1"/>
      <w:r>
        <w:t xml:space="preserve"> с- 52. С- 172 - Режим доступа: </w:t>
      </w:r>
      <w:hyperlink r:id="rId2" w:history="1">
        <w:r w:rsidRPr="006F142A">
          <w:rPr>
            <w:rStyle w:val="a8"/>
          </w:rPr>
          <w:t>http://www.earlymusic.ru/earlymusic/221/61/frantsisk-lang-rassuzhdenie-o-stsenicheskoj-rechi.html</w:t>
        </w:r>
      </w:hyperlink>
      <w:r>
        <w:t xml:space="preserve"> (дата обращения 20.06.2022)</w:t>
      </w:r>
    </w:p>
  </w:footnote>
  <w:footnote w:id="6">
    <w:p w14:paraId="3C909B5F" w14:textId="77777777" w:rsidR="00746760" w:rsidRDefault="00746760" w:rsidP="00746760">
      <w:pPr>
        <w:pStyle w:val="a5"/>
      </w:pPr>
      <w:r>
        <w:rPr>
          <w:rStyle w:val="a4"/>
        </w:rPr>
        <w:footnoteRef/>
      </w:r>
      <w:r>
        <w:t xml:space="preserve"> В.Н. </w:t>
      </w:r>
      <w:proofErr w:type="spellStart"/>
      <w:r>
        <w:t>Всеволодский-Гернгросс</w:t>
      </w:r>
      <w:proofErr w:type="spellEnd"/>
      <w:r>
        <w:t xml:space="preserve"> «История театрального образования в России / В. </w:t>
      </w:r>
      <w:proofErr w:type="spellStart"/>
      <w:r>
        <w:t>Всеволодский</w:t>
      </w:r>
      <w:proofErr w:type="spellEnd"/>
      <w:r>
        <w:t xml:space="preserve"> (</w:t>
      </w:r>
      <w:proofErr w:type="spellStart"/>
      <w:r>
        <w:t>Гернгросс</w:t>
      </w:r>
      <w:proofErr w:type="spellEnd"/>
      <w:r>
        <w:t xml:space="preserve">). - [Санкт-Петербург]: Издание Дирекции Императорских театров, 1913. -1 т. С-17.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68"/>
    <w:rsid w:val="00314521"/>
    <w:rsid w:val="004009A0"/>
    <w:rsid w:val="005353D9"/>
    <w:rsid w:val="00746760"/>
    <w:rsid w:val="009815BA"/>
    <w:rsid w:val="00AA2011"/>
    <w:rsid w:val="00B72668"/>
    <w:rsid w:val="00E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7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60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ривязка сноски"/>
    <w:rsid w:val="00746760"/>
    <w:rPr>
      <w:vertAlign w:val="superscript"/>
    </w:rPr>
  </w:style>
  <w:style w:type="character" w:customStyle="1" w:styleId="a4">
    <w:name w:val="Символ сноски"/>
    <w:qFormat/>
    <w:rsid w:val="00746760"/>
  </w:style>
  <w:style w:type="paragraph" w:styleId="a5">
    <w:name w:val="footnote text"/>
    <w:basedOn w:val="a"/>
    <w:link w:val="a6"/>
    <w:uiPriority w:val="99"/>
    <w:unhideWhenUsed/>
    <w:rsid w:val="007467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4676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46760"/>
    <w:rPr>
      <w:vertAlign w:val="superscript"/>
    </w:rPr>
  </w:style>
  <w:style w:type="character" w:styleId="a8">
    <w:name w:val="Hyperlink"/>
    <w:basedOn w:val="a0"/>
    <w:uiPriority w:val="99"/>
    <w:unhideWhenUsed/>
    <w:rsid w:val="007467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60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ривязка сноски"/>
    <w:rsid w:val="00746760"/>
    <w:rPr>
      <w:vertAlign w:val="superscript"/>
    </w:rPr>
  </w:style>
  <w:style w:type="character" w:customStyle="1" w:styleId="a4">
    <w:name w:val="Символ сноски"/>
    <w:qFormat/>
    <w:rsid w:val="00746760"/>
  </w:style>
  <w:style w:type="paragraph" w:styleId="a5">
    <w:name w:val="footnote text"/>
    <w:basedOn w:val="a"/>
    <w:link w:val="a6"/>
    <w:uiPriority w:val="99"/>
    <w:unhideWhenUsed/>
    <w:rsid w:val="007467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4676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46760"/>
    <w:rPr>
      <w:vertAlign w:val="superscript"/>
    </w:rPr>
  </w:style>
  <w:style w:type="character" w:styleId="a8">
    <w:name w:val="Hyperlink"/>
    <w:basedOn w:val="a0"/>
    <w:uiPriority w:val="99"/>
    <w:unhideWhenUsed/>
    <w:rsid w:val="007467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arlymusic.ru/earlymusic/221/61/frantsisk-lang-rassuzhdenie-o-stsenicheskoj-rechi.html" TargetMode="External"/><Relationship Id="rId1" Type="http://schemas.openxmlformats.org/officeDocument/2006/relationships/hyperlink" Target="http://&#1090;&#1077;&#1072;&#1090;&#1088;&#1072;&#1083;&#1100;&#1085;&#1072;&#1103;&#1087;&#1077;&#1076;&#1072;&#1075;&#1086;&#1075;&#1080;&#1082;&#1072;.&#1088;&#1092;/page63985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хореография</cp:lastModifiedBy>
  <cp:revision>2</cp:revision>
  <dcterms:created xsi:type="dcterms:W3CDTF">2026-05-28T12:59:00Z</dcterms:created>
  <dcterms:modified xsi:type="dcterms:W3CDTF">2026-05-28T12:59:00Z</dcterms:modified>
</cp:coreProperties>
</file>