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7411C" w14:textId="36623C1B" w:rsidR="00C92439" w:rsidRDefault="00C92439" w:rsidP="00C92439">
      <w:pPr>
        <w:spacing w:after="0" w:line="360" w:lineRule="auto"/>
        <w:ind w:left="-284" w:hanging="142"/>
        <w:jc w:val="right"/>
        <w:rPr>
          <w:rFonts w:ascii="Times New Roman" w:hAnsi="Times New Roman" w:cs="Times New Roman"/>
          <w:sz w:val="28"/>
          <w:szCs w:val="28"/>
        </w:rPr>
      </w:pPr>
      <w:r w:rsidRPr="00F4515A">
        <w:rPr>
          <w:rFonts w:ascii="Times New Roman" w:hAnsi="Times New Roman" w:cs="Times New Roman"/>
          <w:sz w:val="28"/>
          <w:szCs w:val="28"/>
        </w:rPr>
        <w:t>УДК 3</w:t>
      </w:r>
      <w:r w:rsidR="009D16F6">
        <w:rPr>
          <w:rFonts w:ascii="Times New Roman" w:hAnsi="Times New Roman" w:cs="Times New Roman"/>
          <w:sz w:val="28"/>
          <w:szCs w:val="28"/>
          <w:lang w:val="en-US"/>
        </w:rPr>
        <w:t>98</w:t>
      </w:r>
      <w:r w:rsidRPr="00F4515A">
        <w:rPr>
          <w:rFonts w:ascii="Times New Roman" w:hAnsi="Times New Roman" w:cs="Times New Roman"/>
          <w:sz w:val="28"/>
          <w:szCs w:val="28"/>
        </w:rPr>
        <w:t>. 2</w:t>
      </w:r>
      <w:r w:rsidR="009D16F6"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195949">
        <w:rPr>
          <w:rFonts w:ascii="Times New Roman" w:hAnsi="Times New Roman" w:cs="Times New Roman"/>
          <w:sz w:val="28"/>
          <w:szCs w:val="28"/>
        </w:rPr>
        <w:t>Козликина Кира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5949">
        <w:rPr>
          <w:rFonts w:ascii="Times New Roman" w:hAnsi="Times New Roman" w:cs="Times New Roman"/>
          <w:sz w:val="28"/>
          <w:szCs w:val="28"/>
        </w:rPr>
        <w:t>Николаевна</w:t>
      </w:r>
    </w:p>
    <w:p w14:paraId="2949CA81" w14:textId="77777777" w:rsidR="00C92439" w:rsidRDefault="00C92439" w:rsidP="00C9243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ГБОУ ВО СГПИ, г. Ставрополь</w:t>
      </w:r>
    </w:p>
    <w:p w14:paraId="37DD3508" w14:textId="77777777" w:rsidR="00195949" w:rsidRDefault="00195949" w:rsidP="00C92439">
      <w:pPr>
        <w:spacing w:after="0" w:line="360" w:lineRule="auto"/>
        <w:ind w:left="-142" w:firstLine="142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Kozlikina K. N.</w:t>
      </w:r>
    </w:p>
    <w:p w14:paraId="57A71C19" w14:textId="61E20B6D" w:rsidR="00C92439" w:rsidRPr="00C068E0" w:rsidRDefault="00C92439" w:rsidP="00C92439">
      <w:pPr>
        <w:spacing w:after="0" w:line="360" w:lineRule="auto"/>
        <w:ind w:left="-142" w:firstLine="142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967A88">
        <w:rPr>
          <w:rFonts w:ascii="Times New Roman" w:hAnsi="Times New Roman" w:cs="Times New Roman"/>
          <w:sz w:val="28"/>
          <w:szCs w:val="28"/>
          <w:lang w:val="en-US"/>
        </w:rPr>
        <w:t>Stavropol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7A88">
        <w:rPr>
          <w:rFonts w:ascii="Times New Roman" w:hAnsi="Times New Roman" w:cs="Times New Roman"/>
          <w:sz w:val="28"/>
          <w:szCs w:val="28"/>
          <w:lang w:val="en-US"/>
        </w:rPr>
        <w:t>State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7A88">
        <w:rPr>
          <w:rFonts w:ascii="Times New Roman" w:hAnsi="Times New Roman" w:cs="Times New Roman"/>
          <w:sz w:val="28"/>
          <w:szCs w:val="28"/>
          <w:lang w:val="en-US"/>
        </w:rPr>
        <w:t>Pedagogical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7A88">
        <w:rPr>
          <w:rFonts w:ascii="Times New Roman" w:hAnsi="Times New Roman" w:cs="Times New Roman"/>
          <w:sz w:val="28"/>
          <w:szCs w:val="28"/>
          <w:lang w:val="en-US"/>
        </w:rPr>
        <w:t>Institute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14:paraId="40EDBF14" w14:textId="77777777" w:rsidR="00C92439" w:rsidRPr="00C068E0" w:rsidRDefault="00C92439" w:rsidP="00C9243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Stavropol</w:t>
      </w:r>
    </w:p>
    <w:p w14:paraId="7BC82D7E" w14:textId="677A17CB" w:rsidR="00C92439" w:rsidRPr="00783B7E" w:rsidRDefault="00C92439" w:rsidP="00C9243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83B7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783B7E">
        <w:rPr>
          <w:rFonts w:ascii="Times New Roman" w:hAnsi="Times New Roman" w:cs="Times New Roman"/>
          <w:sz w:val="28"/>
          <w:szCs w:val="28"/>
        </w:rPr>
        <w:t>:</w:t>
      </w:r>
      <w:r w:rsidR="00195949" w:rsidRPr="00783B7E">
        <w:rPr>
          <w:rFonts w:ascii="Times New Roman" w:hAnsi="Times New Roman" w:cs="Times New Roman"/>
          <w:sz w:val="28"/>
          <w:szCs w:val="28"/>
        </w:rPr>
        <w:t xml:space="preserve"> </w:t>
      </w:r>
      <w:r w:rsidR="00195949">
        <w:rPr>
          <w:rFonts w:ascii="Times New Roman" w:hAnsi="Times New Roman" w:cs="Times New Roman"/>
          <w:sz w:val="28"/>
          <w:szCs w:val="28"/>
          <w:lang w:val="en-US"/>
        </w:rPr>
        <w:t>kozlikinakira</w:t>
      </w:r>
      <w:r w:rsidR="00195949" w:rsidRPr="00783B7E">
        <w:rPr>
          <w:rFonts w:ascii="Times New Roman" w:hAnsi="Times New Roman" w:cs="Times New Roman"/>
          <w:sz w:val="28"/>
          <w:szCs w:val="28"/>
        </w:rPr>
        <w:t>@</w:t>
      </w:r>
      <w:r w:rsidR="00195949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195949" w:rsidRPr="00783B7E">
        <w:rPr>
          <w:rFonts w:ascii="Times New Roman" w:hAnsi="Times New Roman" w:cs="Times New Roman"/>
          <w:sz w:val="28"/>
          <w:szCs w:val="28"/>
        </w:rPr>
        <w:t>.</w:t>
      </w:r>
      <w:r w:rsidR="00195949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14:paraId="23D4E22C" w14:textId="77777777" w:rsidR="00783B7E" w:rsidRDefault="00C92439" w:rsidP="00783B7E">
      <w:pPr>
        <w:jc w:val="right"/>
        <w:rPr>
          <w:rFonts w:ascii="Times New Roman" w:hAnsi="Times New Roman" w:cs="Times New Roman"/>
          <w:sz w:val="28"/>
          <w:szCs w:val="28"/>
        </w:rPr>
      </w:pPr>
      <w:r w:rsidRPr="00CE58D4">
        <w:rPr>
          <w:rFonts w:ascii="Times New Roman" w:hAnsi="Times New Roman" w:cs="Times New Roman"/>
          <w:sz w:val="28"/>
          <w:szCs w:val="28"/>
        </w:rPr>
        <w:t xml:space="preserve">Научный руководитель: </w:t>
      </w:r>
      <w:r w:rsidR="00783B7E">
        <w:rPr>
          <w:rFonts w:ascii="Times New Roman" w:hAnsi="Times New Roman" w:cs="Times New Roman"/>
          <w:sz w:val="28"/>
          <w:szCs w:val="28"/>
        </w:rPr>
        <w:t>Дворникова Е</w:t>
      </w:r>
      <w:r w:rsidR="00CE58D4" w:rsidRPr="00CE58D4">
        <w:rPr>
          <w:rFonts w:ascii="Times New Roman" w:hAnsi="Times New Roman" w:cs="Times New Roman"/>
          <w:sz w:val="28"/>
          <w:szCs w:val="28"/>
        </w:rPr>
        <w:t>.</w:t>
      </w:r>
      <w:r w:rsidR="00783B7E">
        <w:rPr>
          <w:rFonts w:ascii="Times New Roman" w:hAnsi="Times New Roman" w:cs="Times New Roman"/>
          <w:sz w:val="28"/>
          <w:szCs w:val="28"/>
        </w:rPr>
        <w:t xml:space="preserve"> И.</w:t>
      </w:r>
      <w:r w:rsidR="006F0F96">
        <w:rPr>
          <w:rFonts w:ascii="Times New Roman" w:hAnsi="Times New Roman" w:cs="Times New Roman"/>
          <w:sz w:val="28"/>
          <w:szCs w:val="28"/>
        </w:rPr>
        <w:t>,</w:t>
      </w:r>
      <w:r w:rsidR="00783B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762A30" w14:textId="77777777" w:rsidR="00783B7E" w:rsidRDefault="00783B7E" w:rsidP="00783B7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заведующая кафедрой русской и мировой</w:t>
      </w:r>
    </w:p>
    <w:p w14:paraId="498622B3" w14:textId="27F7409A" w:rsidR="00C92439" w:rsidRDefault="00783B7E" w:rsidP="00783B7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литературы и технологий обучения</w:t>
      </w:r>
    </w:p>
    <w:p w14:paraId="39EE0478" w14:textId="77D120F1" w:rsidR="006F0F96" w:rsidRDefault="00783B7E" w:rsidP="00783B7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доктор </w:t>
      </w:r>
      <w:r w:rsidR="006F0F96">
        <w:rPr>
          <w:rFonts w:ascii="Times New Roman" w:hAnsi="Times New Roman" w:cs="Times New Roman"/>
          <w:sz w:val="28"/>
          <w:szCs w:val="28"/>
        </w:rPr>
        <w:t xml:space="preserve">педагогических наук, доцент </w:t>
      </w:r>
    </w:p>
    <w:p w14:paraId="7B2E4875" w14:textId="773D4FE5" w:rsidR="00783B7E" w:rsidRPr="006F0F96" w:rsidRDefault="006F0F96" w:rsidP="00783B7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кафедры</w:t>
      </w:r>
      <w:r w:rsidR="00783B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9E9AAE" w14:textId="2CE9A7CD" w:rsidR="006F0F96" w:rsidRPr="006F0F96" w:rsidRDefault="006F0F96" w:rsidP="00783B7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4A0C787" w14:textId="178F29F8" w:rsidR="00C92439" w:rsidRDefault="00C92439"/>
    <w:p w14:paraId="2D05E0C3" w14:textId="77777777" w:rsidR="005D0F0A" w:rsidRDefault="00783B7E" w:rsidP="005D0F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Долговечность</w:t>
      </w:r>
      <w:r w:rsidRPr="00783B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народных</w:t>
      </w:r>
      <w:r w:rsidRPr="00783B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сказок</w:t>
      </w:r>
      <w:r w:rsidRPr="00783B7E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современные</w:t>
      </w:r>
      <w:r w:rsidRPr="00783B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подходы</w:t>
      </w:r>
      <w:r w:rsidRPr="00783B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 изучению фольклора</w:t>
      </w:r>
    </w:p>
    <w:p w14:paraId="4B10E3B7" w14:textId="5DE2AD7F" w:rsidR="005D0F0A" w:rsidRPr="005D0F0A" w:rsidRDefault="005D0F0A" w:rsidP="005D0F0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D0F0A">
        <w:rPr>
          <w:rStyle w:val="y2iqfc"/>
          <w:rFonts w:ascii="Times New Roman" w:hAnsi="Times New Roman" w:cs="Times New Roman"/>
          <w:b/>
          <w:bCs/>
          <w:sz w:val="28"/>
          <w:szCs w:val="28"/>
          <w:lang w:val="en"/>
        </w:rPr>
        <w:t xml:space="preserve">The </w:t>
      </w:r>
      <w:r>
        <w:rPr>
          <w:rStyle w:val="y2iqfc"/>
          <w:rFonts w:ascii="Times New Roman" w:hAnsi="Times New Roman" w:cs="Times New Roman"/>
          <w:b/>
          <w:bCs/>
          <w:sz w:val="28"/>
          <w:szCs w:val="28"/>
          <w:lang w:val="en-US"/>
        </w:rPr>
        <w:t>l</w:t>
      </w:r>
      <w:r w:rsidRPr="005D0F0A">
        <w:rPr>
          <w:rStyle w:val="y2iqfc"/>
          <w:rFonts w:ascii="Times New Roman" w:hAnsi="Times New Roman" w:cs="Times New Roman"/>
          <w:b/>
          <w:bCs/>
          <w:sz w:val="28"/>
          <w:szCs w:val="28"/>
          <w:lang w:val="en"/>
        </w:rPr>
        <w:t>ongevity</w:t>
      </w:r>
      <w:r w:rsidRPr="005D0F0A">
        <w:rPr>
          <w:rStyle w:val="y2iqfc"/>
          <w:rFonts w:ascii="Times New Roman" w:hAnsi="Times New Roman" w:cs="Times New Roman"/>
          <w:b/>
          <w:bCs/>
          <w:sz w:val="28"/>
          <w:szCs w:val="28"/>
          <w:lang w:val="en"/>
        </w:rPr>
        <w:t xml:space="preserve"> of </w:t>
      </w:r>
      <w:r>
        <w:rPr>
          <w:rStyle w:val="y2iqfc"/>
          <w:rFonts w:ascii="Times New Roman" w:hAnsi="Times New Roman" w:cs="Times New Roman"/>
          <w:b/>
          <w:bCs/>
          <w:sz w:val="28"/>
          <w:szCs w:val="28"/>
          <w:lang w:val="en"/>
        </w:rPr>
        <w:t>f</w:t>
      </w:r>
      <w:r w:rsidRPr="005D0F0A">
        <w:rPr>
          <w:rStyle w:val="y2iqfc"/>
          <w:rFonts w:ascii="Times New Roman" w:hAnsi="Times New Roman" w:cs="Times New Roman"/>
          <w:b/>
          <w:bCs/>
          <w:sz w:val="28"/>
          <w:szCs w:val="28"/>
          <w:lang w:val="en"/>
        </w:rPr>
        <w:t xml:space="preserve">olk </w:t>
      </w:r>
      <w:r>
        <w:rPr>
          <w:rStyle w:val="y2iqfc"/>
          <w:rFonts w:ascii="Times New Roman" w:hAnsi="Times New Roman" w:cs="Times New Roman"/>
          <w:b/>
          <w:bCs/>
          <w:sz w:val="28"/>
          <w:szCs w:val="28"/>
          <w:lang w:val="en"/>
        </w:rPr>
        <w:t>t</w:t>
      </w:r>
      <w:r w:rsidRPr="005D0F0A">
        <w:rPr>
          <w:rStyle w:val="y2iqfc"/>
          <w:rFonts w:ascii="Times New Roman" w:hAnsi="Times New Roman" w:cs="Times New Roman"/>
          <w:b/>
          <w:bCs/>
          <w:sz w:val="28"/>
          <w:szCs w:val="28"/>
          <w:lang w:val="en"/>
        </w:rPr>
        <w:t xml:space="preserve">ales: </w:t>
      </w:r>
      <w:r>
        <w:rPr>
          <w:rStyle w:val="y2iqfc"/>
          <w:rFonts w:ascii="Times New Roman" w:hAnsi="Times New Roman" w:cs="Times New Roman"/>
          <w:b/>
          <w:bCs/>
          <w:sz w:val="28"/>
          <w:szCs w:val="28"/>
          <w:lang w:val="en"/>
        </w:rPr>
        <w:t>m</w:t>
      </w:r>
      <w:r w:rsidRPr="005D0F0A">
        <w:rPr>
          <w:rStyle w:val="y2iqfc"/>
          <w:rFonts w:ascii="Times New Roman" w:hAnsi="Times New Roman" w:cs="Times New Roman"/>
          <w:b/>
          <w:bCs/>
          <w:sz w:val="28"/>
          <w:szCs w:val="28"/>
          <w:lang w:val="en"/>
        </w:rPr>
        <w:t xml:space="preserve">odern </w:t>
      </w:r>
      <w:r>
        <w:rPr>
          <w:rStyle w:val="y2iqfc"/>
          <w:rFonts w:ascii="Times New Roman" w:hAnsi="Times New Roman" w:cs="Times New Roman"/>
          <w:b/>
          <w:bCs/>
          <w:sz w:val="28"/>
          <w:szCs w:val="28"/>
          <w:lang w:val="en"/>
        </w:rPr>
        <w:t>a</w:t>
      </w:r>
      <w:r w:rsidRPr="005D0F0A">
        <w:rPr>
          <w:rStyle w:val="y2iqfc"/>
          <w:rFonts w:ascii="Times New Roman" w:hAnsi="Times New Roman" w:cs="Times New Roman"/>
          <w:b/>
          <w:bCs/>
          <w:sz w:val="28"/>
          <w:szCs w:val="28"/>
          <w:lang w:val="en"/>
        </w:rPr>
        <w:t xml:space="preserve">pproaches to the </w:t>
      </w:r>
      <w:r>
        <w:rPr>
          <w:rStyle w:val="y2iqfc"/>
          <w:rFonts w:ascii="Times New Roman" w:hAnsi="Times New Roman" w:cs="Times New Roman"/>
          <w:b/>
          <w:bCs/>
          <w:sz w:val="28"/>
          <w:szCs w:val="28"/>
          <w:lang w:val="en"/>
        </w:rPr>
        <w:t>s</w:t>
      </w:r>
      <w:r w:rsidRPr="005D0F0A">
        <w:rPr>
          <w:rStyle w:val="y2iqfc"/>
          <w:rFonts w:ascii="Times New Roman" w:hAnsi="Times New Roman" w:cs="Times New Roman"/>
          <w:b/>
          <w:bCs/>
          <w:sz w:val="28"/>
          <w:szCs w:val="28"/>
          <w:lang w:val="en"/>
        </w:rPr>
        <w:t xml:space="preserve">tudy of </w:t>
      </w:r>
      <w:r>
        <w:rPr>
          <w:rStyle w:val="y2iqfc"/>
          <w:rFonts w:ascii="Times New Roman" w:hAnsi="Times New Roman" w:cs="Times New Roman"/>
          <w:b/>
          <w:bCs/>
          <w:sz w:val="28"/>
          <w:szCs w:val="28"/>
          <w:lang w:val="en"/>
        </w:rPr>
        <w:t>f</w:t>
      </w:r>
      <w:r w:rsidRPr="005D0F0A">
        <w:rPr>
          <w:rStyle w:val="y2iqfc"/>
          <w:rFonts w:ascii="Times New Roman" w:hAnsi="Times New Roman" w:cs="Times New Roman"/>
          <w:b/>
          <w:bCs/>
          <w:sz w:val="28"/>
          <w:szCs w:val="28"/>
          <w:lang w:val="en"/>
        </w:rPr>
        <w:t>olklore</w:t>
      </w:r>
    </w:p>
    <w:p w14:paraId="383D3FB2" w14:textId="08D5819A" w:rsidR="005D0F0A" w:rsidRPr="005D0F0A" w:rsidRDefault="005D0F0A" w:rsidP="005D0F0A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0F0A">
        <w:rPr>
          <w:rFonts w:ascii="Times New Roman" w:hAnsi="Times New Roman" w:cs="Times New Roman"/>
          <w:i/>
          <w:iCs/>
          <w:sz w:val="24"/>
          <w:szCs w:val="24"/>
        </w:rPr>
        <w:t>Аннотация</w:t>
      </w:r>
      <w:r>
        <w:rPr>
          <w:rFonts w:ascii="Times New Roman" w:hAnsi="Times New Roman" w:cs="Times New Roman"/>
          <w:i/>
          <w:iCs/>
          <w:sz w:val="24"/>
          <w:szCs w:val="24"/>
        </w:rPr>
        <w:t>: с</w:t>
      </w:r>
      <w:r w:rsidRPr="005D0F0A">
        <w:rPr>
          <w:rFonts w:ascii="Times New Roman" w:hAnsi="Times New Roman" w:cs="Times New Roman"/>
          <w:i/>
          <w:iCs/>
          <w:sz w:val="24"/>
          <w:szCs w:val="24"/>
        </w:rPr>
        <w:t>татья посвящена проблеме объяснения феноменальной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D0F0A">
        <w:rPr>
          <w:rFonts w:ascii="Times New Roman" w:hAnsi="Times New Roman" w:cs="Times New Roman"/>
          <w:i/>
          <w:iCs/>
          <w:sz w:val="24"/>
          <w:szCs w:val="24"/>
        </w:rPr>
        <w:t>устойчивости народных сказок в культуре человечества. Актуальность темы обусловлена необходимостью переосмысления места фольклора в цифровую эпоху, когда традиционные формы передачи культурного опыта трансформируются, но сказка продолжает существовать в новых медиа и образовательных практиках. Выявлено противоречие между классическими теориями происхождения сказки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D0F0A">
        <w:rPr>
          <w:rFonts w:ascii="Times New Roman" w:hAnsi="Times New Roman" w:cs="Times New Roman"/>
          <w:i/>
          <w:iCs/>
          <w:sz w:val="24"/>
          <w:szCs w:val="24"/>
        </w:rPr>
        <w:t>(мифологическая, антропологическая, психоаналитическая) и современными междисциплинарными данными, требующими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D0F0A">
        <w:rPr>
          <w:rFonts w:ascii="Times New Roman" w:hAnsi="Times New Roman" w:cs="Times New Roman"/>
          <w:i/>
          <w:iCs/>
          <w:sz w:val="24"/>
          <w:szCs w:val="24"/>
        </w:rPr>
        <w:t>интеграции подходов. Цель статьи – систематизировать современные научные подходы к изучению долговечности сказки как культурного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D0F0A">
        <w:rPr>
          <w:rFonts w:ascii="Times New Roman" w:hAnsi="Times New Roman" w:cs="Times New Roman"/>
          <w:i/>
          <w:iCs/>
          <w:sz w:val="24"/>
          <w:szCs w:val="24"/>
        </w:rPr>
        <w:t>феномена и определить направления их методической реализации в образовании. Главный вывод: долговечность сказки обеспечивается совокупностью факторов – универсальностью её структурных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D0F0A">
        <w:rPr>
          <w:rFonts w:ascii="Times New Roman" w:hAnsi="Times New Roman" w:cs="Times New Roman"/>
          <w:i/>
          <w:iCs/>
          <w:sz w:val="24"/>
          <w:szCs w:val="24"/>
        </w:rPr>
        <w:t>элементов, архетипическим содержанием (в понимании К.Г. Юнга), адаптивностью к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D0F0A">
        <w:rPr>
          <w:rFonts w:ascii="Times New Roman" w:hAnsi="Times New Roman" w:cs="Times New Roman"/>
          <w:i/>
          <w:iCs/>
          <w:sz w:val="24"/>
          <w:szCs w:val="24"/>
        </w:rPr>
        <w:t>изменяющимся социальным контекстам и способностью выполнять психотерапевтическую функцию. Современные подходы дополняют классические теории и открывают новые возможности для использования сказки в педагогике и культурной антропологии.</w:t>
      </w:r>
    </w:p>
    <w:p w14:paraId="6306700C" w14:textId="77777777" w:rsidR="009D16F6" w:rsidRDefault="005D0F0A" w:rsidP="009D16F6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0F0A">
        <w:rPr>
          <w:rFonts w:ascii="Times New Roman" w:hAnsi="Times New Roman" w:cs="Times New Roman"/>
          <w:i/>
          <w:iCs/>
          <w:sz w:val="24"/>
          <w:szCs w:val="24"/>
        </w:rPr>
        <w:t>Ключевые слова</w:t>
      </w:r>
      <w:r w:rsidR="009D16F6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5D0F0A">
        <w:rPr>
          <w:rFonts w:ascii="Times New Roman" w:hAnsi="Times New Roman" w:cs="Times New Roman"/>
          <w:i/>
          <w:iCs/>
          <w:sz w:val="24"/>
          <w:szCs w:val="24"/>
        </w:rPr>
        <w:t>народная сказка, долговечность фольклора, структурализм, архетип, морфология сказки, цифровой фольклор, постфольклор,</w:t>
      </w:r>
      <w:r w:rsidR="009D16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D0F0A">
        <w:rPr>
          <w:rFonts w:ascii="Times New Roman" w:hAnsi="Times New Roman" w:cs="Times New Roman"/>
          <w:i/>
          <w:iCs/>
          <w:sz w:val="24"/>
          <w:szCs w:val="24"/>
        </w:rPr>
        <w:t>компаративистика, психоаналитический подход, образовательный потенциал.</w:t>
      </w:r>
    </w:p>
    <w:p w14:paraId="2E5D0038" w14:textId="5F7298E7" w:rsidR="00CE58D4" w:rsidRPr="009D16F6" w:rsidRDefault="009D16F6" w:rsidP="00CE58D4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9D16F6">
        <w:rPr>
          <w:rFonts w:ascii="Times New Roman" w:hAnsi="Times New Roman" w:cs="Times New Roman"/>
          <w:i/>
          <w:iCs/>
          <w:sz w:val="24"/>
          <w:szCs w:val="24"/>
          <w:lang w:val="en-US"/>
        </w:rPr>
        <w:lastRenderedPageBreak/>
        <w:t>Key words: folk tale, durability of folklore, structuralism, archetype, morphology of fairy tale, digital folklore, postfolklore, comparative studies, psychoanalytic approach, educational potential.</w:t>
      </w:r>
    </w:p>
    <w:p w14:paraId="04743D70" w14:textId="59F52FC5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Первые систематические попытки объяснить устойчивость сказочных сюжетов предприняты в рамках мифологической школы (братья</w:t>
      </w:r>
      <w:r w:rsidRP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Гримм, М. Мюллер,</w:t>
      </w:r>
      <w:r w:rsidRP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А.Н. Афанасьев). Согласно этой концепции, сказка – это деградировавший миф, в котором утрачены сакральный смысл и ритуальная привязка. Долговечность объясняется тем, что за сказочными образами стоят древнейшие представления о природе, космосе и человеке. Однако мифологическая школа не смогла</w:t>
      </w:r>
      <w:r w:rsidR="00F112E2" w:rsidRP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объяснить, почему одни и те же сюжеты возникают у народов, никогда не контактировавших, без единого источника.</w:t>
      </w:r>
    </w:p>
    <w:p w14:paraId="297262F0" w14:textId="7A654ABA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Антропологическая школа (Э. Тайлор, Дж. Фрезер) связала сказку с первобытными верованиями (анимизмом, тотемизмом, магией). По их</w:t>
      </w:r>
      <w:r w:rsidR="00F112E2" w:rsidRP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мнению, сказка долговечна, потому что она фиксирует универсальные стадии развития человеческого мышления. Например, превращения, чудесные помощники, запреты и их нарушения – всё это отголоски магических практик и табу. Однако данная теория критиковалась за эволюционизм и предположение о «пережитках», которые должны были бы исчезнуть с прогрессом, но не исчезают.</w:t>
      </w:r>
    </w:p>
    <w:p w14:paraId="6148EDD8" w14:textId="13859F76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Структуралистский подход, вершиной которого стала работа В.Я. Проппа «Морфология сказки» (1928), совершил переворот. Пропп показал, что все волшебные сказки построены по единой</w:t>
      </w:r>
      <w:r w:rsidR="00F112E2" w:rsidRP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инвариантной схеме, включающей 31 функцию (от «отлучки» до</w:t>
      </w:r>
      <w:r w:rsidR="00F112E2" w:rsidRP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«свадьбы») и 7 действующих лиц (герой, антагонист, даритель, помощник, царевна, отправитель, ложный герой). Долговечность сказки Пропп объяснял тем, что она воспроизводит архаический ритуал инициации – перехода из одного состояния в другое (из</w:t>
      </w:r>
      <w:r w:rsidR="00F112E2" w:rsidRP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детства во взрослость, из жизни в смерть и обратно). Схема оказалась настолько универсальной, что её обнаружили в голливудских</w:t>
      </w:r>
      <w:r w:rsidR="00F112E2" w:rsidRP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 xml:space="preserve">сценариях, рекламных роликах и политических нарративах. Это доказывает, что сказочная структура глубже любого конкретного содержания – она является </w:t>
      </w:r>
      <w:r w:rsidRPr="00F112E2">
        <w:rPr>
          <w:rFonts w:ascii="Times New Roman" w:hAnsi="Times New Roman" w:cs="Times New Roman"/>
          <w:sz w:val="28"/>
          <w:szCs w:val="28"/>
        </w:rPr>
        <w:lastRenderedPageBreak/>
        <w:t>базовым способом организации последовательного повествования о преодолении препятствий.</w:t>
      </w:r>
    </w:p>
    <w:p w14:paraId="45D95D39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Психоаналитическая традиция (З. Фрейд, К.Г. Юнг, Б. Бетелхейм) предложила иное объяснение. Юнг ввёл понятие архетипа – универсальных, врождённых психических структур, проявляющихся в мифах, сновидениях и сказках. Архетипы (Тень, Анима, Мудрый старец, Великая Мать, Герой) не зависят от культуры. Сказка долговечна потому, что она символически проигрывает внутренние конфликты, свойственные каждому человеку, независимо от эпохи.</w:t>
      </w:r>
    </w:p>
    <w:p w14:paraId="3F745A62" w14:textId="4FA0AD6A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Бетелхейм в книге «Психоанализ волшебных сказок» показал, как</w:t>
      </w:r>
      <w:r w:rsidR="00F112E2" w:rsidRP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«Красная Шапочка» помогает ребёнку справиться со страхом быть съеденным (то есть поглощённым взрослым миром), а «Золушка» – с завистью к братьям и сестрам. Сказка даёт символическое разрешение, которое не может дать реальность, поэтому она востребована всегда.</w:t>
      </w:r>
    </w:p>
    <w:p w14:paraId="6977CD43" w14:textId="471D09EF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12E2">
        <w:rPr>
          <w:rFonts w:ascii="Times New Roman" w:hAnsi="Times New Roman" w:cs="Times New Roman"/>
          <w:b/>
          <w:bCs/>
          <w:sz w:val="28"/>
          <w:szCs w:val="28"/>
        </w:rPr>
        <w:t>Дополнительные факторы долговечности</w:t>
      </w:r>
      <w:r w:rsidR="00F112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40A8198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Помимо структурных и архетипических оснований, исследователи выделяют ещё несколько факторов.</w:t>
      </w:r>
    </w:p>
    <w:p w14:paraId="1DC1B2DB" w14:textId="30E8C549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Во-первых, устная природа сказки. Как отмечал в своих работах по психологии устной речи А.Р. Лурия, устное повествование обладает высокой пластичностью. Каждый рассказчик адаптирует сюжет под аудиторию, опуская или добавляя детали. Эта вариативность позволяет сказке «дышать» и сохранять актуальность в меняющихся условиях. Письменная фиксация, напротив, может привести к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архаизации языка и отмиранию сюжета. Многие сказки, записанные Афанасьевым, в устной форме уже не бытовали; но их структура продолжала жить в лубочных изданиях, а затем – в кино.</w:t>
      </w:r>
    </w:p>
    <w:p w14:paraId="66D64CCD" w14:textId="7B80CFA0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Во-вторых, дидактический потенциал. Сказка всегда содержит урок – явный или скрытый. Однако в отличие от прямой морали, сказочный урок усваивается через эмоциональное переживание, а не через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рациональное наставление. Как показывают современные исследования в области педагогической психологии, дети лучше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 xml:space="preserve">запоминают и воспроизводят правила </w:t>
      </w:r>
      <w:r w:rsidRPr="00F112E2">
        <w:rPr>
          <w:rFonts w:ascii="Times New Roman" w:hAnsi="Times New Roman" w:cs="Times New Roman"/>
          <w:sz w:val="28"/>
          <w:szCs w:val="28"/>
        </w:rPr>
        <w:lastRenderedPageBreak/>
        <w:t>поведения, если они встроены в нарратив с яркими персонажами. Поэтому сказка остаётся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эффективным воспитательным средством, конкурируя с цифровыми форматами.</w:t>
      </w:r>
    </w:p>
    <w:p w14:paraId="2C2125B1" w14:textId="00A10C90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В-третьих, экономичность. Сказка – это минимальная история с максимальным смыслом. В ней нет длинных описаний,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психологических портретов, авторских отступлений. Только действие и превращение. В условиях перегрузки информацией современный человек (и ребёнок, и взрослый) предпочитает короткие, ёмкие,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драматичные нарративы. Сказка оказывается «упакованной» формой, которую легко запомнить, пересказать и адаптировать.</w:t>
      </w:r>
    </w:p>
    <w:p w14:paraId="05C9D3DD" w14:textId="253D437C" w:rsidR="009D16F6" w:rsidRPr="00F112E2" w:rsidRDefault="00F112E2" w:rsidP="00F112E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9D16F6" w:rsidRPr="00F112E2">
        <w:rPr>
          <w:rFonts w:ascii="Times New Roman" w:hAnsi="Times New Roman" w:cs="Times New Roman"/>
          <w:b/>
          <w:bCs/>
          <w:sz w:val="28"/>
          <w:szCs w:val="28"/>
        </w:rPr>
        <w:t>Современные подходы к изучению фольклора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9D16F6" w:rsidRPr="00F112E2">
        <w:rPr>
          <w:rFonts w:ascii="Times New Roman" w:hAnsi="Times New Roman" w:cs="Times New Roman"/>
          <w:b/>
          <w:bCs/>
          <w:sz w:val="28"/>
          <w:szCs w:val="28"/>
        </w:rPr>
        <w:t xml:space="preserve"> Нейрокогнитивный подход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FCA93D2" w14:textId="616709B0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Одно из наиболее активно развивающихся направлений – изучение мозговых коррелятов восприятия сказки. Исследования с использованием функциональной магнитно-резонансной томографии показывают, что при слушании знакомых сказочных сюжетов у активируются не только зоны обработки речи (зона Вернике, зона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Брока), но и структуры лимбической системы (миндалина, гиппокамп), отвечающие за эмоции и память. Особенно интересны данные о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«зеркальных нейронах»: когда герой преодолевает препятствие, у слушателя активируются те же моторные зоны, как если бы он сам совершал действие. Это создаёт эффект погружения и обучения через идентификацию.</w:t>
      </w:r>
    </w:p>
    <w:p w14:paraId="2D99BF46" w14:textId="65B71910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Нейрокогнитивный подход объясняет долговечность сказки тем, что её структура соответствует врождённым особенностям человеческой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памяти и внимания. Человеческий мозг эволюционно настроен на восприятие последовательности причинно-связанных событий с ясным началом, серединой и концом. Сказка с её троекратными повторами, контрастными персонажами и чёткой развязкой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 xml:space="preserve">оптимально задействует механизмы непроизвольного запоминания. Кроме того, исследования показывают, что мозг лучше обрабатывает информацию, когда она подаётся в виде метафор и </w:t>
      </w:r>
      <w:r w:rsidRPr="00F112E2">
        <w:rPr>
          <w:rFonts w:ascii="Times New Roman" w:hAnsi="Times New Roman" w:cs="Times New Roman"/>
          <w:sz w:val="28"/>
          <w:szCs w:val="28"/>
        </w:rPr>
        <w:lastRenderedPageBreak/>
        <w:t>аналогий, а не прямых утверждений. Сказочная метафора (змей – воплощение зла,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избушка на курьих ножках – граница миров) активирует ассоциативные сети и способствует генерации новых смыслов.</w:t>
      </w:r>
    </w:p>
    <w:p w14:paraId="7E4BB266" w14:textId="3C4958B3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12E2">
        <w:rPr>
          <w:rFonts w:ascii="Times New Roman" w:hAnsi="Times New Roman" w:cs="Times New Roman"/>
          <w:b/>
          <w:bCs/>
          <w:sz w:val="28"/>
          <w:szCs w:val="28"/>
        </w:rPr>
        <w:t>Цифровой фольклор и постфольклор</w:t>
      </w:r>
      <w:r w:rsidR="00F112E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D87382D" w14:textId="4F8F0A1D" w:rsidR="009D16F6" w:rsidRPr="00F112E2" w:rsidRDefault="009D16F6" w:rsidP="00F112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С появлением интернета фольклор перестал быть только устным и анонимным. Возникли новые жанры: городские легенды в соцсетях,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крипипасты (страшные истории), фанфики по мотивам сказок, мемы. Исследователи используют термин «постфольклор» или «цифровой фольклор» для обозначения явлений, которые сохраняют основные признаки фольклора (вариативность, анонимность, коллективность), но существуют в письменной и гипертекстовой среде.</w:t>
      </w:r>
    </w:p>
    <w:p w14:paraId="55875022" w14:textId="057458AE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Современные подходы к изучению цифрового фольклора включают методы корпусной лингвистики и анализа больших данных. Например, с помощью алгоритмов можно отследить, как мутирует сюжет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«Колобка» в детских форумах или как архетип «злой мачехи» трансформируется в обсуждениях фильмов. Оказывается, что базовые структуры Проппа сохраняются, но функции могут перераспределяться: герой иногда становится антигероем, помощник – вредителем, а счастливый конец заменяется ироническим. Однако даже при этом узнаваемость сюжета остаётся высокой. Это говорит о том, что долговечность сказки связана не с конкретным набором функций, а с возможностью их бесконечных комбинаций.</w:t>
      </w:r>
    </w:p>
    <w:p w14:paraId="77510F5F" w14:textId="18C679B5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Кроме того, в цифровой среде возникает феномен «фольклорной обратной связи»: аудитория комментирует, переписывает, иллюстрирует сказку, и эти производные тексты влияют на последующие версии. Так, популярные пересказы сказок на Rutube или в VK видео могут породить новую устную традицию среди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подростков. Педагогический аспект: использование этих механизмов на уроках литературы (например, задание на создание «видео-версии» сказки) повышает мотивацию и позволяет наглядно показать принцип вариативности фольклора.</w:t>
      </w:r>
    </w:p>
    <w:p w14:paraId="7BC79449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12E2">
        <w:rPr>
          <w:rFonts w:ascii="Times New Roman" w:hAnsi="Times New Roman" w:cs="Times New Roman"/>
          <w:b/>
          <w:bCs/>
          <w:sz w:val="28"/>
          <w:szCs w:val="28"/>
        </w:rPr>
        <w:t>Компаративистика и кросскультурные исследования</w:t>
      </w:r>
    </w:p>
    <w:p w14:paraId="3290C090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0C3523" w14:textId="1355EC2C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Сравнительное изучение сказок разных народов (компаративистика) получило новый импульс благодаря созданию электронных баз данных. Например, указатель сюжетов Аарне–Томпсона–Утера (ATU) содержит тысячи сюжетных типов, зафиксированных по всему миру. Современные исследователи с помощью методов филогенетического анализа (заимствованных из биологии) строят «деревья» эволюции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сказочных сюжетов, выявляя, какие варианты были первичными и как они распространялись с миграциями народов.</w:t>
      </w:r>
    </w:p>
    <w:p w14:paraId="50626584" w14:textId="734914E8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Ключевой вывод кросскультурных исследований: степень сходства сказочных сюжетов у разных народов выше, чем можно было бы объяснить простым заимствованием. Это подтверждает гипотезу о существовании универсальных нарративных структур, порождаемых общими когнитивными механизмами. Например, сюжет о «девушке,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которая выходит замуж за животное» встречается в Африке, Европе и Австралии. Следовательно, долговечность сказки связана не с конкретным историческим событием, а с фундаментальными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свойствами человеческой психики и социальности.</w:t>
      </w:r>
    </w:p>
    <w:p w14:paraId="6D9B0670" w14:textId="55B3FAFF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12E2">
        <w:rPr>
          <w:rFonts w:ascii="Times New Roman" w:hAnsi="Times New Roman" w:cs="Times New Roman"/>
          <w:b/>
          <w:bCs/>
          <w:sz w:val="28"/>
          <w:szCs w:val="28"/>
        </w:rPr>
        <w:t>Психотерапевтический и педагогический подходы</w:t>
      </w:r>
    </w:p>
    <w:p w14:paraId="251DDF80" w14:textId="3F090AFD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Современная практическая психология активно использует сказку как терапевтический инструмент. Сказкотерапия – это направление, которое опирается на идеи Юнга, Бетелхейма, а также на работы отечественных психологов (Л.С. Выготского о роли воображения). В рамках этого подхода долговечность сказки объясняется её способностью моделировать жизненные кризисы и предлагать символические пути их разрешения. Клиент, идентифицируясь с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героем, проигрывает собственные страхи и находит ресурс для изменений.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В педагогике сказка используется не только для нравственного воспитания, но и для развития речи, логического мышления, креативности. Однако современные методики идут дальше: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 xml:space="preserve">предлагается не просто читать и обсуждать сказку, а анализировать её структуру по Проппу, создавать собственные сказки с заданными функциями, переводить сказку в другой жанр </w:t>
      </w:r>
      <w:r w:rsidRPr="00F112E2">
        <w:rPr>
          <w:rFonts w:ascii="Times New Roman" w:hAnsi="Times New Roman" w:cs="Times New Roman"/>
          <w:sz w:val="28"/>
          <w:szCs w:val="28"/>
        </w:rPr>
        <w:lastRenderedPageBreak/>
        <w:t>(детектив, фантастика, сценарий для игры). Такой подход позволяет не только объяснить долговечность сказки, но и сформировать у обучающихся метанавыки: понимание универсальных законов повествования, способность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видеть скрытые смыслы, готовность к культурному диалогу.</w:t>
      </w:r>
    </w:p>
    <w:p w14:paraId="4560AFB0" w14:textId="58F758A3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12E2">
        <w:rPr>
          <w:rFonts w:ascii="Times New Roman" w:hAnsi="Times New Roman" w:cs="Times New Roman"/>
          <w:b/>
          <w:bCs/>
          <w:sz w:val="28"/>
          <w:szCs w:val="28"/>
        </w:rPr>
        <w:t xml:space="preserve"> Методические аспекты: как изучать долговечность сказки в образовательной практике</w:t>
      </w:r>
    </w:p>
    <w:p w14:paraId="34261E55" w14:textId="769564DD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Целевая аудитория для внедрения современных подходов – студенты педагогических и гуманитарных направлений (бакалавриат, магистратура), а также слушатели курсов повышения квалификации учителей литературы, русского языка, мировой художественной культуры. Возраст – 18–35 лет (студенты и молодые педагоги). Также возможно использование отдельных элементов в старших классах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профильной школы (10–11 классы).</w:t>
      </w:r>
    </w:p>
    <w:p w14:paraId="34B7D3F4" w14:textId="5C4B66DF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12E2">
        <w:rPr>
          <w:rFonts w:ascii="Times New Roman" w:hAnsi="Times New Roman" w:cs="Times New Roman"/>
          <w:b/>
          <w:bCs/>
          <w:sz w:val="28"/>
          <w:szCs w:val="28"/>
        </w:rPr>
        <w:t>Принципы построения образовательной программы</w:t>
      </w:r>
    </w:p>
    <w:p w14:paraId="0B4AFB4E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При разработке занятий по теме «Долговечность народных сказок» следует опираться на следующие принципы:</w:t>
      </w:r>
    </w:p>
    <w:p w14:paraId="569793A3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•</w:t>
      </w:r>
      <w:r w:rsidRPr="00F112E2">
        <w:rPr>
          <w:rFonts w:ascii="Times New Roman" w:hAnsi="Times New Roman" w:cs="Times New Roman"/>
          <w:sz w:val="28"/>
          <w:szCs w:val="28"/>
        </w:rPr>
        <w:tab/>
        <w:t>Принцип междисциплинарности. Изучение сказки требует привлечения литературоведения, лингвистики, психологии,</w:t>
      </w:r>
    </w:p>
    <w:p w14:paraId="1007A5D1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антропологии, нейробиологии, культурологии. Это позволяет показать сложность феномена и избежать упрощений.</w:t>
      </w:r>
    </w:p>
    <w:p w14:paraId="1070EEFD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•</w:t>
      </w:r>
      <w:r w:rsidRPr="00F112E2">
        <w:rPr>
          <w:rFonts w:ascii="Times New Roman" w:hAnsi="Times New Roman" w:cs="Times New Roman"/>
          <w:sz w:val="28"/>
          <w:szCs w:val="28"/>
        </w:rPr>
        <w:tab/>
        <w:t>Принцип деятельностного подхода (в традиции А.Н. Леонтьева). Обучающиеся должны не просто запоминать теории, а применять их для анализа конкретных сказок, включая современные адаптации.</w:t>
      </w:r>
    </w:p>
    <w:p w14:paraId="578D0BE4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•</w:t>
      </w:r>
      <w:r w:rsidRPr="00F112E2">
        <w:rPr>
          <w:rFonts w:ascii="Times New Roman" w:hAnsi="Times New Roman" w:cs="Times New Roman"/>
          <w:sz w:val="28"/>
          <w:szCs w:val="28"/>
        </w:rPr>
        <w:tab/>
        <w:t>Принцип рефлексивности. Важно не только понять, почему сказка долговечна, но и осознать, как сказка воздействует на самого обучающегося – его эмоции, ценности, воображение.</w:t>
      </w:r>
    </w:p>
    <w:p w14:paraId="0D447F8B" w14:textId="18389CF8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сказки.</w:t>
      </w:r>
    </w:p>
    <w:p w14:paraId="2C59D6A0" w14:textId="4EEA909D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112E2">
        <w:rPr>
          <w:rFonts w:ascii="Times New Roman" w:hAnsi="Times New Roman" w:cs="Times New Roman"/>
          <w:i/>
          <w:iCs/>
          <w:sz w:val="28"/>
          <w:szCs w:val="28"/>
        </w:rPr>
        <w:t>Организационные формы</w:t>
      </w:r>
    </w:p>
    <w:p w14:paraId="0D8B7904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•</w:t>
      </w:r>
      <w:r w:rsidRPr="00F112E2">
        <w:rPr>
          <w:rFonts w:ascii="Times New Roman" w:hAnsi="Times New Roman" w:cs="Times New Roman"/>
          <w:sz w:val="28"/>
          <w:szCs w:val="28"/>
        </w:rPr>
        <w:tab/>
        <w:t>Лекция с элементами проблемного изложения (2 академических часа) – знакомство с классическими и современными теориями.</w:t>
      </w:r>
    </w:p>
    <w:p w14:paraId="3AAE4D78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•</w:t>
      </w:r>
      <w:r w:rsidRPr="00F112E2">
        <w:rPr>
          <w:rFonts w:ascii="Times New Roman" w:hAnsi="Times New Roman" w:cs="Times New Roman"/>
          <w:sz w:val="28"/>
          <w:szCs w:val="28"/>
        </w:rPr>
        <w:tab/>
        <w:t>Семинар-практикум (2 часа) – выполнение заданий 1 и 2.</w:t>
      </w:r>
    </w:p>
    <w:p w14:paraId="4BDEC537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F112E2">
        <w:rPr>
          <w:rFonts w:ascii="Times New Roman" w:hAnsi="Times New Roman" w:cs="Times New Roman"/>
          <w:sz w:val="28"/>
          <w:szCs w:val="28"/>
        </w:rPr>
        <w:tab/>
        <w:t>Проектная сессия (2–4 часа) – выполнение заданий 3, 4, 5, подготовка презентаций.</w:t>
      </w:r>
    </w:p>
    <w:p w14:paraId="3C40B9E7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•</w:t>
      </w:r>
      <w:r w:rsidRPr="00F112E2">
        <w:rPr>
          <w:rFonts w:ascii="Times New Roman" w:hAnsi="Times New Roman" w:cs="Times New Roman"/>
          <w:sz w:val="28"/>
          <w:szCs w:val="28"/>
        </w:rPr>
        <w:tab/>
        <w:t>Контрольная работа: написание эссе на тему «Почему сказки не умирают в цифровую эпоху?» с обязательным использованием не менее двух теорий (например, Проппа и нейрокогнитивного подхода).</w:t>
      </w:r>
    </w:p>
    <w:p w14:paraId="26A072D4" w14:textId="17BAAB8F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112E2">
        <w:rPr>
          <w:rFonts w:ascii="Times New Roman" w:hAnsi="Times New Roman" w:cs="Times New Roman"/>
          <w:i/>
          <w:iCs/>
          <w:sz w:val="28"/>
          <w:szCs w:val="28"/>
        </w:rPr>
        <w:t>Ожидаемые результаты</w:t>
      </w:r>
    </w:p>
    <w:p w14:paraId="6F8A7046" w14:textId="6F543C3A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После освоения курса обучающиеся должны уметь:</w:t>
      </w:r>
    </w:p>
    <w:p w14:paraId="2D020E2A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•</w:t>
      </w:r>
      <w:r w:rsidRPr="00F112E2">
        <w:rPr>
          <w:rFonts w:ascii="Times New Roman" w:hAnsi="Times New Roman" w:cs="Times New Roman"/>
          <w:sz w:val="28"/>
          <w:szCs w:val="28"/>
        </w:rPr>
        <w:tab/>
        <w:t>различать классические и современные подходы к изучению фольклора;</w:t>
      </w:r>
    </w:p>
    <w:p w14:paraId="42E627EA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•</w:t>
      </w:r>
      <w:r w:rsidRPr="00F112E2">
        <w:rPr>
          <w:rFonts w:ascii="Times New Roman" w:hAnsi="Times New Roman" w:cs="Times New Roman"/>
          <w:sz w:val="28"/>
          <w:szCs w:val="28"/>
        </w:rPr>
        <w:tab/>
        <w:t>применять структурный анализ Проппа к любому нарративу (не только сказочному);</w:t>
      </w:r>
    </w:p>
    <w:p w14:paraId="129620DD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•</w:t>
      </w:r>
      <w:r w:rsidRPr="00F112E2">
        <w:rPr>
          <w:rFonts w:ascii="Times New Roman" w:hAnsi="Times New Roman" w:cs="Times New Roman"/>
          <w:sz w:val="28"/>
          <w:szCs w:val="28"/>
        </w:rPr>
        <w:tab/>
        <w:t>объяснять долговечность сказки с позиций психоанализа, нейрокогнитивистики и теории постфольклора;</w:t>
      </w:r>
    </w:p>
    <w:p w14:paraId="2477847F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•</w:t>
      </w:r>
      <w:r w:rsidRPr="00F112E2">
        <w:rPr>
          <w:rFonts w:ascii="Times New Roman" w:hAnsi="Times New Roman" w:cs="Times New Roman"/>
          <w:sz w:val="28"/>
          <w:szCs w:val="28"/>
        </w:rPr>
        <w:tab/>
        <w:t>создавать собственные адаптации сказочных сюжетов с пониманием их инвариантной основы;</w:t>
      </w:r>
    </w:p>
    <w:p w14:paraId="1822B72F" w14:textId="77777777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•</w:t>
      </w:r>
      <w:r w:rsidRPr="00F112E2">
        <w:rPr>
          <w:rFonts w:ascii="Times New Roman" w:hAnsi="Times New Roman" w:cs="Times New Roman"/>
          <w:sz w:val="28"/>
          <w:szCs w:val="28"/>
        </w:rPr>
        <w:tab/>
        <w:t>использовать знания о сказке в педагогической работе (уроки</w:t>
      </w:r>
    </w:p>
    <w:p w14:paraId="7DA21F19" w14:textId="0D976E84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литературы, внеурочная деятельность, психолого-педагогическое сопровождение).</w:t>
      </w:r>
    </w:p>
    <w:p w14:paraId="60E2D137" w14:textId="057771BC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12E2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14:paraId="0BECF812" w14:textId="5252DA1D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Проведённый анализ позволяет сформулировать следующие выводы.</w:t>
      </w:r>
    </w:p>
    <w:p w14:paraId="1CF591CC" w14:textId="33B7EC81" w:rsidR="009D16F6" w:rsidRPr="00F112E2" w:rsidRDefault="00F112E2" w:rsidP="00F112E2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D16F6" w:rsidRPr="00F112E2">
        <w:rPr>
          <w:rFonts w:ascii="Times New Roman" w:hAnsi="Times New Roman" w:cs="Times New Roman"/>
          <w:sz w:val="28"/>
          <w:szCs w:val="28"/>
        </w:rPr>
        <w:t>Долговечность народных сказок не является случайной или</w:t>
      </w:r>
    </w:p>
    <w:p w14:paraId="02D1E562" w14:textId="07B3B819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 xml:space="preserve">объяснимой только инерцией традиции. Она детерминирована тремя группами факторов: структурно-композиционными (универсальная схема с ограниченным набором функций и персонажей), психо- архетипическими (отражение врождённых психических конфликтов </w:t>
      </w:r>
      <w:r w:rsidR="00F112E2">
        <w:rPr>
          <w:rFonts w:ascii="Times New Roman" w:hAnsi="Times New Roman" w:cs="Times New Roman"/>
          <w:sz w:val="28"/>
          <w:szCs w:val="28"/>
        </w:rPr>
        <w:t xml:space="preserve">и </w:t>
      </w:r>
      <w:r w:rsidRPr="00F112E2">
        <w:rPr>
          <w:rFonts w:ascii="Times New Roman" w:hAnsi="Times New Roman" w:cs="Times New Roman"/>
          <w:sz w:val="28"/>
          <w:szCs w:val="28"/>
        </w:rPr>
        <w:t>способов их символического разрешения) и когнитивно-нейробиологическими (соответствие механизмам памяти, внимания, эмоционального обучения).</w:t>
      </w:r>
    </w:p>
    <w:p w14:paraId="3565D7DD" w14:textId="21A7E45A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2.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Классические теории (мифологическая, антропологическая, структуралистская, психоаналитическая) заложили фундамент, но современные подходы – нейрокогнитивный, цифровой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 xml:space="preserve">компаративистики, </w:t>
      </w:r>
      <w:r w:rsidRPr="00F112E2">
        <w:rPr>
          <w:rFonts w:ascii="Times New Roman" w:hAnsi="Times New Roman" w:cs="Times New Roman"/>
          <w:sz w:val="28"/>
          <w:szCs w:val="28"/>
        </w:rPr>
        <w:lastRenderedPageBreak/>
        <w:t>постфольклористики – позволяют объяснить,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почему сказка не только сохранилась, но и активно осваивает новые медиа. В частности, вариативность сказки в цифровой среде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подтверждает её устную природу, а анализ больших данных выявляет эволюционные закономерности, ранее недоступные.</w:t>
      </w:r>
    </w:p>
    <w:p w14:paraId="7D9837F7" w14:textId="74670569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3.</w:t>
      </w:r>
      <w:r w:rsidRPr="00F112E2">
        <w:rPr>
          <w:rFonts w:ascii="Times New Roman" w:hAnsi="Times New Roman" w:cs="Times New Roman"/>
          <w:sz w:val="28"/>
          <w:szCs w:val="28"/>
        </w:rPr>
        <w:tab/>
        <w:t>В образовательной практике высшей школы и системы повышения квалификации педагогов необходимо переходить от узко</w:t>
      </w:r>
      <w:r w:rsidR="00F112E2">
        <w:rPr>
          <w:rFonts w:ascii="Times New Roman" w:hAnsi="Times New Roman" w:cs="Times New Roman"/>
          <w:sz w:val="28"/>
          <w:szCs w:val="28"/>
        </w:rPr>
        <w:t>-</w:t>
      </w:r>
      <w:r w:rsidRPr="00F112E2">
        <w:rPr>
          <w:rFonts w:ascii="Times New Roman" w:hAnsi="Times New Roman" w:cs="Times New Roman"/>
          <w:sz w:val="28"/>
          <w:szCs w:val="28"/>
        </w:rPr>
        <w:t>литературоведческого изучения сказки к междисциплинарному синтезу. Предложенный набор заданий (морфологический анализ фильмов, кросскультурное сравнение, учебный нейрокогнитивный эксперимент, создание постфольклорных продуктов,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сказкотерапевтическая рефлексия) позволяет сформировать у студентов не только знаниевый, но и деятельностный, и ценностный компоненты.</w:t>
      </w:r>
    </w:p>
    <w:p w14:paraId="5E854168" w14:textId="39480060" w:rsidR="009D16F6" w:rsidRPr="00F112E2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4.</w:t>
      </w:r>
      <w:r w:rsidRPr="00F112E2">
        <w:rPr>
          <w:rFonts w:ascii="Times New Roman" w:hAnsi="Times New Roman" w:cs="Times New Roman"/>
          <w:sz w:val="28"/>
          <w:szCs w:val="28"/>
        </w:rPr>
        <w:tab/>
        <w:t>Перспективы дальнейших исследований связаны с углублённым изучением нейрокоррелятов восприятия сказки с использованием доступных методов (например, айтрекинг, регистрация кожно-гальванической реакции). Кроме того, актуальным является создание открытых баз данных адаптаций сказок в цифровой среде для последующего анализа эволюции сюжетов. В практическом плане – разработка и апробация программы повышения квалификации для учителей «Современная фольклористика в школе: от сказки к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цифровому нарративу».</w:t>
      </w:r>
    </w:p>
    <w:p w14:paraId="66D926D2" w14:textId="1A916B19" w:rsidR="00713514" w:rsidRDefault="009D16F6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E2">
        <w:rPr>
          <w:rFonts w:ascii="Times New Roman" w:hAnsi="Times New Roman" w:cs="Times New Roman"/>
          <w:sz w:val="28"/>
          <w:szCs w:val="28"/>
        </w:rPr>
        <w:t>Таким образом, ответ на вопрос о долговечности сказки лежит на стыке гуманитарных и естественных наук. Сказка жива не потому, что люди консервативны, а потому, что она является оптимальной формой для передачи универсального человеческого опыта</w:t>
      </w:r>
      <w:r w:rsidR="00F112E2">
        <w:rPr>
          <w:rFonts w:ascii="Times New Roman" w:hAnsi="Times New Roman" w:cs="Times New Roman"/>
          <w:sz w:val="28"/>
          <w:szCs w:val="28"/>
        </w:rPr>
        <w:t xml:space="preserve"> </w:t>
      </w:r>
      <w:r w:rsidRPr="00F112E2">
        <w:rPr>
          <w:rFonts w:ascii="Times New Roman" w:hAnsi="Times New Roman" w:cs="Times New Roman"/>
          <w:sz w:val="28"/>
          <w:szCs w:val="28"/>
        </w:rPr>
        <w:t>преодоления кризисов, трансформации и надежды. В этом смысле она будет существовать, пока существует человечество</w:t>
      </w:r>
      <w:r w:rsidRPr="009D16F6">
        <w:rPr>
          <w:rFonts w:ascii="Times New Roman" w:hAnsi="Times New Roman" w:cs="Times New Roman"/>
          <w:sz w:val="28"/>
          <w:szCs w:val="28"/>
        </w:rPr>
        <w:t>.</w:t>
      </w:r>
    </w:p>
    <w:p w14:paraId="57C668DC" w14:textId="3448AD68" w:rsidR="00F112E2" w:rsidRPr="00EA3EFA" w:rsidRDefault="00EA3EFA" w:rsidP="00F112E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Список литературы:</w:t>
      </w:r>
    </w:p>
    <w:p w14:paraId="475572D9" w14:textId="77777777" w:rsidR="00F112E2" w:rsidRPr="00F112E2" w:rsidRDefault="00F112E2" w:rsidP="00F112E2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>Классические труды</w:t>
      </w:r>
    </w:p>
    <w:p w14:paraId="3423D4E3" w14:textId="639CED56" w:rsidR="00F112E2" w:rsidRPr="00F112E2" w:rsidRDefault="00F112E2" w:rsidP="00F112E2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>1.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>Пропп В.Я. Морфология волшебной сказки. –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М.: Лабиринт,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>1998.</w:t>
      </w:r>
    </w:p>
    <w:p w14:paraId="5DAACB13" w14:textId="1649D81B" w:rsidR="00F112E2" w:rsidRPr="00F112E2" w:rsidRDefault="00F112E2" w:rsidP="00F112E2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>2.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 xml:space="preserve">Пропп В.Я. Исторические корни волшебной сказки. – 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>М.: Лабиринт, 2000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7C3D8418" w14:textId="53661444" w:rsidR="00F112E2" w:rsidRPr="00F112E2" w:rsidRDefault="00F112E2" w:rsidP="00F112E2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>3.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 xml:space="preserve">Юнг К.Г. Душа и миф: шесть архетипов. – 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>М.: АСТ, 2005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5F019802" w14:textId="1927A604" w:rsidR="00F112E2" w:rsidRPr="00F112E2" w:rsidRDefault="00F112E2" w:rsidP="00F112E2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lastRenderedPageBreak/>
        <w:t>4.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 xml:space="preserve">Фрейд З. Тотем и табу. Психология первобытной культуры и религии. – 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>М.: АСТ, 2006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5B317857" w14:textId="7AE1F7A1" w:rsidR="00F112E2" w:rsidRPr="00F112E2" w:rsidRDefault="00F112E2" w:rsidP="00F112E2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>5.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>Бетелхейм Б. Психоанализ волшебных сказок. –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М.: Академический проект, 2001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3E285DD" w14:textId="4F9504DA" w:rsidR="00F112E2" w:rsidRPr="00F112E2" w:rsidRDefault="00F112E2" w:rsidP="00F112E2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>6.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 xml:space="preserve">Выготский Л.С. Воображение и творчество в детском возрасте. – 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>СПб.: Союз, 1997.</w:t>
      </w:r>
    </w:p>
    <w:p w14:paraId="7436241B" w14:textId="134977E0" w:rsidR="00F112E2" w:rsidRPr="00F112E2" w:rsidRDefault="00F112E2" w:rsidP="00F112E2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>7.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>Леви-Строс К. Структурная антропология. –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М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>: ЭКСМО, 2001.</w:t>
      </w:r>
    </w:p>
    <w:p w14:paraId="5C14222F" w14:textId="3F46406B" w:rsidR="00F112E2" w:rsidRPr="00F112E2" w:rsidRDefault="00F112E2" w:rsidP="00F112E2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>8.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 xml:space="preserve">Афанасьев А.Н. Поэтические воззрения славян на природу. – 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>М.: Индрик, 1995.</w:t>
      </w:r>
    </w:p>
    <w:p w14:paraId="0B704104" w14:textId="7FCDD9D5" w:rsidR="00F112E2" w:rsidRPr="00F112E2" w:rsidRDefault="00F112E2" w:rsidP="00F112E2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>9.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 xml:space="preserve">Тайлор Э.Б. Первобытная культура. – 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>М.: Политиздат, 1989.</w:t>
      </w:r>
    </w:p>
    <w:p w14:paraId="41B2498A" w14:textId="44DDA906" w:rsidR="00F112E2" w:rsidRPr="00F112E2" w:rsidRDefault="00F112E2" w:rsidP="00EA3EFA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>10.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 xml:space="preserve">Фрезер Дж.Дж. Золотая ветвь. – 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>М.: АСТ, 2003.</w:t>
      </w:r>
    </w:p>
    <w:p w14:paraId="1C223FF1" w14:textId="60D672CC" w:rsidR="00F112E2" w:rsidRPr="00F112E2" w:rsidRDefault="00F112E2" w:rsidP="00EA3EFA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>Актуальные издания</w:t>
      </w:r>
    </w:p>
    <w:p w14:paraId="68FBC6E8" w14:textId="594AC46F" w:rsidR="00F112E2" w:rsidRPr="00F112E2" w:rsidRDefault="00F112E2" w:rsidP="00F112E2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>11.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>Современная сказкотерапия: теория и практика: материалы Всероссийской конференции (2023).</w:t>
      </w:r>
    </w:p>
    <w:p w14:paraId="1E0AA1A1" w14:textId="7C20B115" w:rsidR="00F112E2" w:rsidRPr="00F112E2" w:rsidRDefault="00F112E2" w:rsidP="00F112E2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>12.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>Цифровой фольклор и постфольклор в интернет-коммуникации: коллективная монография (2022).</w:t>
      </w:r>
    </w:p>
    <w:p w14:paraId="18E74DD2" w14:textId="7A22C6AE" w:rsidR="00F112E2" w:rsidRPr="00F112E2" w:rsidRDefault="00F112E2" w:rsidP="00F112E2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>13.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>Нейроэстетика и когнитивное литературоведение: журнальные публикации (2020–2024).</w:t>
      </w:r>
    </w:p>
    <w:p w14:paraId="7CA12AD5" w14:textId="1894962D" w:rsidR="00F112E2" w:rsidRPr="00F112E2" w:rsidRDefault="00F112E2" w:rsidP="00F112E2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>14.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>Педагогика искусства: междисциплинарные подходы: учебно- методическое пособие (2023).</w:t>
      </w:r>
    </w:p>
    <w:p w14:paraId="4DF51A66" w14:textId="41BCF189" w:rsidR="00F112E2" w:rsidRPr="00F112E2" w:rsidRDefault="00F112E2" w:rsidP="00F112E2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>15.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>Эволюционная антропология и культурные универсалии: сборник статей (2021).</w:t>
      </w:r>
    </w:p>
    <w:p w14:paraId="4F029FFC" w14:textId="52D160C9" w:rsidR="00F112E2" w:rsidRPr="00F112E2" w:rsidRDefault="00F112E2" w:rsidP="00F112E2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>16.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>Фольклор и постфольклор: структура, типология, семиотика: журнал (2022–2024).</w:t>
      </w:r>
    </w:p>
    <w:p w14:paraId="46FCCD26" w14:textId="5C82DF51" w:rsidR="00F112E2" w:rsidRPr="00F112E2" w:rsidRDefault="00F112E2" w:rsidP="00EA3EFA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F112E2">
        <w:rPr>
          <w:rFonts w:ascii="Times New Roman" w:hAnsi="Times New Roman" w:cs="Times New Roman"/>
          <w:i/>
          <w:iCs/>
          <w:sz w:val="24"/>
          <w:szCs w:val="24"/>
        </w:rPr>
        <w:t xml:space="preserve"> 17.</w:t>
      </w:r>
      <w:r w:rsidR="00EA3E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112E2">
        <w:rPr>
          <w:rFonts w:ascii="Times New Roman" w:hAnsi="Times New Roman" w:cs="Times New Roman"/>
          <w:i/>
          <w:iCs/>
          <w:sz w:val="24"/>
          <w:szCs w:val="24"/>
        </w:rPr>
        <w:t>Методика преподавания фольклора в высшей школе: современные стратегии: монография (2023).</w:t>
      </w:r>
    </w:p>
    <w:sectPr w:rsidR="00F112E2" w:rsidRPr="00F11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24102"/>
    <w:multiLevelType w:val="hybridMultilevel"/>
    <w:tmpl w:val="3DBCB4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6BE1D6A"/>
    <w:multiLevelType w:val="hybridMultilevel"/>
    <w:tmpl w:val="384A01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B946558"/>
    <w:multiLevelType w:val="multilevel"/>
    <w:tmpl w:val="73BE9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994321"/>
    <w:multiLevelType w:val="hybridMultilevel"/>
    <w:tmpl w:val="32FEAD14"/>
    <w:lvl w:ilvl="0" w:tplc="9CBEC4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40532A0"/>
    <w:multiLevelType w:val="multilevel"/>
    <w:tmpl w:val="D9844F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3B3"/>
    <w:rsid w:val="00195949"/>
    <w:rsid w:val="00201BE4"/>
    <w:rsid w:val="00253F03"/>
    <w:rsid w:val="0028121C"/>
    <w:rsid w:val="00396E86"/>
    <w:rsid w:val="003A075A"/>
    <w:rsid w:val="005D0F0A"/>
    <w:rsid w:val="006529A9"/>
    <w:rsid w:val="006C014D"/>
    <w:rsid w:val="006D1060"/>
    <w:rsid w:val="006F0F96"/>
    <w:rsid w:val="00713514"/>
    <w:rsid w:val="00783B7E"/>
    <w:rsid w:val="00977DF2"/>
    <w:rsid w:val="009D16F6"/>
    <w:rsid w:val="00A36A20"/>
    <w:rsid w:val="00A424FB"/>
    <w:rsid w:val="00AF4C91"/>
    <w:rsid w:val="00B50F76"/>
    <w:rsid w:val="00B81524"/>
    <w:rsid w:val="00C54971"/>
    <w:rsid w:val="00C851A7"/>
    <w:rsid w:val="00C92439"/>
    <w:rsid w:val="00CE58D4"/>
    <w:rsid w:val="00D13A42"/>
    <w:rsid w:val="00E12C67"/>
    <w:rsid w:val="00E6554B"/>
    <w:rsid w:val="00E753B3"/>
    <w:rsid w:val="00E902E7"/>
    <w:rsid w:val="00EA3EFA"/>
    <w:rsid w:val="00EB61A3"/>
    <w:rsid w:val="00EF4F5F"/>
    <w:rsid w:val="00F112E2"/>
    <w:rsid w:val="00F97661"/>
    <w:rsid w:val="00FB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5E332"/>
  <w15:chartTrackingRefBased/>
  <w15:docId w15:val="{8535FCB5-19F9-482E-8805-B2BB1AD02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92439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12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1351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CE58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58D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E58D4"/>
  </w:style>
  <w:style w:type="paragraph" w:styleId="a6">
    <w:name w:val="Balloon Text"/>
    <w:basedOn w:val="a"/>
    <w:link w:val="a7"/>
    <w:uiPriority w:val="99"/>
    <w:semiHidden/>
    <w:unhideWhenUsed/>
    <w:rsid w:val="00C54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4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10</Pages>
  <Words>2626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Василиса Михайловна</dc:creator>
  <cp:keywords/>
  <dc:description/>
  <cp:lastModifiedBy>Админ</cp:lastModifiedBy>
  <cp:revision>19</cp:revision>
  <cp:lastPrinted>2026-03-20T09:46:00Z</cp:lastPrinted>
  <dcterms:created xsi:type="dcterms:W3CDTF">2026-03-11T05:56:00Z</dcterms:created>
  <dcterms:modified xsi:type="dcterms:W3CDTF">2026-04-09T13:51:00Z</dcterms:modified>
</cp:coreProperties>
</file>