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1719A" w:rsidRDefault="0021719A" w:rsidP="0021719A">
      <w:pPr>
        <w:ind w:firstLine="709"/>
        <w:jc w:val="right"/>
        <w:rPr>
          <w:color w:val="000000" w:themeColor="text1"/>
        </w:rPr>
      </w:pPr>
      <w:r>
        <w:rPr>
          <w:color w:val="000000" w:themeColor="text1"/>
        </w:rPr>
        <w:t>Кравченко Ольга Николаевна</w:t>
      </w:r>
    </w:p>
    <w:p w:rsidR="0021719A" w:rsidRDefault="0021719A" w:rsidP="0021719A">
      <w:pPr>
        <w:ind w:firstLine="709"/>
        <w:jc w:val="right"/>
        <w:rPr>
          <w:color w:val="000000" w:themeColor="text1"/>
        </w:rPr>
      </w:pPr>
      <w:r>
        <w:rPr>
          <w:color w:val="000000" w:themeColor="text1"/>
        </w:rPr>
        <w:t>Магистратура 1 курса, группа АМЗЮ 11</w:t>
      </w:r>
    </w:p>
    <w:p w:rsidR="0021719A" w:rsidRDefault="0021719A" w:rsidP="0021719A">
      <w:pPr>
        <w:ind w:firstLine="709"/>
        <w:jc w:val="right"/>
        <w:rPr>
          <w:color w:val="000000" w:themeColor="text1"/>
        </w:rPr>
      </w:pPr>
      <w:r>
        <w:rPr>
          <w:color w:val="000000" w:themeColor="text1"/>
        </w:rPr>
        <w:t xml:space="preserve">Донской государственный технический университет </w:t>
      </w:r>
    </w:p>
    <w:p w:rsidR="0021719A" w:rsidRDefault="0021719A" w:rsidP="0021719A">
      <w:pPr>
        <w:ind w:firstLine="709"/>
        <w:jc w:val="right"/>
        <w:rPr>
          <w:color w:val="000000" w:themeColor="text1"/>
        </w:rPr>
      </w:pPr>
      <w:r>
        <w:rPr>
          <w:color w:val="000000" w:themeColor="text1"/>
        </w:rPr>
        <w:t xml:space="preserve">Преподаватель: </w:t>
      </w:r>
    </w:p>
    <w:p w:rsidR="0021719A" w:rsidRDefault="0021719A" w:rsidP="0021719A">
      <w:pPr>
        <w:ind w:firstLine="709"/>
        <w:jc w:val="right"/>
        <w:rPr>
          <w:color w:val="000000" w:themeColor="text1"/>
        </w:rPr>
      </w:pPr>
      <w:r>
        <w:rPr>
          <w:color w:val="000000" w:themeColor="text1"/>
        </w:rPr>
        <w:t>Текучева Светлана Николаевна</w:t>
      </w:r>
    </w:p>
    <w:p w:rsidR="006D75F7" w:rsidRPr="006D75F7" w:rsidRDefault="006D75F7" w:rsidP="00012F03">
      <w:pPr>
        <w:ind w:firstLine="709"/>
        <w:jc w:val="center"/>
        <w:rPr>
          <w:b/>
          <w:bCs/>
          <w:color w:val="000000" w:themeColor="text1"/>
          <w:sz w:val="32"/>
          <w:szCs w:val="32"/>
        </w:rPr>
      </w:pPr>
    </w:p>
    <w:p w:rsidR="008B557D" w:rsidRPr="0021719A" w:rsidRDefault="0021719A" w:rsidP="00DC5C82">
      <w:pPr>
        <w:jc w:val="center"/>
        <w:rPr>
          <w:rStyle w:val="ac"/>
          <w:color w:val="000000" w:themeColor="text1"/>
          <w:sz w:val="32"/>
          <w:szCs w:val="32"/>
        </w:rPr>
      </w:pPr>
      <w:r w:rsidRPr="0021719A">
        <w:rPr>
          <w:rStyle w:val="ac"/>
          <w:color w:val="000000" w:themeColor="text1"/>
          <w:sz w:val="32"/>
          <w:szCs w:val="32"/>
        </w:rPr>
        <w:t>Практика применения гражданско-правовых норм в сфере договора аренды</w:t>
      </w:r>
      <w:r w:rsidRPr="0021719A">
        <w:rPr>
          <w:rFonts w:ascii="Arial" w:hAnsi="Arial" w:cs="Arial"/>
          <w:color w:val="000000" w:themeColor="text1"/>
          <w:sz w:val="32"/>
          <w:szCs w:val="32"/>
        </w:rPr>
        <w:br/>
      </w:r>
    </w:p>
    <w:p w:rsidR="00E7098D" w:rsidRDefault="00E7098D" w:rsidP="00E7098D">
      <w:pPr>
        <w:ind w:firstLine="709"/>
        <w:jc w:val="both"/>
        <w:rPr>
          <w:color w:val="0F1115"/>
          <w:sz w:val="28"/>
          <w:szCs w:val="28"/>
        </w:rPr>
      </w:pPr>
      <w:r w:rsidRPr="00E7098D">
        <w:rPr>
          <w:b/>
          <w:bCs/>
          <w:color w:val="0F1115"/>
          <w:sz w:val="28"/>
          <w:szCs w:val="28"/>
        </w:rPr>
        <w:t>Аннотация.</w:t>
      </w:r>
      <w:r w:rsidRPr="00E7098D">
        <w:rPr>
          <w:color w:val="0F1115"/>
          <w:sz w:val="28"/>
          <w:szCs w:val="28"/>
        </w:rPr>
        <w:t> В статье на основе анализа новейшей судебной практики Верховного Суда РФ и арбитражных судов округов за 2025–2026 годы рассматриваются наиболее острые проблемы применения гражданско-правовых норм о договоре аренды. Освещаются вопросы государственной регистрации аренды недвижимости и дополнительных соглашений к ней, раскрываются критерии существенности нарушения при расторжении договора, анализируются пределы одностороннего изменения арендной платы и особенности применения регулируемых ставок. Особое внимание уделено влиянию подзаконных актов 2025 года на порядок исчисления арендной платы за публичные земли, а также новым подходам судов к посуточной аренде и возобновлению договора на неопределённый срок. Сформулированы практические выводы и рекомендации для участников арендных отношений.</w:t>
      </w:r>
    </w:p>
    <w:p w:rsidR="00E7098D" w:rsidRPr="00E7098D" w:rsidRDefault="00E7098D" w:rsidP="00E7098D">
      <w:pPr>
        <w:ind w:firstLine="709"/>
        <w:jc w:val="both"/>
        <w:rPr>
          <w:color w:val="0F1115"/>
          <w:sz w:val="28"/>
          <w:szCs w:val="28"/>
        </w:rPr>
      </w:pPr>
    </w:p>
    <w:p w:rsidR="00E7098D" w:rsidRPr="00E7098D" w:rsidRDefault="00E7098D" w:rsidP="00E7098D">
      <w:pPr>
        <w:ind w:firstLine="709"/>
        <w:jc w:val="both"/>
        <w:rPr>
          <w:color w:val="0F1115"/>
          <w:sz w:val="28"/>
          <w:szCs w:val="28"/>
        </w:rPr>
      </w:pPr>
      <w:r w:rsidRPr="00E7098D">
        <w:rPr>
          <w:b/>
          <w:bCs/>
          <w:color w:val="0F1115"/>
          <w:sz w:val="28"/>
          <w:szCs w:val="28"/>
        </w:rPr>
        <w:t>Ключевые слова:</w:t>
      </w:r>
      <w:r w:rsidRPr="00E7098D">
        <w:rPr>
          <w:color w:val="0F1115"/>
          <w:sz w:val="28"/>
          <w:szCs w:val="28"/>
        </w:rPr>
        <w:t> договор аренды, судебная практика, арендная плата, расторжение договора, государственная регистрация, публичные земли, Верховный Суд РФ.</w:t>
      </w:r>
    </w:p>
    <w:p w:rsidR="00DC5C82" w:rsidRDefault="00DC5C82" w:rsidP="00CB3871">
      <w:pPr>
        <w:jc w:val="both"/>
        <w:rPr>
          <w:rStyle w:val="ac"/>
          <w:rFonts w:ascii="Arial" w:hAnsi="Arial" w:cs="Arial"/>
          <w:color w:val="000000" w:themeColor="text1"/>
          <w:sz w:val="27"/>
          <w:szCs w:val="27"/>
        </w:rPr>
      </w:pPr>
    </w:p>
    <w:p w:rsidR="00E7098D" w:rsidRPr="00E7098D" w:rsidRDefault="00E7098D" w:rsidP="00E7098D">
      <w:pPr>
        <w:ind w:firstLine="709"/>
        <w:jc w:val="right"/>
        <w:rPr>
          <w:color w:val="000000" w:themeColor="text1"/>
          <w:lang w:val="en-US"/>
        </w:rPr>
      </w:pPr>
      <w:r w:rsidRPr="00E7098D">
        <w:rPr>
          <w:color w:val="000000" w:themeColor="text1"/>
          <w:lang w:val="en-US"/>
        </w:rPr>
        <w:t xml:space="preserve">Olga </w:t>
      </w:r>
      <w:proofErr w:type="spellStart"/>
      <w:r w:rsidRPr="00E7098D">
        <w:rPr>
          <w:color w:val="000000" w:themeColor="text1"/>
          <w:lang w:val="en-US"/>
        </w:rPr>
        <w:t>Nikolaevna</w:t>
      </w:r>
      <w:proofErr w:type="spellEnd"/>
      <w:r w:rsidRPr="00E7098D">
        <w:rPr>
          <w:color w:val="000000" w:themeColor="text1"/>
          <w:lang w:val="en-US"/>
        </w:rPr>
        <w:t xml:space="preserve"> Kravchenko</w:t>
      </w:r>
    </w:p>
    <w:p w:rsidR="00E7098D" w:rsidRPr="00E7098D" w:rsidRDefault="00E7098D" w:rsidP="00E7098D">
      <w:pPr>
        <w:ind w:firstLine="709"/>
        <w:jc w:val="right"/>
        <w:rPr>
          <w:color w:val="000000" w:themeColor="text1"/>
          <w:lang w:val="en-US"/>
        </w:rPr>
      </w:pPr>
      <w:r w:rsidRPr="00E7098D">
        <w:rPr>
          <w:color w:val="000000" w:themeColor="text1"/>
          <w:lang w:val="en-US"/>
        </w:rPr>
        <w:t>First-year Master's student, group AMZU 11</w:t>
      </w:r>
    </w:p>
    <w:p w:rsidR="00E7098D" w:rsidRPr="00E7098D" w:rsidRDefault="00E7098D" w:rsidP="00E7098D">
      <w:pPr>
        <w:ind w:firstLine="709"/>
        <w:jc w:val="right"/>
        <w:rPr>
          <w:color w:val="000000" w:themeColor="text1"/>
          <w:lang w:val="en-US"/>
        </w:rPr>
      </w:pPr>
      <w:r w:rsidRPr="00E7098D">
        <w:rPr>
          <w:color w:val="000000" w:themeColor="text1"/>
          <w:lang w:val="en-US"/>
        </w:rPr>
        <w:t>Don State Technical University</w:t>
      </w:r>
    </w:p>
    <w:p w:rsidR="00E7098D" w:rsidRPr="00E7098D" w:rsidRDefault="00E7098D" w:rsidP="00E7098D">
      <w:pPr>
        <w:ind w:firstLine="709"/>
        <w:jc w:val="right"/>
        <w:rPr>
          <w:color w:val="000000" w:themeColor="text1"/>
          <w:lang w:val="en-US"/>
        </w:rPr>
      </w:pPr>
      <w:r w:rsidRPr="00E7098D">
        <w:rPr>
          <w:color w:val="000000" w:themeColor="text1"/>
          <w:lang w:val="en-US"/>
        </w:rPr>
        <w:t>Instructor:</w:t>
      </w:r>
    </w:p>
    <w:p w:rsidR="00DC5C82" w:rsidRPr="00E7098D" w:rsidRDefault="00E7098D" w:rsidP="00E7098D">
      <w:pPr>
        <w:ind w:firstLine="709"/>
        <w:jc w:val="right"/>
        <w:rPr>
          <w:color w:val="000000" w:themeColor="text1"/>
          <w:lang w:val="en-US"/>
        </w:rPr>
      </w:pPr>
      <w:r w:rsidRPr="00E7098D">
        <w:rPr>
          <w:color w:val="000000" w:themeColor="text1"/>
          <w:lang w:val="en-US"/>
        </w:rPr>
        <w:t xml:space="preserve">Svetlana </w:t>
      </w:r>
      <w:proofErr w:type="spellStart"/>
      <w:r w:rsidRPr="00E7098D">
        <w:rPr>
          <w:color w:val="000000" w:themeColor="text1"/>
          <w:lang w:val="en-US"/>
        </w:rPr>
        <w:t>Nikolaevna</w:t>
      </w:r>
      <w:proofErr w:type="spellEnd"/>
      <w:r w:rsidRPr="00E7098D">
        <w:rPr>
          <w:color w:val="000000" w:themeColor="text1"/>
          <w:lang w:val="en-US"/>
        </w:rPr>
        <w:t xml:space="preserve"> </w:t>
      </w:r>
      <w:proofErr w:type="spellStart"/>
      <w:r w:rsidRPr="00E7098D">
        <w:rPr>
          <w:color w:val="000000" w:themeColor="text1"/>
          <w:lang w:val="en-US"/>
        </w:rPr>
        <w:t>Tekucheva</w:t>
      </w:r>
      <w:proofErr w:type="spellEnd"/>
    </w:p>
    <w:p w:rsidR="00E7098D" w:rsidRPr="00E7098D" w:rsidRDefault="00E7098D" w:rsidP="00E7098D">
      <w:pPr>
        <w:ind w:firstLine="709"/>
        <w:jc w:val="right"/>
        <w:rPr>
          <w:color w:val="000000" w:themeColor="text1"/>
          <w:lang w:val="en-US"/>
        </w:rPr>
      </w:pPr>
    </w:p>
    <w:p w:rsidR="00E7098D" w:rsidRDefault="00E7098D" w:rsidP="00E7098D">
      <w:pPr>
        <w:ind w:firstLine="709"/>
        <w:jc w:val="center"/>
        <w:rPr>
          <w:b/>
          <w:bCs/>
          <w:color w:val="000000" w:themeColor="text1"/>
          <w:sz w:val="32"/>
          <w:szCs w:val="32"/>
          <w:lang w:val="en-US"/>
        </w:rPr>
      </w:pPr>
      <w:r w:rsidRPr="00E7098D">
        <w:rPr>
          <w:b/>
          <w:bCs/>
          <w:color w:val="000000" w:themeColor="text1"/>
          <w:sz w:val="32"/>
          <w:szCs w:val="32"/>
          <w:lang w:val="en-US"/>
        </w:rPr>
        <w:t>The practice of applying civil law norms in the field of lease agreements</w:t>
      </w:r>
    </w:p>
    <w:p w:rsidR="00E7098D" w:rsidRDefault="00E7098D" w:rsidP="00E7098D">
      <w:pPr>
        <w:ind w:firstLine="709"/>
        <w:jc w:val="center"/>
        <w:rPr>
          <w:b/>
          <w:bCs/>
          <w:color w:val="000000" w:themeColor="text1"/>
          <w:sz w:val="32"/>
          <w:szCs w:val="32"/>
          <w:lang w:val="en-US"/>
        </w:rPr>
      </w:pPr>
    </w:p>
    <w:p w:rsidR="00E7098D" w:rsidRDefault="00E7098D" w:rsidP="00E7098D">
      <w:pPr>
        <w:ind w:firstLine="709"/>
        <w:jc w:val="both"/>
        <w:rPr>
          <w:color w:val="000000" w:themeColor="text1"/>
          <w:sz w:val="28"/>
          <w:szCs w:val="28"/>
          <w:lang w:val="en-US"/>
        </w:rPr>
      </w:pPr>
      <w:r w:rsidRPr="00E7098D">
        <w:rPr>
          <w:b/>
          <w:bCs/>
          <w:color w:val="000000" w:themeColor="text1"/>
          <w:sz w:val="28"/>
          <w:szCs w:val="28"/>
          <w:lang w:val="en-US"/>
        </w:rPr>
        <w:t>Abstract.</w:t>
      </w:r>
      <w:r w:rsidRPr="00E7098D">
        <w:rPr>
          <w:color w:val="000000" w:themeColor="text1"/>
          <w:sz w:val="28"/>
          <w:szCs w:val="28"/>
          <w:lang w:val="en-US"/>
        </w:rPr>
        <w:t xml:space="preserve"> This article, based on an analysis of the latest judicial practice of the Supreme Court of the Russian Federation and district arbitration courts for 2025–2026, examines the most pressing issues in the application of civil law provisions governing lease agreements. It addresses issues of state registration of real estate leases and supplementary agreements thereto, reveals the criteria for determining the materiality of a breach upon lease termination, and analyzes the limits of unilateral rent changes and the specifics of applying regulated rates. Particular attention is paid to the impact of 2025 bylaws on the procedure for calculating rent for public lands, as well as new court approaches to daily leases and indefinite-term lease renewals. </w:t>
      </w:r>
      <w:r w:rsidRPr="00E7098D">
        <w:rPr>
          <w:color w:val="000000" w:themeColor="text1"/>
          <w:sz w:val="28"/>
          <w:szCs w:val="28"/>
          <w:lang w:val="en-US"/>
        </w:rPr>
        <w:lastRenderedPageBreak/>
        <w:t>Practical conclusions and recommendations for parties to lease agreements are provided.</w:t>
      </w:r>
    </w:p>
    <w:p w:rsidR="00E7098D" w:rsidRDefault="00E7098D" w:rsidP="00E7098D">
      <w:pPr>
        <w:ind w:firstLine="709"/>
        <w:jc w:val="both"/>
        <w:rPr>
          <w:color w:val="000000" w:themeColor="text1"/>
          <w:sz w:val="28"/>
          <w:szCs w:val="28"/>
          <w:lang w:val="en-US"/>
        </w:rPr>
      </w:pPr>
    </w:p>
    <w:p w:rsidR="00E7098D" w:rsidRPr="00E7098D" w:rsidRDefault="00E7098D" w:rsidP="00E7098D">
      <w:pPr>
        <w:ind w:firstLine="709"/>
        <w:jc w:val="both"/>
        <w:rPr>
          <w:color w:val="000000" w:themeColor="text1"/>
          <w:sz w:val="28"/>
          <w:szCs w:val="28"/>
          <w:lang w:val="en-US"/>
        </w:rPr>
      </w:pPr>
      <w:r w:rsidRPr="00E7098D">
        <w:rPr>
          <w:b/>
          <w:bCs/>
          <w:color w:val="000000" w:themeColor="text1"/>
          <w:sz w:val="28"/>
          <w:szCs w:val="28"/>
          <w:lang w:val="en-US"/>
        </w:rPr>
        <w:t>Key words:</w:t>
      </w:r>
      <w:r w:rsidRPr="00E7098D">
        <w:rPr>
          <w:color w:val="000000" w:themeColor="text1"/>
          <w:sz w:val="28"/>
          <w:szCs w:val="28"/>
          <w:lang w:val="en-US"/>
        </w:rPr>
        <w:t xml:space="preserve"> lease agreement, judicial practice, rent, termination of the agreement, state registration, public lands, Supreme Court of the Russian Federation.</w:t>
      </w:r>
    </w:p>
    <w:p w:rsidR="00E7098D" w:rsidRPr="00E7098D" w:rsidRDefault="00E7098D" w:rsidP="00E7098D">
      <w:pPr>
        <w:ind w:firstLine="709"/>
        <w:jc w:val="right"/>
        <w:rPr>
          <w:color w:val="000000" w:themeColor="text1"/>
          <w:lang w:val="en-US"/>
        </w:rPr>
      </w:pPr>
    </w:p>
    <w:p w:rsidR="00E7098D" w:rsidRPr="00E7098D" w:rsidRDefault="00E7098D" w:rsidP="00E7098D">
      <w:pPr>
        <w:spacing w:line="360" w:lineRule="auto"/>
        <w:ind w:firstLine="709"/>
        <w:jc w:val="both"/>
        <w:rPr>
          <w:color w:val="0F1115"/>
          <w:sz w:val="28"/>
          <w:szCs w:val="28"/>
        </w:rPr>
      </w:pPr>
      <w:r w:rsidRPr="00E7098D">
        <w:rPr>
          <w:color w:val="0F1115"/>
          <w:sz w:val="28"/>
          <w:szCs w:val="28"/>
        </w:rPr>
        <w:t>Договор аренды — едва ли не самый востребованный инструмент гражданского оборота. Казалось бы, глава 34 ГК РФ изучена вдоль и поперёк, да и разъяснения высших судов, прежде всего постановления Пленума ВАС РФ № 73 и № 25, давно расставили ключевые акценты. Однако реальная жизнь постоянно подбрасывает вопросы, на которые готового ответа нет. Меняются экономические условия, появляются новые технологии, законодатель корректирует правила игры. И оказывается, что в арендных спорах 2025–2026 годов перед судами встают проблемы, о которых десять лет назад никто всерьёз не задумывался.</w:t>
      </w:r>
    </w:p>
    <w:p w:rsidR="00E7098D" w:rsidRPr="00E7098D" w:rsidRDefault="00E7098D" w:rsidP="00E7098D">
      <w:pPr>
        <w:spacing w:line="360" w:lineRule="auto"/>
        <w:ind w:firstLine="709"/>
        <w:jc w:val="both"/>
        <w:rPr>
          <w:color w:val="0F1115"/>
          <w:sz w:val="28"/>
          <w:szCs w:val="28"/>
        </w:rPr>
      </w:pPr>
      <w:r w:rsidRPr="00E7098D">
        <w:rPr>
          <w:color w:val="0F1115"/>
          <w:sz w:val="28"/>
          <w:szCs w:val="28"/>
        </w:rPr>
        <w:t>Цель настоящей статьи — не пересказывать учебник, а показать, как работают (и не работают) нормы ГК РФ об аренде в сегодняшней судебной практике. Материалом послужили свежие определения Верховного Суда РФ, постановления арбитражных судов округов, обзоры практики по делам о земле и недвижимости за 2025 год, а также недавние изменения подзаконного регулирования арендной платы за публичные земли.</w:t>
      </w:r>
    </w:p>
    <w:p w:rsidR="00E7098D" w:rsidRPr="00E7098D" w:rsidRDefault="00E7098D" w:rsidP="00E7098D">
      <w:pPr>
        <w:spacing w:line="360" w:lineRule="auto"/>
        <w:ind w:firstLine="709"/>
        <w:jc w:val="both"/>
        <w:rPr>
          <w:color w:val="0F1115"/>
          <w:sz w:val="28"/>
          <w:szCs w:val="28"/>
        </w:rPr>
      </w:pPr>
      <w:r w:rsidRPr="00E7098D">
        <w:rPr>
          <w:color w:val="0F1115"/>
          <w:sz w:val="28"/>
          <w:szCs w:val="28"/>
        </w:rPr>
        <w:t>Казалось бы, со вступлением в силу п. 2 ст. 609 ГК РФ в редакции, уточнившей правила регистрации, вопрос можно было считать закрытым: договор аренды недвижимого имущества подлежит государственной регистрации, если иное не установлено законом. Но на практике до сих пор возникают коллизии.</w:t>
      </w:r>
    </w:p>
    <w:p w:rsidR="00E7098D" w:rsidRPr="00E7098D" w:rsidRDefault="00E7098D" w:rsidP="00E7098D">
      <w:pPr>
        <w:spacing w:line="360" w:lineRule="auto"/>
        <w:ind w:firstLine="709"/>
        <w:jc w:val="both"/>
        <w:rPr>
          <w:color w:val="0F1115"/>
          <w:sz w:val="28"/>
          <w:szCs w:val="28"/>
        </w:rPr>
      </w:pPr>
      <w:r w:rsidRPr="00E7098D">
        <w:rPr>
          <w:color w:val="0F1115"/>
          <w:sz w:val="28"/>
          <w:szCs w:val="28"/>
        </w:rPr>
        <w:t xml:space="preserve">Показательный случай — постановление Тринадцатого арбитражного апелляционного суда от 10 декабря 2025 г. по делу № А26-6839/2024. Суть спора свелась к тому, что арендодатель отказался регистрировать дополнительное соглашение, которым изменялся срок договора, объём ремонтных обязательств и размер арендной платы, ссылаясь на то, что он не согласен с новыми условиями. Однако суд обязал произвести регистрацию, </w:t>
      </w:r>
      <w:r w:rsidRPr="00E7098D">
        <w:rPr>
          <w:color w:val="0F1115"/>
          <w:sz w:val="28"/>
          <w:szCs w:val="28"/>
        </w:rPr>
        <w:lastRenderedPageBreak/>
        <w:t>указав, что дополнительное соглашение, подписанное обеими сторонами, не может быть заблокировано одной из них постфактум. Иными словами, уклонение стороны от регистрации не превращает согласованные условия в необязательные.</w:t>
      </w:r>
    </w:p>
    <w:p w:rsidR="00E7098D" w:rsidRPr="00E7098D" w:rsidRDefault="00E7098D" w:rsidP="00E7098D">
      <w:pPr>
        <w:spacing w:line="360" w:lineRule="auto"/>
        <w:ind w:firstLine="709"/>
        <w:jc w:val="both"/>
        <w:rPr>
          <w:color w:val="0F1115"/>
          <w:sz w:val="28"/>
          <w:szCs w:val="28"/>
        </w:rPr>
      </w:pPr>
      <w:r w:rsidRPr="00E7098D">
        <w:rPr>
          <w:color w:val="0F1115"/>
          <w:sz w:val="28"/>
          <w:szCs w:val="28"/>
        </w:rPr>
        <w:t>Этот подход не нов, но в 2025–2026 гг. он укрепился. Суды всё более последовательно проводят линию: регистрация — не акт частного усмотрения, а публичная обязанность, и нежелание одной из сторон её исполнять не должно парализовать нормальный хозяйственный оборот.</w:t>
      </w:r>
    </w:p>
    <w:p w:rsidR="00E7098D" w:rsidRPr="00E7098D" w:rsidRDefault="00E7098D" w:rsidP="00E7098D">
      <w:pPr>
        <w:spacing w:line="360" w:lineRule="auto"/>
        <w:ind w:firstLine="709"/>
        <w:jc w:val="both"/>
        <w:rPr>
          <w:color w:val="0F1115"/>
          <w:sz w:val="28"/>
          <w:szCs w:val="28"/>
        </w:rPr>
      </w:pPr>
      <w:r w:rsidRPr="00E7098D">
        <w:rPr>
          <w:color w:val="0F1115"/>
          <w:sz w:val="28"/>
          <w:szCs w:val="28"/>
        </w:rPr>
        <w:t>Практика расторжения арендных договоров продолжает оставаться одной из самых конфликтных. Статья 619 ГК РФ перечисляет основания для досрочного расторжения по требованию арендодателя, но законодатель сознательно оперирует оценочной категорией «существенное нарушение».</w:t>
      </w:r>
    </w:p>
    <w:p w:rsidR="00E7098D" w:rsidRPr="00E7098D" w:rsidRDefault="00E7098D" w:rsidP="00E7098D">
      <w:pPr>
        <w:spacing w:line="360" w:lineRule="auto"/>
        <w:ind w:firstLine="709"/>
        <w:jc w:val="both"/>
        <w:rPr>
          <w:color w:val="0F1115"/>
          <w:sz w:val="28"/>
          <w:szCs w:val="28"/>
        </w:rPr>
      </w:pPr>
      <w:r w:rsidRPr="00E7098D">
        <w:rPr>
          <w:color w:val="0F1115"/>
          <w:sz w:val="28"/>
          <w:szCs w:val="28"/>
        </w:rPr>
        <w:t>Определение Судебной коллегии по экономическим спорам ВС РФ от 15 августа 2025 г. № 308-ЭС25-3610 по делу № А22-3038/2022 характерно тем, что Верховный Суд отменил все состоявшиеся судебные акты и направил дело на новое рассмотрение с прямым указанием: судам первой и апелляционной инстанций надлежало выяснить, действительно ли арендатором допущено существенное нарушение условий договора. Формальной констатации задолженности для расторжения недостаточно.</w:t>
      </w:r>
    </w:p>
    <w:p w:rsidR="00E7098D" w:rsidRPr="00E7098D" w:rsidRDefault="00E7098D" w:rsidP="00E7098D">
      <w:pPr>
        <w:spacing w:line="360" w:lineRule="auto"/>
        <w:ind w:firstLine="709"/>
        <w:jc w:val="both"/>
        <w:rPr>
          <w:color w:val="0F1115"/>
          <w:sz w:val="28"/>
          <w:szCs w:val="28"/>
        </w:rPr>
      </w:pPr>
      <w:r w:rsidRPr="00E7098D">
        <w:rPr>
          <w:color w:val="0F1115"/>
          <w:sz w:val="28"/>
          <w:szCs w:val="28"/>
        </w:rPr>
        <w:t>В спорах, инициированных арендаторами, также обнаруживается устойчивая тенденция. Определение Верховного Суда РФ от 19 июня 2025 г. № 309-ЭС25-4761 по делу № А76-12900/2024 — пример того, как суды отказывают в расторжении договора аренды по требованию арендатора, ссылающегося на изменившиеся обстоятельства по ст. 451 ГК РФ. Судья Попов В.В., изучив доводы кассационной жалобы предпринимателя, пришёл к выводу об отсутствии оснований для передачи дела в Судебную коллегию, поскольку нижестоящие суды правильно исходили из того, что обстоятельств, являющихся основанием для расторжения договора в порядке ст. 451 ГК РФ, по делу не установлено.</w:t>
      </w:r>
    </w:p>
    <w:p w:rsidR="00E7098D" w:rsidRPr="00E7098D" w:rsidRDefault="00E7098D" w:rsidP="00E7098D">
      <w:pPr>
        <w:spacing w:line="360" w:lineRule="auto"/>
        <w:ind w:firstLine="709"/>
        <w:jc w:val="both"/>
        <w:rPr>
          <w:color w:val="0F1115"/>
          <w:sz w:val="28"/>
          <w:szCs w:val="28"/>
        </w:rPr>
      </w:pPr>
      <w:r w:rsidRPr="00E7098D">
        <w:rPr>
          <w:color w:val="0F1115"/>
          <w:sz w:val="28"/>
          <w:szCs w:val="28"/>
        </w:rPr>
        <w:lastRenderedPageBreak/>
        <w:t>Из этого следует важный практический вывод: само по себе изменение рыночной конъюнктуры, даже весьма существенное, не создаёт автоматического права на расторжение или пересмотр договора аренды. Каждое дело рассматривается через призму конкретных условий, согласованных сторонами в момент заключения сделки.</w:t>
      </w:r>
    </w:p>
    <w:p w:rsidR="00E7098D" w:rsidRPr="00E7098D" w:rsidRDefault="00E7098D" w:rsidP="00E7098D">
      <w:pPr>
        <w:spacing w:line="360" w:lineRule="auto"/>
        <w:ind w:firstLine="709"/>
        <w:jc w:val="both"/>
        <w:rPr>
          <w:color w:val="0F1115"/>
          <w:sz w:val="28"/>
          <w:szCs w:val="28"/>
        </w:rPr>
      </w:pPr>
      <w:r w:rsidRPr="00E7098D">
        <w:rPr>
          <w:color w:val="0F1115"/>
          <w:sz w:val="28"/>
          <w:szCs w:val="28"/>
        </w:rPr>
        <w:t>Нельзя обойти вниманием и ситуацию, когда договор формально расторгнут, но помещение не возвращено. Арбитражный суд Северо-Кавказского округа в деле № А32-14477/2024 признал правомерным не только расторжение договора, но и запрет арендатору в доступе к помещению, указав, что до момента фактического возврата имущества обязанность по внесению арендной платы сохраняется. Одновременно суды принимают во внимание встречные требования арендаторов: если помещение изначально передано с недостатками, исключающими его нормальное использование по назначению, арендатор вправе ставить вопрос о признании арендной платы не подлежащей внесению.</w:t>
      </w:r>
    </w:p>
    <w:p w:rsidR="00E7098D" w:rsidRPr="00E7098D" w:rsidRDefault="00E7098D" w:rsidP="00E7098D">
      <w:pPr>
        <w:spacing w:line="360" w:lineRule="auto"/>
        <w:ind w:firstLine="709"/>
        <w:jc w:val="both"/>
        <w:rPr>
          <w:color w:val="0F1115"/>
          <w:sz w:val="28"/>
          <w:szCs w:val="28"/>
        </w:rPr>
      </w:pPr>
      <w:r w:rsidRPr="00E7098D">
        <w:rPr>
          <w:color w:val="0F1115"/>
          <w:sz w:val="28"/>
          <w:szCs w:val="28"/>
        </w:rPr>
        <w:t>Вопрос о том, как, когда и насколько стороны могут изменить арендную плату, породил в 2025 году целую серию судебных актов, заслуживающих самого пристального внимания.</w:t>
      </w:r>
    </w:p>
    <w:p w:rsidR="00E7098D" w:rsidRPr="00E7098D" w:rsidRDefault="00E7098D" w:rsidP="00E7098D">
      <w:pPr>
        <w:spacing w:line="360" w:lineRule="auto"/>
        <w:ind w:firstLine="709"/>
        <w:jc w:val="both"/>
        <w:rPr>
          <w:color w:val="0F1115"/>
          <w:sz w:val="28"/>
          <w:szCs w:val="28"/>
        </w:rPr>
      </w:pPr>
      <w:r w:rsidRPr="00E7098D">
        <w:rPr>
          <w:color w:val="0F1115"/>
          <w:sz w:val="28"/>
          <w:szCs w:val="28"/>
        </w:rPr>
        <w:t>Первое. Суды неуклонно проводят линию: если договор связывает пересмотр арендной платы исключительно с соглашением сторон, то арендодатель не может навязать повышение в одностороннем порядке, даже если рыночная ставка выросла в разы. Арбитражный суд Западно-Сибирского округа в деле № А03-9179/2024 прямо указал, что изменение рыночной цены не является непредвиденным обстоятельством и не может служить основанием для принудительного пересмотра ставки, если стороны изначально договорились об ином.</w:t>
      </w:r>
    </w:p>
    <w:p w:rsidR="00E7098D" w:rsidRPr="00E7098D" w:rsidRDefault="00E7098D" w:rsidP="00E7098D">
      <w:pPr>
        <w:spacing w:line="360" w:lineRule="auto"/>
        <w:ind w:firstLine="709"/>
        <w:jc w:val="both"/>
        <w:rPr>
          <w:color w:val="0F1115"/>
          <w:sz w:val="28"/>
          <w:szCs w:val="28"/>
        </w:rPr>
      </w:pPr>
      <w:r w:rsidRPr="00E7098D">
        <w:rPr>
          <w:color w:val="0F1115"/>
          <w:sz w:val="28"/>
          <w:szCs w:val="28"/>
        </w:rPr>
        <w:t xml:space="preserve">Второе. Если договор допускает одностороннее изменение платы, реализовывать это право можно не чаще одного раза в год — эта позиция, восходящая к п. 21 постановления Пленума ВАС РФ № 73, последовательно </w:t>
      </w:r>
      <w:r w:rsidRPr="00E7098D">
        <w:rPr>
          <w:color w:val="0F1115"/>
          <w:sz w:val="28"/>
          <w:szCs w:val="28"/>
        </w:rPr>
        <w:lastRenderedPageBreak/>
        <w:t>применяется и сегодня. Суды также напоминают: бремя доказывания обоснованности повышения лежит на арендодателе.</w:t>
      </w:r>
    </w:p>
    <w:p w:rsidR="00E7098D" w:rsidRPr="00E7098D" w:rsidRDefault="00E7098D" w:rsidP="00E7098D">
      <w:pPr>
        <w:spacing w:line="360" w:lineRule="auto"/>
        <w:ind w:firstLine="709"/>
        <w:jc w:val="both"/>
        <w:rPr>
          <w:color w:val="0F1115"/>
          <w:sz w:val="28"/>
          <w:szCs w:val="28"/>
        </w:rPr>
      </w:pPr>
      <w:r w:rsidRPr="00E7098D">
        <w:rPr>
          <w:color w:val="0F1115"/>
          <w:sz w:val="28"/>
          <w:szCs w:val="28"/>
        </w:rPr>
        <w:t>Третье. В случае с регулируемой арендной платой действуют несколько иные правила. Арбитражный суд Северо-Кавказского округа, рассматривая спор о взыскании задолженности, отметил, что изменение регулируемой платы не требует дополнительного соглашения сторон и применяется с момента вступления в силу соответствующего нормативного акта. Однако арендодатель обязан уведомить арендатора о таком изменении, и неисполнение данной обязанности освобождает последнего от неустойки, хотя и не освобождает от доплаты как таковой.</w:t>
      </w:r>
    </w:p>
    <w:p w:rsidR="00E7098D" w:rsidRPr="00E7098D" w:rsidRDefault="00E7098D" w:rsidP="00E7098D">
      <w:pPr>
        <w:spacing w:line="360" w:lineRule="auto"/>
        <w:ind w:firstLine="709"/>
        <w:jc w:val="both"/>
        <w:rPr>
          <w:color w:val="0F1115"/>
          <w:sz w:val="28"/>
          <w:szCs w:val="28"/>
        </w:rPr>
      </w:pPr>
      <w:r w:rsidRPr="00E7098D">
        <w:rPr>
          <w:color w:val="0F1115"/>
          <w:sz w:val="28"/>
          <w:szCs w:val="28"/>
        </w:rPr>
        <w:t>Четвёртое. На уровне подзаконного регулирования произошли изменения, существенно влияющие на практику аренды публичных земель. Постановление Правительства РФ от 1 декабря 2025 г. № 1974 изменило порядок исчисления арендной платы для федеральных участков: с 1 января 2026 г. при заключении новых договоров арендная плата определяется исходя из кадастровой стоимости, а не из ставок руб./кв. м или руб./га, как это было прежде. При этом в отношении уже действующих договоров сохраняется прежний порядок расчёта до момента их прекращения. Таким образом, законодатель реализовал принцип стабильности договорных условий, оградив действующих арендаторов от ретроспективного перерасчёта.</w:t>
      </w:r>
    </w:p>
    <w:p w:rsidR="00E7098D" w:rsidRPr="00E7098D" w:rsidRDefault="00E7098D" w:rsidP="00E7098D">
      <w:pPr>
        <w:spacing w:line="360" w:lineRule="auto"/>
        <w:ind w:firstLine="709"/>
        <w:jc w:val="both"/>
        <w:rPr>
          <w:color w:val="0F1115"/>
          <w:sz w:val="28"/>
          <w:szCs w:val="28"/>
        </w:rPr>
      </w:pPr>
      <w:r w:rsidRPr="00E7098D">
        <w:rPr>
          <w:color w:val="0F1115"/>
          <w:sz w:val="28"/>
          <w:szCs w:val="28"/>
        </w:rPr>
        <w:t xml:space="preserve">Ещё один аспект, привлекший внимание высшей судебной инстанции в 2025 г., связан с правовым режимом посуточной аренды. Верховный Суд РФ рассмотрел дело гражданина, построившего на горнолыжном курорте </w:t>
      </w:r>
      <w:proofErr w:type="spellStart"/>
      <w:r w:rsidRPr="00E7098D">
        <w:rPr>
          <w:color w:val="0F1115"/>
          <w:sz w:val="28"/>
          <w:szCs w:val="28"/>
        </w:rPr>
        <w:t>Шерегеш</w:t>
      </w:r>
      <w:proofErr w:type="spellEnd"/>
      <w:r w:rsidRPr="00E7098D">
        <w:rPr>
          <w:color w:val="0F1115"/>
          <w:sz w:val="28"/>
          <w:szCs w:val="28"/>
        </w:rPr>
        <w:t xml:space="preserve"> дом с бассейном и сауной и сдававшего его посуточно. Суд признал такую деятельность законной, что стало важным прецедентом для туристической отрасли.</w:t>
      </w:r>
    </w:p>
    <w:p w:rsidR="00E7098D" w:rsidRPr="00E7098D" w:rsidRDefault="00E7098D" w:rsidP="00E7098D">
      <w:pPr>
        <w:spacing w:line="360" w:lineRule="auto"/>
        <w:ind w:firstLine="709"/>
        <w:jc w:val="both"/>
        <w:rPr>
          <w:color w:val="0F1115"/>
          <w:sz w:val="28"/>
          <w:szCs w:val="28"/>
        </w:rPr>
      </w:pPr>
      <w:r w:rsidRPr="00E7098D">
        <w:rPr>
          <w:color w:val="0F1115"/>
          <w:sz w:val="28"/>
          <w:szCs w:val="28"/>
        </w:rPr>
        <w:t xml:space="preserve">Параллельно Верховный Суд продолжает уточнять границы допустимого при аренде публичных земель. Определением от 23 декабря 2025 г. № 301-ЭС25-7698 по делу № А38-194/2024 рассматривалась ситуация, когда арендатор продолжал пользоваться нежилым помещением после </w:t>
      </w:r>
      <w:r w:rsidRPr="00E7098D">
        <w:rPr>
          <w:color w:val="0F1115"/>
          <w:sz w:val="28"/>
          <w:szCs w:val="28"/>
        </w:rPr>
        <w:lastRenderedPageBreak/>
        <w:t>истечения срока действия договора, и договор аренды возобновился на неопределённый срок. Эта конструкция, известная ещё со времён римского права как </w:t>
      </w:r>
      <w:proofErr w:type="spellStart"/>
      <w:r w:rsidRPr="00E7098D">
        <w:rPr>
          <w:i/>
          <w:iCs/>
          <w:color w:val="0F1115"/>
          <w:sz w:val="28"/>
          <w:szCs w:val="28"/>
        </w:rPr>
        <w:t>tacita</w:t>
      </w:r>
      <w:proofErr w:type="spellEnd"/>
      <w:r w:rsidRPr="00E7098D">
        <w:rPr>
          <w:i/>
          <w:iCs/>
          <w:color w:val="0F1115"/>
          <w:sz w:val="28"/>
          <w:szCs w:val="28"/>
        </w:rPr>
        <w:t xml:space="preserve"> </w:t>
      </w:r>
      <w:proofErr w:type="spellStart"/>
      <w:r w:rsidRPr="00E7098D">
        <w:rPr>
          <w:i/>
          <w:iCs/>
          <w:color w:val="0F1115"/>
          <w:sz w:val="28"/>
          <w:szCs w:val="28"/>
        </w:rPr>
        <w:t>reconductio</w:t>
      </w:r>
      <w:proofErr w:type="spellEnd"/>
      <w:r w:rsidRPr="00E7098D">
        <w:rPr>
          <w:color w:val="0F1115"/>
          <w:sz w:val="28"/>
          <w:szCs w:val="28"/>
        </w:rPr>
        <w:t>, продолжает оставаться актуальной и в современных условиях.</w:t>
      </w:r>
    </w:p>
    <w:p w:rsidR="00E7098D" w:rsidRPr="00E7098D" w:rsidRDefault="00E7098D" w:rsidP="00E7098D">
      <w:pPr>
        <w:spacing w:line="360" w:lineRule="auto"/>
        <w:ind w:firstLine="709"/>
        <w:jc w:val="both"/>
        <w:rPr>
          <w:color w:val="0F1115"/>
          <w:sz w:val="28"/>
          <w:szCs w:val="28"/>
        </w:rPr>
      </w:pPr>
      <w:r w:rsidRPr="00E7098D">
        <w:rPr>
          <w:color w:val="0F1115"/>
          <w:sz w:val="28"/>
          <w:szCs w:val="28"/>
        </w:rPr>
        <w:t>Проведённый анализ судебной практики 2025–2026 гг. позволяет сформулировать несколько обобщающих выводов.</w:t>
      </w:r>
    </w:p>
    <w:p w:rsidR="00E7098D" w:rsidRPr="00E7098D" w:rsidRDefault="00E7098D" w:rsidP="00E7098D">
      <w:pPr>
        <w:numPr>
          <w:ilvl w:val="0"/>
          <w:numId w:val="47"/>
        </w:numPr>
        <w:spacing w:line="360" w:lineRule="auto"/>
        <w:ind w:left="0" w:firstLine="709"/>
        <w:jc w:val="both"/>
        <w:rPr>
          <w:color w:val="0F1115"/>
          <w:sz w:val="28"/>
          <w:szCs w:val="28"/>
        </w:rPr>
      </w:pPr>
      <w:r w:rsidRPr="00E7098D">
        <w:rPr>
          <w:color w:val="0F1115"/>
          <w:sz w:val="28"/>
          <w:szCs w:val="28"/>
        </w:rPr>
        <w:t>Институт государственной регистрации аренды недвижимости продолжает порождать споры, однако суды придерживаются принципа: уклонение стороны от регистрации не делает согласованные условия недействительными и может быть преодолено в судебном порядке.</w:t>
      </w:r>
    </w:p>
    <w:p w:rsidR="00E7098D" w:rsidRPr="00E7098D" w:rsidRDefault="00E7098D" w:rsidP="00E7098D">
      <w:pPr>
        <w:numPr>
          <w:ilvl w:val="0"/>
          <w:numId w:val="47"/>
        </w:numPr>
        <w:spacing w:line="360" w:lineRule="auto"/>
        <w:ind w:left="0" w:firstLine="709"/>
        <w:jc w:val="both"/>
        <w:rPr>
          <w:color w:val="0F1115"/>
          <w:sz w:val="28"/>
          <w:szCs w:val="28"/>
        </w:rPr>
      </w:pPr>
      <w:r w:rsidRPr="00E7098D">
        <w:rPr>
          <w:color w:val="0F1115"/>
          <w:sz w:val="28"/>
          <w:szCs w:val="28"/>
        </w:rPr>
        <w:t>При расторжении договора аренды решающее значение имеет не формальное наличие задолженности, а выяснение вопроса о существенности нарушения условий обязательства. Само по себе изменение экономической конъюнктуры не создаёт оснований для расторжения договора по ст. 451 ГК РФ.</w:t>
      </w:r>
    </w:p>
    <w:p w:rsidR="00E7098D" w:rsidRPr="00E7098D" w:rsidRDefault="00E7098D" w:rsidP="00E7098D">
      <w:pPr>
        <w:numPr>
          <w:ilvl w:val="0"/>
          <w:numId w:val="47"/>
        </w:numPr>
        <w:spacing w:line="360" w:lineRule="auto"/>
        <w:ind w:left="0" w:firstLine="709"/>
        <w:jc w:val="both"/>
        <w:rPr>
          <w:color w:val="0F1115"/>
          <w:sz w:val="28"/>
          <w:szCs w:val="28"/>
        </w:rPr>
      </w:pPr>
      <w:r w:rsidRPr="00E7098D">
        <w:rPr>
          <w:color w:val="0F1115"/>
          <w:sz w:val="28"/>
          <w:szCs w:val="28"/>
        </w:rPr>
        <w:t xml:space="preserve">В сфере изменения арендной платы суды последовательно защищают принцип </w:t>
      </w:r>
      <w:proofErr w:type="spellStart"/>
      <w:r w:rsidRPr="00E7098D">
        <w:rPr>
          <w:color w:val="0F1115"/>
          <w:sz w:val="28"/>
          <w:szCs w:val="28"/>
        </w:rPr>
        <w:t>pacta</w:t>
      </w:r>
      <w:proofErr w:type="spellEnd"/>
      <w:r w:rsidRPr="00E7098D">
        <w:rPr>
          <w:color w:val="0F1115"/>
          <w:sz w:val="28"/>
          <w:szCs w:val="28"/>
        </w:rPr>
        <w:t xml:space="preserve"> </w:t>
      </w:r>
      <w:proofErr w:type="spellStart"/>
      <w:r w:rsidRPr="00E7098D">
        <w:rPr>
          <w:color w:val="0F1115"/>
          <w:sz w:val="28"/>
          <w:szCs w:val="28"/>
        </w:rPr>
        <w:t>sunt</w:t>
      </w:r>
      <w:proofErr w:type="spellEnd"/>
      <w:r w:rsidRPr="00E7098D">
        <w:rPr>
          <w:color w:val="0F1115"/>
          <w:sz w:val="28"/>
          <w:szCs w:val="28"/>
        </w:rPr>
        <w:t xml:space="preserve"> </w:t>
      </w:r>
      <w:proofErr w:type="spellStart"/>
      <w:r w:rsidRPr="00E7098D">
        <w:rPr>
          <w:color w:val="0F1115"/>
          <w:sz w:val="28"/>
          <w:szCs w:val="28"/>
        </w:rPr>
        <w:t>servanda</w:t>
      </w:r>
      <w:proofErr w:type="spellEnd"/>
      <w:r w:rsidRPr="00E7098D">
        <w:rPr>
          <w:color w:val="0F1115"/>
          <w:sz w:val="28"/>
          <w:szCs w:val="28"/>
        </w:rPr>
        <w:t>: если договор не предусматривает одностороннего пересмотра ставки, арендодатель не вправе навязывать повышение, сколь бы существенно ни выросла рыночная цена. В то же время в отношении регулируемой арендной платы изменение нормативного акта влечёт автоматическую корректировку, но при условии надлежащего уведомления арендатора.</w:t>
      </w:r>
    </w:p>
    <w:p w:rsidR="00E7098D" w:rsidRPr="00E7098D" w:rsidRDefault="00E7098D" w:rsidP="00E7098D">
      <w:pPr>
        <w:numPr>
          <w:ilvl w:val="0"/>
          <w:numId w:val="47"/>
        </w:numPr>
        <w:spacing w:line="360" w:lineRule="auto"/>
        <w:ind w:left="0" w:firstLine="709"/>
        <w:jc w:val="both"/>
        <w:rPr>
          <w:color w:val="0F1115"/>
          <w:sz w:val="28"/>
          <w:szCs w:val="28"/>
        </w:rPr>
      </w:pPr>
      <w:r w:rsidRPr="00E7098D">
        <w:rPr>
          <w:color w:val="0F1115"/>
          <w:sz w:val="28"/>
          <w:szCs w:val="28"/>
        </w:rPr>
        <w:t>Нормативные новеллы 2025 г., касающиеся порядка исчисления арендной платы за публичные земли, отражают общую тенденцию к переходу от условных расчётных ставок к кадастровой стоимости, однако для действующих договоров законодателем предусмотрен защитный механизм, сохраняющий ранее согласованные условия.</w:t>
      </w:r>
    </w:p>
    <w:p w:rsidR="00E7098D" w:rsidRPr="00E7098D" w:rsidRDefault="00E7098D" w:rsidP="00E7098D">
      <w:pPr>
        <w:numPr>
          <w:ilvl w:val="0"/>
          <w:numId w:val="47"/>
        </w:numPr>
        <w:spacing w:line="360" w:lineRule="auto"/>
        <w:ind w:left="0" w:firstLine="709"/>
        <w:jc w:val="both"/>
        <w:rPr>
          <w:color w:val="0F1115"/>
          <w:sz w:val="28"/>
          <w:szCs w:val="28"/>
        </w:rPr>
      </w:pPr>
      <w:r w:rsidRPr="00E7098D">
        <w:rPr>
          <w:color w:val="0F1115"/>
          <w:sz w:val="28"/>
          <w:szCs w:val="28"/>
        </w:rPr>
        <w:t xml:space="preserve">Судебная практика продолжает осваивать новые экономические явления — в частности, легализацию посуточной аренды, — что свидетельствует о способности правовой системы адаптироваться к </w:t>
      </w:r>
      <w:r w:rsidRPr="00E7098D">
        <w:rPr>
          <w:color w:val="0F1115"/>
          <w:sz w:val="28"/>
          <w:szCs w:val="28"/>
        </w:rPr>
        <w:lastRenderedPageBreak/>
        <w:t xml:space="preserve">меняющимся реалиям без радикальной ломки сложившихся </w:t>
      </w:r>
      <w:proofErr w:type="spellStart"/>
      <w:r w:rsidRPr="00E7098D">
        <w:rPr>
          <w:color w:val="0F1115"/>
          <w:sz w:val="28"/>
          <w:szCs w:val="28"/>
        </w:rPr>
        <w:t>цивилистических</w:t>
      </w:r>
      <w:proofErr w:type="spellEnd"/>
      <w:r w:rsidRPr="00E7098D">
        <w:rPr>
          <w:color w:val="0F1115"/>
          <w:sz w:val="28"/>
          <w:szCs w:val="28"/>
        </w:rPr>
        <w:t xml:space="preserve"> конструкций.</w:t>
      </w:r>
    </w:p>
    <w:p w:rsidR="00BA1C46" w:rsidRDefault="00BA1C46" w:rsidP="006168E2">
      <w:pPr>
        <w:pStyle w:val="a5"/>
        <w:spacing w:before="0" w:beforeAutospacing="0" w:after="0" w:afterAutospacing="0"/>
        <w:jc w:val="both"/>
        <w:rPr>
          <w:color w:val="000000"/>
          <w:sz w:val="28"/>
          <w:szCs w:val="28"/>
        </w:rPr>
      </w:pPr>
    </w:p>
    <w:p w:rsidR="0021719A" w:rsidRPr="00CA1325" w:rsidRDefault="0021719A" w:rsidP="006168E2">
      <w:pPr>
        <w:pStyle w:val="a5"/>
        <w:spacing w:before="0" w:beforeAutospacing="0" w:after="0" w:afterAutospacing="0"/>
        <w:jc w:val="both"/>
        <w:rPr>
          <w:color w:val="000000"/>
          <w:sz w:val="28"/>
          <w:szCs w:val="28"/>
        </w:rPr>
      </w:pPr>
    </w:p>
    <w:p w:rsidR="000514F3" w:rsidRPr="006A405A" w:rsidRDefault="000514F3" w:rsidP="006A405A">
      <w:pPr>
        <w:pStyle w:val="a5"/>
        <w:jc w:val="center"/>
        <w:rPr>
          <w:b/>
          <w:bCs/>
          <w:color w:val="000000"/>
          <w:sz w:val="28"/>
          <w:szCs w:val="28"/>
        </w:rPr>
      </w:pPr>
      <w:r w:rsidRPr="000514F3">
        <w:rPr>
          <w:b/>
          <w:bCs/>
          <w:color w:val="000000"/>
          <w:sz w:val="28"/>
          <w:szCs w:val="28"/>
        </w:rPr>
        <w:t>Перечень использованных информационных ресурсо</w:t>
      </w:r>
      <w:r w:rsidR="006A405A">
        <w:rPr>
          <w:b/>
          <w:bCs/>
          <w:color w:val="000000"/>
          <w:sz w:val="28"/>
          <w:szCs w:val="28"/>
        </w:rPr>
        <w:t>в</w:t>
      </w:r>
    </w:p>
    <w:p w:rsidR="006A405A" w:rsidRPr="006A405A" w:rsidRDefault="006A405A" w:rsidP="006A405A">
      <w:pPr>
        <w:numPr>
          <w:ilvl w:val="0"/>
          <w:numId w:val="48"/>
        </w:numPr>
        <w:spacing w:line="360" w:lineRule="auto"/>
        <w:ind w:left="0" w:firstLine="720"/>
        <w:jc w:val="both"/>
        <w:rPr>
          <w:color w:val="0F1115"/>
          <w:sz w:val="28"/>
          <w:szCs w:val="28"/>
        </w:rPr>
      </w:pPr>
      <w:r w:rsidRPr="006A405A">
        <w:rPr>
          <w:color w:val="0F1115"/>
          <w:sz w:val="28"/>
          <w:szCs w:val="28"/>
        </w:rPr>
        <w:t>Российская Федерация. Законы. Гражданский кодекс Российской Федерации (часть первая) от 30.11.1994 № 51-ФЗ (ред. от 08.08.2024) // Собрание законодательства РФ. — 1994. — № 32. — Ст. 3301. — Ст. 128, 140, 451, 609, 619.</w:t>
      </w:r>
    </w:p>
    <w:p w:rsidR="006A405A" w:rsidRPr="006A405A" w:rsidRDefault="006A405A" w:rsidP="006A405A">
      <w:pPr>
        <w:numPr>
          <w:ilvl w:val="0"/>
          <w:numId w:val="48"/>
        </w:numPr>
        <w:spacing w:line="360" w:lineRule="auto"/>
        <w:ind w:left="0" w:firstLine="720"/>
        <w:jc w:val="both"/>
        <w:rPr>
          <w:color w:val="0F1115"/>
          <w:sz w:val="28"/>
          <w:szCs w:val="28"/>
        </w:rPr>
      </w:pPr>
      <w:r w:rsidRPr="006A405A">
        <w:rPr>
          <w:color w:val="0F1115"/>
          <w:sz w:val="28"/>
          <w:szCs w:val="28"/>
        </w:rPr>
        <w:t>Российская Федерация. Законы. Гражданский кодекс Российской Федерации (часть вторая) от 26.01.1996 № 14-ФЗ (ред. от 24.07.2023) // Собрание законодательства РФ. — 1996. — № 5. — Ст. 410. — Гл. 34 «Аренда».</w:t>
      </w:r>
    </w:p>
    <w:p w:rsidR="006A405A" w:rsidRPr="006A405A" w:rsidRDefault="006A405A" w:rsidP="006A405A">
      <w:pPr>
        <w:numPr>
          <w:ilvl w:val="0"/>
          <w:numId w:val="48"/>
        </w:numPr>
        <w:spacing w:line="360" w:lineRule="auto"/>
        <w:ind w:left="0" w:firstLine="720"/>
        <w:jc w:val="both"/>
        <w:rPr>
          <w:color w:val="0F1115"/>
          <w:sz w:val="28"/>
          <w:szCs w:val="28"/>
        </w:rPr>
      </w:pPr>
      <w:r w:rsidRPr="006A405A">
        <w:rPr>
          <w:color w:val="0F1115"/>
          <w:sz w:val="28"/>
          <w:szCs w:val="28"/>
        </w:rPr>
        <w:t xml:space="preserve">Российская Федерация. Законы. О государственной регистрации </w:t>
      </w:r>
      <w:proofErr w:type="gramStart"/>
      <w:r w:rsidRPr="006A405A">
        <w:rPr>
          <w:color w:val="0F1115"/>
          <w:sz w:val="28"/>
          <w:szCs w:val="28"/>
        </w:rPr>
        <w:t>недвижимости :</w:t>
      </w:r>
      <w:proofErr w:type="gramEnd"/>
      <w:r w:rsidRPr="006A405A">
        <w:rPr>
          <w:color w:val="0F1115"/>
          <w:sz w:val="28"/>
          <w:szCs w:val="28"/>
        </w:rPr>
        <w:t xml:space="preserve"> Федеральный закон от 13.07.2015 № 218-ФЗ (ред. от 28.12.2024) // Собрание законодательства РФ. — 2015. — № 29 (ч. I). — Ст. 4344.</w:t>
      </w:r>
    </w:p>
    <w:p w:rsidR="006A405A" w:rsidRPr="006A405A" w:rsidRDefault="006A405A" w:rsidP="006A405A">
      <w:pPr>
        <w:numPr>
          <w:ilvl w:val="0"/>
          <w:numId w:val="48"/>
        </w:numPr>
        <w:spacing w:line="360" w:lineRule="auto"/>
        <w:ind w:left="0" w:firstLine="720"/>
        <w:jc w:val="both"/>
        <w:rPr>
          <w:color w:val="0F1115"/>
          <w:sz w:val="28"/>
          <w:szCs w:val="28"/>
        </w:rPr>
      </w:pPr>
      <w:r w:rsidRPr="006A405A">
        <w:rPr>
          <w:color w:val="0F1115"/>
          <w:sz w:val="28"/>
          <w:szCs w:val="28"/>
        </w:rPr>
        <w:t>Постановление Правительства РФ от 16.07.2009 № 582 «Об основных принципах определения арендной платы при аренде земельных участков, находящихся в государственной или муниципальной собственности, и о Правилах определения размера арендной платы, а также порядка, условий и сроков внесения арендной платы за земли, находящиеся в собственности Российской Федерации» (ред. от 01.12.2025) // Собрание законодательства РФ. — 2009. — № 30. — Ст. 3821.</w:t>
      </w:r>
    </w:p>
    <w:p w:rsidR="006A405A" w:rsidRPr="006A405A" w:rsidRDefault="006A405A" w:rsidP="006A405A">
      <w:pPr>
        <w:numPr>
          <w:ilvl w:val="0"/>
          <w:numId w:val="48"/>
        </w:numPr>
        <w:spacing w:line="360" w:lineRule="auto"/>
        <w:ind w:left="0" w:firstLine="720"/>
        <w:jc w:val="both"/>
        <w:rPr>
          <w:color w:val="0F1115"/>
          <w:sz w:val="28"/>
          <w:szCs w:val="28"/>
        </w:rPr>
      </w:pPr>
      <w:r w:rsidRPr="006A405A">
        <w:rPr>
          <w:color w:val="0F1115"/>
          <w:sz w:val="28"/>
          <w:szCs w:val="28"/>
        </w:rPr>
        <w:t>Постановление Правительства РФ от 01.12.2025 № 1974 «О внесении изменений в постановление Правительства Российской Федерации от 16 июля 2009 г. № 582» // Официальный интернет-портал правовой информации. — 2025. — 4 декабря. — URL: </w:t>
      </w:r>
      <w:hyperlink r:id="rId8" w:tgtFrame="_blank" w:history="1">
        <w:r w:rsidRPr="006A405A">
          <w:rPr>
            <w:color w:val="0000FF"/>
            <w:sz w:val="28"/>
            <w:szCs w:val="28"/>
          </w:rPr>
          <w:t>http://pravo.gov.ru</w:t>
        </w:r>
      </w:hyperlink>
      <w:r w:rsidRPr="006A405A">
        <w:rPr>
          <w:color w:val="0F1115"/>
          <w:sz w:val="28"/>
          <w:szCs w:val="28"/>
        </w:rPr>
        <w:t> (дата обращения: 08.05.2026).</w:t>
      </w:r>
    </w:p>
    <w:p w:rsidR="006A405A" w:rsidRPr="006A405A" w:rsidRDefault="006A405A" w:rsidP="006A405A">
      <w:pPr>
        <w:numPr>
          <w:ilvl w:val="0"/>
          <w:numId w:val="49"/>
        </w:numPr>
        <w:spacing w:line="360" w:lineRule="auto"/>
        <w:ind w:left="0" w:firstLine="720"/>
        <w:jc w:val="both"/>
        <w:rPr>
          <w:color w:val="0F1115"/>
          <w:sz w:val="28"/>
          <w:szCs w:val="28"/>
        </w:rPr>
      </w:pPr>
      <w:r w:rsidRPr="006A405A">
        <w:rPr>
          <w:color w:val="0F1115"/>
          <w:sz w:val="28"/>
          <w:szCs w:val="28"/>
        </w:rPr>
        <w:lastRenderedPageBreak/>
        <w:t>Постановление Пленума Высшего Арбитражного Суда РФ от 17.11.2011 № 73 «Об отдельных вопросах практики применения правил Гражданского кодекса Российской Федерации о договоре аренды» (ред. от 25.12.2013) // Вестник ВАС РФ. — 2012. — № 1.</w:t>
      </w:r>
    </w:p>
    <w:p w:rsidR="006A405A" w:rsidRPr="006A405A" w:rsidRDefault="006A405A" w:rsidP="006A405A">
      <w:pPr>
        <w:numPr>
          <w:ilvl w:val="0"/>
          <w:numId w:val="49"/>
        </w:numPr>
        <w:spacing w:line="360" w:lineRule="auto"/>
        <w:ind w:left="0" w:firstLine="720"/>
        <w:jc w:val="both"/>
        <w:rPr>
          <w:color w:val="0F1115"/>
          <w:sz w:val="28"/>
          <w:szCs w:val="28"/>
        </w:rPr>
      </w:pPr>
      <w:r w:rsidRPr="006A405A">
        <w:rPr>
          <w:color w:val="0F1115"/>
          <w:sz w:val="28"/>
          <w:szCs w:val="28"/>
        </w:rPr>
        <w:t>Постановление Пленума Верховного Суда РФ от 23.06.2015 № 25 «О применении судами некоторых положений раздела I части первой Гражданского кодекса Российской Федерации» // Бюллетень Верховного Суда РФ. — 2015. — № 8.</w:t>
      </w:r>
    </w:p>
    <w:p w:rsidR="006A405A" w:rsidRPr="006A405A" w:rsidRDefault="006A405A" w:rsidP="006A405A">
      <w:pPr>
        <w:numPr>
          <w:ilvl w:val="0"/>
          <w:numId w:val="49"/>
        </w:numPr>
        <w:spacing w:line="360" w:lineRule="auto"/>
        <w:ind w:left="0" w:firstLine="720"/>
        <w:jc w:val="both"/>
        <w:rPr>
          <w:color w:val="0F1115"/>
          <w:sz w:val="28"/>
          <w:szCs w:val="28"/>
        </w:rPr>
      </w:pPr>
      <w:r w:rsidRPr="006A405A">
        <w:rPr>
          <w:color w:val="0F1115"/>
          <w:sz w:val="28"/>
          <w:szCs w:val="28"/>
        </w:rPr>
        <w:t>Обзор судебной практики Верховного Суда Российской Федерации № 2 (2025) (утв. Президиумом Верховного Суда РФ 26.11.2025) // СПС «</w:t>
      </w:r>
      <w:proofErr w:type="spellStart"/>
      <w:r w:rsidRPr="006A405A">
        <w:rPr>
          <w:color w:val="0F1115"/>
          <w:sz w:val="28"/>
          <w:szCs w:val="28"/>
        </w:rPr>
        <w:t>КонсультантПлюс</w:t>
      </w:r>
      <w:proofErr w:type="spellEnd"/>
      <w:r w:rsidRPr="006A405A">
        <w:rPr>
          <w:color w:val="0F1115"/>
          <w:sz w:val="28"/>
          <w:szCs w:val="28"/>
        </w:rPr>
        <w:t>».</w:t>
      </w:r>
    </w:p>
    <w:p w:rsidR="006A405A" w:rsidRPr="006A405A" w:rsidRDefault="006A405A" w:rsidP="006A405A">
      <w:pPr>
        <w:numPr>
          <w:ilvl w:val="0"/>
          <w:numId w:val="49"/>
        </w:numPr>
        <w:spacing w:line="360" w:lineRule="auto"/>
        <w:ind w:left="0" w:firstLine="720"/>
        <w:jc w:val="both"/>
        <w:rPr>
          <w:color w:val="0F1115"/>
          <w:sz w:val="28"/>
          <w:szCs w:val="28"/>
        </w:rPr>
      </w:pPr>
      <w:r w:rsidRPr="006A405A">
        <w:rPr>
          <w:color w:val="0F1115"/>
          <w:sz w:val="28"/>
          <w:szCs w:val="28"/>
        </w:rPr>
        <w:t>Определение Судебной коллегии по экономическим спорам Верховного Суда РФ от 15.08.2025 № 308-ЭС25-3610 по делу № А22-3038/2022 // СПС «</w:t>
      </w:r>
      <w:proofErr w:type="spellStart"/>
      <w:r w:rsidRPr="006A405A">
        <w:rPr>
          <w:color w:val="0F1115"/>
          <w:sz w:val="28"/>
          <w:szCs w:val="28"/>
        </w:rPr>
        <w:t>КонсультантПлюс</w:t>
      </w:r>
      <w:proofErr w:type="spellEnd"/>
      <w:r w:rsidRPr="006A405A">
        <w:rPr>
          <w:color w:val="0F1115"/>
          <w:sz w:val="28"/>
          <w:szCs w:val="28"/>
        </w:rPr>
        <w:t>».</w:t>
      </w:r>
    </w:p>
    <w:p w:rsidR="006A405A" w:rsidRPr="006A405A" w:rsidRDefault="006A405A" w:rsidP="006A405A">
      <w:pPr>
        <w:numPr>
          <w:ilvl w:val="0"/>
          <w:numId w:val="49"/>
        </w:numPr>
        <w:spacing w:line="360" w:lineRule="auto"/>
        <w:ind w:left="0" w:firstLine="720"/>
        <w:jc w:val="both"/>
        <w:rPr>
          <w:color w:val="0F1115"/>
          <w:sz w:val="28"/>
          <w:szCs w:val="28"/>
        </w:rPr>
      </w:pPr>
      <w:r w:rsidRPr="006A405A">
        <w:rPr>
          <w:color w:val="0F1115"/>
          <w:sz w:val="28"/>
          <w:szCs w:val="28"/>
        </w:rPr>
        <w:t>Определение Верховного Суда РФ от 19.06.2025 № 309-ЭС25-4761 по делу № А76-12900/2024 // СПС «</w:t>
      </w:r>
      <w:proofErr w:type="spellStart"/>
      <w:r w:rsidRPr="006A405A">
        <w:rPr>
          <w:color w:val="0F1115"/>
          <w:sz w:val="28"/>
          <w:szCs w:val="28"/>
        </w:rPr>
        <w:t>КонсультантПлюс</w:t>
      </w:r>
      <w:proofErr w:type="spellEnd"/>
      <w:r w:rsidRPr="006A405A">
        <w:rPr>
          <w:color w:val="0F1115"/>
          <w:sz w:val="28"/>
          <w:szCs w:val="28"/>
        </w:rPr>
        <w:t>».</w:t>
      </w:r>
    </w:p>
    <w:p w:rsidR="006A405A" w:rsidRPr="006A405A" w:rsidRDefault="006A405A" w:rsidP="006A405A">
      <w:pPr>
        <w:numPr>
          <w:ilvl w:val="0"/>
          <w:numId w:val="49"/>
        </w:numPr>
        <w:spacing w:line="360" w:lineRule="auto"/>
        <w:ind w:left="0" w:firstLine="720"/>
        <w:jc w:val="both"/>
        <w:rPr>
          <w:color w:val="0F1115"/>
          <w:sz w:val="28"/>
          <w:szCs w:val="28"/>
        </w:rPr>
      </w:pPr>
      <w:r w:rsidRPr="006A405A">
        <w:rPr>
          <w:color w:val="0F1115"/>
          <w:sz w:val="28"/>
          <w:szCs w:val="28"/>
        </w:rPr>
        <w:t>Определение Верховного Суда РФ от 23.12.2025 № 301-ЭС25-7698 по делу № А38-194/2024 // СПС «</w:t>
      </w:r>
      <w:proofErr w:type="spellStart"/>
      <w:r w:rsidRPr="006A405A">
        <w:rPr>
          <w:color w:val="0F1115"/>
          <w:sz w:val="28"/>
          <w:szCs w:val="28"/>
        </w:rPr>
        <w:t>КонсультантПлюс</w:t>
      </w:r>
      <w:proofErr w:type="spellEnd"/>
      <w:r w:rsidRPr="006A405A">
        <w:rPr>
          <w:color w:val="0F1115"/>
          <w:sz w:val="28"/>
          <w:szCs w:val="28"/>
        </w:rPr>
        <w:t>».</w:t>
      </w:r>
    </w:p>
    <w:p w:rsidR="006A405A" w:rsidRPr="006A405A" w:rsidRDefault="006A405A" w:rsidP="006A405A">
      <w:pPr>
        <w:numPr>
          <w:ilvl w:val="0"/>
          <w:numId w:val="49"/>
        </w:numPr>
        <w:spacing w:line="360" w:lineRule="auto"/>
        <w:ind w:left="0" w:firstLine="720"/>
        <w:jc w:val="both"/>
        <w:rPr>
          <w:color w:val="0F1115"/>
          <w:sz w:val="28"/>
          <w:szCs w:val="28"/>
        </w:rPr>
      </w:pPr>
      <w:r w:rsidRPr="006A405A">
        <w:rPr>
          <w:color w:val="0F1115"/>
          <w:sz w:val="28"/>
          <w:szCs w:val="28"/>
        </w:rPr>
        <w:t>Постановление Тринадцатого арбитражного апелляционного суда от 10.12.2025 № 13АП-24358/2025 по делу № А26-6839/2024 // СПС «</w:t>
      </w:r>
      <w:proofErr w:type="spellStart"/>
      <w:r w:rsidRPr="006A405A">
        <w:rPr>
          <w:color w:val="0F1115"/>
          <w:sz w:val="28"/>
          <w:szCs w:val="28"/>
        </w:rPr>
        <w:t>КонсультантПлюс</w:t>
      </w:r>
      <w:proofErr w:type="spellEnd"/>
      <w:r w:rsidRPr="006A405A">
        <w:rPr>
          <w:color w:val="0F1115"/>
          <w:sz w:val="28"/>
          <w:szCs w:val="28"/>
        </w:rPr>
        <w:t>».</w:t>
      </w:r>
    </w:p>
    <w:p w:rsidR="006A405A" w:rsidRPr="006A405A" w:rsidRDefault="006A405A" w:rsidP="006A405A">
      <w:pPr>
        <w:numPr>
          <w:ilvl w:val="0"/>
          <w:numId w:val="49"/>
        </w:numPr>
        <w:spacing w:line="360" w:lineRule="auto"/>
        <w:ind w:left="0" w:firstLine="720"/>
        <w:jc w:val="both"/>
        <w:rPr>
          <w:color w:val="0F1115"/>
          <w:sz w:val="28"/>
          <w:szCs w:val="28"/>
        </w:rPr>
      </w:pPr>
      <w:r w:rsidRPr="006A405A">
        <w:rPr>
          <w:color w:val="0F1115"/>
          <w:sz w:val="28"/>
          <w:szCs w:val="28"/>
        </w:rPr>
        <w:t>Постановление Арбитражного суда Северо-Кавказского округа от 06.03.2025 по делу № А32-14477/2024 // СПС «</w:t>
      </w:r>
      <w:proofErr w:type="spellStart"/>
      <w:r w:rsidRPr="006A405A">
        <w:rPr>
          <w:color w:val="0F1115"/>
          <w:sz w:val="28"/>
          <w:szCs w:val="28"/>
        </w:rPr>
        <w:t>КонсультантПлюс</w:t>
      </w:r>
      <w:proofErr w:type="spellEnd"/>
      <w:r w:rsidRPr="006A405A">
        <w:rPr>
          <w:color w:val="0F1115"/>
          <w:sz w:val="28"/>
          <w:szCs w:val="28"/>
        </w:rPr>
        <w:t>».</w:t>
      </w:r>
    </w:p>
    <w:p w:rsidR="006A405A" w:rsidRPr="006A405A" w:rsidRDefault="006A405A" w:rsidP="006A405A">
      <w:pPr>
        <w:numPr>
          <w:ilvl w:val="0"/>
          <w:numId w:val="49"/>
        </w:numPr>
        <w:spacing w:line="360" w:lineRule="auto"/>
        <w:ind w:left="0" w:firstLine="720"/>
        <w:jc w:val="both"/>
        <w:rPr>
          <w:color w:val="0F1115"/>
          <w:sz w:val="28"/>
          <w:szCs w:val="28"/>
        </w:rPr>
      </w:pPr>
      <w:r w:rsidRPr="006A405A">
        <w:rPr>
          <w:color w:val="0F1115"/>
          <w:sz w:val="28"/>
          <w:szCs w:val="28"/>
        </w:rPr>
        <w:t>Постановлени</w:t>
      </w:r>
      <w:bookmarkStart w:id="0" w:name="_GoBack"/>
      <w:bookmarkEnd w:id="0"/>
      <w:r w:rsidRPr="006A405A">
        <w:rPr>
          <w:color w:val="0F1115"/>
          <w:sz w:val="28"/>
          <w:szCs w:val="28"/>
        </w:rPr>
        <w:t>е Арбитражного суда Западно-Сибирского округа от 19.11.2025 по делу № А03-9179/2024 // СПС «</w:t>
      </w:r>
      <w:proofErr w:type="spellStart"/>
      <w:r w:rsidRPr="006A405A">
        <w:rPr>
          <w:color w:val="0F1115"/>
          <w:sz w:val="28"/>
          <w:szCs w:val="28"/>
        </w:rPr>
        <w:t>КонсультантПлюс</w:t>
      </w:r>
      <w:proofErr w:type="spellEnd"/>
      <w:r w:rsidRPr="006A405A">
        <w:rPr>
          <w:color w:val="0F1115"/>
          <w:sz w:val="28"/>
          <w:szCs w:val="28"/>
        </w:rPr>
        <w:t>».</w:t>
      </w:r>
    </w:p>
    <w:p w:rsidR="006A405A" w:rsidRPr="006A405A" w:rsidRDefault="006A405A" w:rsidP="006A405A">
      <w:pPr>
        <w:numPr>
          <w:ilvl w:val="0"/>
          <w:numId w:val="50"/>
        </w:numPr>
        <w:spacing w:line="360" w:lineRule="auto"/>
        <w:ind w:left="0" w:firstLine="720"/>
        <w:jc w:val="both"/>
        <w:rPr>
          <w:color w:val="0F1115"/>
          <w:sz w:val="28"/>
          <w:szCs w:val="28"/>
        </w:rPr>
      </w:pPr>
      <w:r w:rsidRPr="006A405A">
        <w:rPr>
          <w:color w:val="0F1115"/>
          <w:sz w:val="28"/>
          <w:szCs w:val="28"/>
        </w:rPr>
        <w:t xml:space="preserve">Брагинский М. И., </w:t>
      </w:r>
      <w:proofErr w:type="spellStart"/>
      <w:r w:rsidRPr="006A405A">
        <w:rPr>
          <w:color w:val="0F1115"/>
          <w:sz w:val="28"/>
          <w:szCs w:val="28"/>
        </w:rPr>
        <w:t>Витрянский</w:t>
      </w:r>
      <w:proofErr w:type="spellEnd"/>
      <w:r w:rsidRPr="006A405A">
        <w:rPr>
          <w:color w:val="0F1115"/>
          <w:sz w:val="28"/>
          <w:szCs w:val="28"/>
        </w:rPr>
        <w:t xml:space="preserve"> В. В. Договорное право. Книга вторая. Договоры о передаче имущества. — </w:t>
      </w:r>
      <w:proofErr w:type="gramStart"/>
      <w:r w:rsidRPr="006A405A">
        <w:rPr>
          <w:color w:val="0F1115"/>
          <w:sz w:val="28"/>
          <w:szCs w:val="28"/>
        </w:rPr>
        <w:t>М. :</w:t>
      </w:r>
      <w:proofErr w:type="gramEnd"/>
      <w:r w:rsidRPr="006A405A">
        <w:rPr>
          <w:color w:val="0F1115"/>
          <w:sz w:val="28"/>
          <w:szCs w:val="28"/>
        </w:rPr>
        <w:t xml:space="preserve"> Статут, 2002. — 800 с.</w:t>
      </w:r>
    </w:p>
    <w:p w:rsidR="006A405A" w:rsidRPr="006A405A" w:rsidRDefault="006A405A" w:rsidP="006A405A">
      <w:pPr>
        <w:numPr>
          <w:ilvl w:val="0"/>
          <w:numId w:val="50"/>
        </w:numPr>
        <w:spacing w:line="360" w:lineRule="auto"/>
        <w:ind w:left="0" w:firstLine="720"/>
        <w:jc w:val="both"/>
        <w:rPr>
          <w:color w:val="0F1115"/>
          <w:sz w:val="28"/>
          <w:szCs w:val="28"/>
        </w:rPr>
      </w:pPr>
      <w:r w:rsidRPr="006A405A">
        <w:rPr>
          <w:color w:val="0F1115"/>
          <w:sz w:val="28"/>
          <w:szCs w:val="28"/>
        </w:rPr>
        <w:t xml:space="preserve">Гражданское </w:t>
      </w:r>
      <w:proofErr w:type="gramStart"/>
      <w:r w:rsidRPr="006A405A">
        <w:rPr>
          <w:color w:val="0F1115"/>
          <w:sz w:val="28"/>
          <w:szCs w:val="28"/>
        </w:rPr>
        <w:t>право :</w:t>
      </w:r>
      <w:proofErr w:type="gramEnd"/>
      <w:r w:rsidRPr="006A405A">
        <w:rPr>
          <w:color w:val="0F1115"/>
          <w:sz w:val="28"/>
          <w:szCs w:val="28"/>
        </w:rPr>
        <w:t xml:space="preserve"> учебник : в 3 т. / под ред. Е. А. Суханова. — 2-е изд., </w:t>
      </w:r>
      <w:proofErr w:type="spellStart"/>
      <w:r w:rsidRPr="006A405A">
        <w:rPr>
          <w:color w:val="0F1115"/>
          <w:sz w:val="28"/>
          <w:szCs w:val="28"/>
        </w:rPr>
        <w:t>перераб</w:t>
      </w:r>
      <w:proofErr w:type="spellEnd"/>
      <w:r w:rsidRPr="006A405A">
        <w:rPr>
          <w:color w:val="0F1115"/>
          <w:sz w:val="28"/>
          <w:szCs w:val="28"/>
        </w:rPr>
        <w:t xml:space="preserve">. и доп. — </w:t>
      </w:r>
      <w:proofErr w:type="gramStart"/>
      <w:r w:rsidRPr="006A405A">
        <w:rPr>
          <w:color w:val="0F1115"/>
          <w:sz w:val="28"/>
          <w:szCs w:val="28"/>
        </w:rPr>
        <w:t>М. :</w:t>
      </w:r>
      <w:proofErr w:type="gramEnd"/>
      <w:r w:rsidRPr="006A405A">
        <w:rPr>
          <w:color w:val="0F1115"/>
          <w:sz w:val="28"/>
          <w:szCs w:val="28"/>
        </w:rPr>
        <w:t xml:space="preserve"> Статут, 2020. — Т. 2. — 880 с.</w:t>
      </w:r>
    </w:p>
    <w:p w:rsidR="006A405A" w:rsidRPr="006A405A" w:rsidRDefault="006A405A" w:rsidP="006A405A">
      <w:pPr>
        <w:numPr>
          <w:ilvl w:val="0"/>
          <w:numId w:val="50"/>
        </w:numPr>
        <w:spacing w:line="360" w:lineRule="auto"/>
        <w:ind w:left="0" w:firstLine="720"/>
        <w:jc w:val="both"/>
        <w:rPr>
          <w:color w:val="0F1115"/>
          <w:sz w:val="28"/>
          <w:szCs w:val="28"/>
        </w:rPr>
      </w:pPr>
      <w:r w:rsidRPr="006A405A">
        <w:rPr>
          <w:color w:val="0F1115"/>
          <w:sz w:val="28"/>
          <w:szCs w:val="28"/>
        </w:rPr>
        <w:lastRenderedPageBreak/>
        <w:t xml:space="preserve">Третьяков И. В. Цена гектара и сила </w:t>
      </w:r>
      <w:proofErr w:type="gramStart"/>
      <w:r w:rsidRPr="006A405A">
        <w:rPr>
          <w:color w:val="0F1115"/>
          <w:sz w:val="28"/>
          <w:szCs w:val="28"/>
        </w:rPr>
        <w:t>закона :</w:t>
      </w:r>
      <w:proofErr w:type="gramEnd"/>
      <w:r w:rsidRPr="006A405A">
        <w:rPr>
          <w:color w:val="0F1115"/>
          <w:sz w:val="28"/>
          <w:szCs w:val="28"/>
        </w:rPr>
        <w:t xml:space="preserve"> комментарий к определению Верховного Суда РФ от 15.08.2025 № 308-ЭС25-3610 // Арбитражные споры. — 2025. — № 3. — С. 45–52.</w:t>
      </w:r>
    </w:p>
    <w:p w:rsidR="006A405A" w:rsidRPr="006A405A" w:rsidRDefault="006A405A" w:rsidP="006A405A">
      <w:pPr>
        <w:numPr>
          <w:ilvl w:val="0"/>
          <w:numId w:val="50"/>
        </w:numPr>
        <w:spacing w:line="360" w:lineRule="auto"/>
        <w:ind w:left="0" w:firstLine="720"/>
        <w:jc w:val="both"/>
        <w:rPr>
          <w:color w:val="0F1115"/>
          <w:sz w:val="28"/>
          <w:szCs w:val="28"/>
        </w:rPr>
      </w:pPr>
      <w:r w:rsidRPr="006A405A">
        <w:rPr>
          <w:color w:val="0F1115"/>
          <w:sz w:val="28"/>
          <w:szCs w:val="28"/>
        </w:rPr>
        <w:t xml:space="preserve">Новые правила определения платы за аренду земельных участков, находящихся в собственности </w:t>
      </w:r>
      <w:proofErr w:type="gramStart"/>
      <w:r w:rsidRPr="006A405A">
        <w:rPr>
          <w:color w:val="0F1115"/>
          <w:sz w:val="28"/>
          <w:szCs w:val="28"/>
        </w:rPr>
        <w:t>РФ :</w:t>
      </w:r>
      <w:proofErr w:type="gramEnd"/>
      <w:r w:rsidRPr="006A405A">
        <w:rPr>
          <w:color w:val="0F1115"/>
          <w:sz w:val="28"/>
          <w:szCs w:val="28"/>
        </w:rPr>
        <w:t xml:space="preserve"> аналитический обзор // </w:t>
      </w:r>
      <w:proofErr w:type="spellStart"/>
      <w:r w:rsidRPr="006A405A">
        <w:rPr>
          <w:color w:val="0F1115"/>
          <w:sz w:val="28"/>
          <w:szCs w:val="28"/>
        </w:rPr>
        <w:t>Юникон</w:t>
      </w:r>
      <w:proofErr w:type="spellEnd"/>
      <w:r w:rsidRPr="006A405A">
        <w:rPr>
          <w:color w:val="0F1115"/>
          <w:sz w:val="28"/>
          <w:szCs w:val="28"/>
        </w:rPr>
        <w:t>. — 2025. — 15 декабря. — URL: </w:t>
      </w:r>
      <w:hyperlink r:id="rId9" w:tgtFrame="_blank" w:history="1">
        <w:r w:rsidRPr="006A405A">
          <w:rPr>
            <w:color w:val="0000FF"/>
            <w:sz w:val="28"/>
            <w:szCs w:val="28"/>
          </w:rPr>
          <w:t>https://www.unicon.ru</w:t>
        </w:r>
      </w:hyperlink>
      <w:r w:rsidRPr="006A405A">
        <w:rPr>
          <w:color w:val="0F1115"/>
          <w:sz w:val="28"/>
          <w:szCs w:val="28"/>
        </w:rPr>
        <w:t> (дата обращения: 08.05.2026).</w:t>
      </w:r>
    </w:p>
    <w:p w:rsidR="006A405A" w:rsidRPr="006A405A" w:rsidRDefault="006A405A" w:rsidP="006A405A">
      <w:pPr>
        <w:pStyle w:val="a5"/>
        <w:spacing w:before="0" w:beforeAutospacing="0" w:after="0" w:afterAutospacing="0" w:line="360" w:lineRule="auto"/>
        <w:ind w:firstLine="720"/>
        <w:jc w:val="both"/>
        <w:rPr>
          <w:color w:val="000000" w:themeColor="text1"/>
          <w:sz w:val="28"/>
          <w:szCs w:val="28"/>
        </w:rPr>
      </w:pPr>
    </w:p>
    <w:sectPr w:rsidR="006A405A" w:rsidRPr="006A405A" w:rsidSect="006E48A1">
      <w:footerReference w:type="default" r:id="rId10"/>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E596B" w:rsidRDefault="008E596B" w:rsidP="006E48A1">
      <w:r>
        <w:separator/>
      </w:r>
    </w:p>
  </w:endnote>
  <w:endnote w:type="continuationSeparator" w:id="0">
    <w:p w:rsidR="008E596B" w:rsidRDefault="008E596B" w:rsidP="006E48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48A1" w:rsidRDefault="006E48A1">
    <w:pPr>
      <w:pStyle w:val="aa"/>
      <w:jc w:val="center"/>
    </w:pPr>
  </w:p>
  <w:p w:rsidR="006E48A1" w:rsidRDefault="006E48A1">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E596B" w:rsidRDefault="008E596B" w:rsidP="006E48A1">
      <w:r>
        <w:separator/>
      </w:r>
    </w:p>
  </w:footnote>
  <w:footnote w:type="continuationSeparator" w:id="0">
    <w:p w:rsidR="008E596B" w:rsidRDefault="008E596B" w:rsidP="006E48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57B5C"/>
    <w:multiLevelType w:val="hybridMultilevel"/>
    <w:tmpl w:val="8E7CBD8E"/>
    <w:lvl w:ilvl="0" w:tplc="02D4D6AA">
      <w:start w:val="1"/>
      <w:numFmt w:val="decimal"/>
      <w:lvlText w:val="%1."/>
      <w:lvlJc w:val="left"/>
      <w:pPr>
        <w:ind w:left="720"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B06DB9"/>
    <w:multiLevelType w:val="multilevel"/>
    <w:tmpl w:val="4D8A30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2676910"/>
    <w:multiLevelType w:val="multilevel"/>
    <w:tmpl w:val="9A7C3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025EB0"/>
    <w:multiLevelType w:val="multilevel"/>
    <w:tmpl w:val="A9A254C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6A35C04"/>
    <w:multiLevelType w:val="multilevel"/>
    <w:tmpl w:val="9154B60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85C6217"/>
    <w:multiLevelType w:val="multilevel"/>
    <w:tmpl w:val="AE928A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8B95F12"/>
    <w:multiLevelType w:val="hybridMultilevel"/>
    <w:tmpl w:val="221CE9F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09CA3344"/>
    <w:multiLevelType w:val="hybridMultilevel"/>
    <w:tmpl w:val="AAC4C8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BB546A2"/>
    <w:multiLevelType w:val="hybridMultilevel"/>
    <w:tmpl w:val="F3EC3520"/>
    <w:lvl w:ilvl="0" w:tplc="6E0ACD5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0B7717D"/>
    <w:multiLevelType w:val="multilevel"/>
    <w:tmpl w:val="3F0C18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11A55F0"/>
    <w:multiLevelType w:val="multilevel"/>
    <w:tmpl w:val="55CCD9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1EB1F19"/>
    <w:multiLevelType w:val="multilevel"/>
    <w:tmpl w:val="7554A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3C9329B"/>
    <w:multiLevelType w:val="multilevel"/>
    <w:tmpl w:val="2CF888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4AF23AC"/>
    <w:multiLevelType w:val="multilevel"/>
    <w:tmpl w:val="5F8616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B8A3DA2"/>
    <w:multiLevelType w:val="multilevel"/>
    <w:tmpl w:val="4D4AA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B8D3137"/>
    <w:multiLevelType w:val="hybridMultilevel"/>
    <w:tmpl w:val="AE0C7710"/>
    <w:lvl w:ilvl="0" w:tplc="6E0ACD5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1C5A6883"/>
    <w:multiLevelType w:val="hybridMultilevel"/>
    <w:tmpl w:val="86E6CC5A"/>
    <w:lvl w:ilvl="0" w:tplc="6E0ACD5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1CA21F56"/>
    <w:multiLevelType w:val="multilevel"/>
    <w:tmpl w:val="DD605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E0B4425"/>
    <w:multiLevelType w:val="multilevel"/>
    <w:tmpl w:val="502276FE"/>
    <w:lvl w:ilvl="0">
      <w:start w:val="1"/>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9" w15:restartNumberingAfterBreak="0">
    <w:nsid w:val="236B0770"/>
    <w:multiLevelType w:val="multilevel"/>
    <w:tmpl w:val="E272B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40C1F41"/>
    <w:multiLevelType w:val="hybridMultilevel"/>
    <w:tmpl w:val="F18AF0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5F73B13"/>
    <w:multiLevelType w:val="multilevel"/>
    <w:tmpl w:val="338A8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6F3771C"/>
    <w:multiLevelType w:val="multilevel"/>
    <w:tmpl w:val="67A0F4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D9A3195"/>
    <w:multiLevelType w:val="multilevel"/>
    <w:tmpl w:val="ACAA64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21637B2"/>
    <w:multiLevelType w:val="multilevel"/>
    <w:tmpl w:val="BA7EFB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2163CD4"/>
    <w:multiLevelType w:val="multilevel"/>
    <w:tmpl w:val="9E56B7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3684825"/>
    <w:multiLevelType w:val="multilevel"/>
    <w:tmpl w:val="12D49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48C1258"/>
    <w:multiLevelType w:val="multilevel"/>
    <w:tmpl w:val="CDAE1F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53A2465"/>
    <w:multiLevelType w:val="multilevel"/>
    <w:tmpl w:val="D6F64C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356C1F56"/>
    <w:multiLevelType w:val="hybridMultilevel"/>
    <w:tmpl w:val="8E7CBD8E"/>
    <w:lvl w:ilvl="0" w:tplc="02D4D6AA">
      <w:start w:val="1"/>
      <w:numFmt w:val="decimal"/>
      <w:lvlText w:val="%1."/>
      <w:lvlJc w:val="left"/>
      <w:pPr>
        <w:ind w:left="720"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60229F2"/>
    <w:multiLevelType w:val="multilevel"/>
    <w:tmpl w:val="E7FE8E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38D21DFB"/>
    <w:multiLevelType w:val="multilevel"/>
    <w:tmpl w:val="B60445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E31319A"/>
    <w:multiLevelType w:val="hybridMultilevel"/>
    <w:tmpl w:val="439E9108"/>
    <w:lvl w:ilvl="0" w:tplc="4DE825BE">
      <w:start w:val="1"/>
      <w:numFmt w:val="decimal"/>
      <w:lvlText w:val="%1."/>
      <w:lvlJc w:val="left"/>
      <w:pPr>
        <w:ind w:left="855" w:hanging="49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8B76AA3"/>
    <w:multiLevelType w:val="hybridMultilevel"/>
    <w:tmpl w:val="5FC6A8EC"/>
    <w:lvl w:ilvl="0" w:tplc="6E0ACD5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48F527E4"/>
    <w:multiLevelType w:val="multilevel"/>
    <w:tmpl w:val="0D1AE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5794CE7"/>
    <w:multiLevelType w:val="multilevel"/>
    <w:tmpl w:val="055865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6C3426E"/>
    <w:multiLevelType w:val="multilevel"/>
    <w:tmpl w:val="85D0D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97B1C48"/>
    <w:multiLevelType w:val="multilevel"/>
    <w:tmpl w:val="64047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04914F3"/>
    <w:multiLevelType w:val="multilevel"/>
    <w:tmpl w:val="9F7A8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25E00C6"/>
    <w:multiLevelType w:val="hybridMultilevel"/>
    <w:tmpl w:val="2D64A284"/>
    <w:lvl w:ilvl="0" w:tplc="41AE102A">
      <w:start w:val="1"/>
      <w:numFmt w:val="decimal"/>
      <w:lvlText w:val="%1."/>
      <w:lvlJc w:val="left"/>
      <w:pPr>
        <w:ind w:left="855" w:hanging="495"/>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4D344D9"/>
    <w:multiLevelType w:val="multilevel"/>
    <w:tmpl w:val="05BC5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95F3A4D"/>
    <w:multiLevelType w:val="multilevel"/>
    <w:tmpl w:val="D0C498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C042E07"/>
    <w:multiLevelType w:val="multilevel"/>
    <w:tmpl w:val="010EB506"/>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DB46236"/>
    <w:multiLevelType w:val="multilevel"/>
    <w:tmpl w:val="1BE812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6E1445B4"/>
    <w:multiLevelType w:val="multilevel"/>
    <w:tmpl w:val="BA0E1F4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F6674F0"/>
    <w:multiLevelType w:val="multilevel"/>
    <w:tmpl w:val="F7C28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FF3025C"/>
    <w:multiLevelType w:val="multilevel"/>
    <w:tmpl w:val="42FAF5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702746DF"/>
    <w:multiLevelType w:val="multilevel"/>
    <w:tmpl w:val="1CAE8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B6F1D2D"/>
    <w:multiLevelType w:val="multilevel"/>
    <w:tmpl w:val="FCFCF7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EC764B1"/>
    <w:multiLevelType w:val="hybridMultilevel"/>
    <w:tmpl w:val="4DB239E4"/>
    <w:lvl w:ilvl="0" w:tplc="6E0ACD5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32"/>
  </w:num>
  <w:num w:numId="2">
    <w:abstractNumId w:val="6"/>
  </w:num>
  <w:num w:numId="3">
    <w:abstractNumId w:val="49"/>
  </w:num>
  <w:num w:numId="4">
    <w:abstractNumId w:val="15"/>
  </w:num>
  <w:num w:numId="5">
    <w:abstractNumId w:val="16"/>
  </w:num>
  <w:num w:numId="6">
    <w:abstractNumId w:val="8"/>
  </w:num>
  <w:num w:numId="7">
    <w:abstractNumId w:val="33"/>
  </w:num>
  <w:num w:numId="8">
    <w:abstractNumId w:val="14"/>
  </w:num>
  <w:num w:numId="9">
    <w:abstractNumId w:val="39"/>
  </w:num>
  <w:num w:numId="10">
    <w:abstractNumId w:val="18"/>
  </w:num>
  <w:num w:numId="11">
    <w:abstractNumId w:val="41"/>
  </w:num>
  <w:num w:numId="12">
    <w:abstractNumId w:val="7"/>
  </w:num>
  <w:num w:numId="13">
    <w:abstractNumId w:val="2"/>
  </w:num>
  <w:num w:numId="14">
    <w:abstractNumId w:val="19"/>
  </w:num>
  <w:num w:numId="15">
    <w:abstractNumId w:val="45"/>
  </w:num>
  <w:num w:numId="16">
    <w:abstractNumId w:val="31"/>
  </w:num>
  <w:num w:numId="17">
    <w:abstractNumId w:val="11"/>
  </w:num>
  <w:num w:numId="18">
    <w:abstractNumId w:val="26"/>
  </w:num>
  <w:num w:numId="19">
    <w:abstractNumId w:val="27"/>
  </w:num>
  <w:num w:numId="20">
    <w:abstractNumId w:val="48"/>
  </w:num>
  <w:num w:numId="21">
    <w:abstractNumId w:val="21"/>
  </w:num>
  <w:num w:numId="22">
    <w:abstractNumId w:val="40"/>
  </w:num>
  <w:num w:numId="23">
    <w:abstractNumId w:val="5"/>
  </w:num>
  <w:num w:numId="24">
    <w:abstractNumId w:val="37"/>
  </w:num>
  <w:num w:numId="25">
    <w:abstractNumId w:val="38"/>
  </w:num>
  <w:num w:numId="26">
    <w:abstractNumId w:val="20"/>
  </w:num>
  <w:num w:numId="27">
    <w:abstractNumId w:val="23"/>
  </w:num>
  <w:num w:numId="28">
    <w:abstractNumId w:val="17"/>
  </w:num>
  <w:num w:numId="29">
    <w:abstractNumId w:val="47"/>
  </w:num>
  <w:num w:numId="30">
    <w:abstractNumId w:val="36"/>
  </w:num>
  <w:num w:numId="31">
    <w:abstractNumId w:val="34"/>
  </w:num>
  <w:num w:numId="32">
    <w:abstractNumId w:val="4"/>
  </w:num>
  <w:num w:numId="33">
    <w:abstractNumId w:val="30"/>
  </w:num>
  <w:num w:numId="34">
    <w:abstractNumId w:val="44"/>
  </w:num>
  <w:num w:numId="35">
    <w:abstractNumId w:val="0"/>
  </w:num>
  <w:num w:numId="36">
    <w:abstractNumId w:val="29"/>
  </w:num>
  <w:num w:numId="37">
    <w:abstractNumId w:val="1"/>
  </w:num>
  <w:num w:numId="38">
    <w:abstractNumId w:val="12"/>
  </w:num>
  <w:num w:numId="39">
    <w:abstractNumId w:val="25"/>
  </w:num>
  <w:num w:numId="40">
    <w:abstractNumId w:val="35"/>
  </w:num>
  <w:num w:numId="41">
    <w:abstractNumId w:val="10"/>
  </w:num>
  <w:num w:numId="42">
    <w:abstractNumId w:val="43"/>
  </w:num>
  <w:num w:numId="43">
    <w:abstractNumId w:val="24"/>
  </w:num>
  <w:num w:numId="44">
    <w:abstractNumId w:val="46"/>
  </w:num>
  <w:num w:numId="45">
    <w:abstractNumId w:val="13"/>
  </w:num>
  <w:num w:numId="46">
    <w:abstractNumId w:val="28"/>
  </w:num>
  <w:num w:numId="47">
    <w:abstractNumId w:val="9"/>
  </w:num>
  <w:num w:numId="48">
    <w:abstractNumId w:val="22"/>
  </w:num>
  <w:num w:numId="49">
    <w:abstractNumId w:val="3"/>
  </w:num>
  <w:num w:numId="50">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0CE0"/>
    <w:rsid w:val="00012F03"/>
    <w:rsid w:val="00046B63"/>
    <w:rsid w:val="000514F3"/>
    <w:rsid w:val="00072A89"/>
    <w:rsid w:val="00130DD4"/>
    <w:rsid w:val="00133940"/>
    <w:rsid w:val="00140CC3"/>
    <w:rsid w:val="00173769"/>
    <w:rsid w:val="001C11CA"/>
    <w:rsid w:val="001C4C45"/>
    <w:rsid w:val="001C7E5C"/>
    <w:rsid w:val="0021719A"/>
    <w:rsid w:val="002242FF"/>
    <w:rsid w:val="00256111"/>
    <w:rsid w:val="002753E8"/>
    <w:rsid w:val="002B0BE7"/>
    <w:rsid w:val="003A7B83"/>
    <w:rsid w:val="003F1DBF"/>
    <w:rsid w:val="004E0703"/>
    <w:rsid w:val="004E3C96"/>
    <w:rsid w:val="0055225A"/>
    <w:rsid w:val="005C2D35"/>
    <w:rsid w:val="005C7B59"/>
    <w:rsid w:val="005E5E5F"/>
    <w:rsid w:val="00604F07"/>
    <w:rsid w:val="006168E2"/>
    <w:rsid w:val="006A405A"/>
    <w:rsid w:val="006D75F7"/>
    <w:rsid w:val="006E4304"/>
    <w:rsid w:val="006E48A1"/>
    <w:rsid w:val="00732B0F"/>
    <w:rsid w:val="0078273B"/>
    <w:rsid w:val="007A4807"/>
    <w:rsid w:val="007D6262"/>
    <w:rsid w:val="007E72F2"/>
    <w:rsid w:val="00840CE0"/>
    <w:rsid w:val="00854F36"/>
    <w:rsid w:val="00871433"/>
    <w:rsid w:val="00871B29"/>
    <w:rsid w:val="008B557D"/>
    <w:rsid w:val="008E596B"/>
    <w:rsid w:val="00962D04"/>
    <w:rsid w:val="009B0F25"/>
    <w:rsid w:val="00A262BA"/>
    <w:rsid w:val="00A65843"/>
    <w:rsid w:val="00A865F4"/>
    <w:rsid w:val="00AA36E4"/>
    <w:rsid w:val="00AA7918"/>
    <w:rsid w:val="00B44983"/>
    <w:rsid w:val="00B50E69"/>
    <w:rsid w:val="00BA1C46"/>
    <w:rsid w:val="00C44520"/>
    <w:rsid w:val="00CA1325"/>
    <w:rsid w:val="00CB3871"/>
    <w:rsid w:val="00D20433"/>
    <w:rsid w:val="00D71E39"/>
    <w:rsid w:val="00D91489"/>
    <w:rsid w:val="00DC5C82"/>
    <w:rsid w:val="00DD63E3"/>
    <w:rsid w:val="00DE6CDC"/>
    <w:rsid w:val="00E03C71"/>
    <w:rsid w:val="00E344BC"/>
    <w:rsid w:val="00E469E3"/>
    <w:rsid w:val="00E7098D"/>
    <w:rsid w:val="00EC4456"/>
    <w:rsid w:val="00EE34E8"/>
    <w:rsid w:val="00EF1319"/>
    <w:rsid w:val="00EF44C5"/>
    <w:rsid w:val="00F91447"/>
    <w:rsid w:val="00FA5E0E"/>
    <w:rsid w:val="00FC36C1"/>
    <w:rsid w:val="00FF72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272796"/>
  <w15:chartTrackingRefBased/>
  <w15:docId w15:val="{3E12D87E-2A0E-4A99-9AA1-E2546D53F0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0514F3"/>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D71E39"/>
    <w:pPr>
      <w:spacing w:before="100" w:beforeAutospacing="1" w:after="100" w:afterAutospacing="1"/>
      <w:outlineLvl w:val="0"/>
    </w:pPr>
    <w:rPr>
      <w:b/>
      <w:bCs/>
      <w:kern w:val="36"/>
      <w:sz w:val="48"/>
      <w:szCs w:val="48"/>
    </w:rPr>
  </w:style>
  <w:style w:type="paragraph" w:styleId="2">
    <w:name w:val="heading 2"/>
    <w:basedOn w:val="a"/>
    <w:next w:val="a"/>
    <w:link w:val="20"/>
    <w:uiPriority w:val="9"/>
    <w:unhideWhenUsed/>
    <w:qFormat/>
    <w:rsid w:val="00EE34E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unhideWhenUsed/>
    <w:qFormat/>
    <w:rsid w:val="006A405A"/>
    <w:pPr>
      <w:keepNext/>
      <w:keepLines/>
      <w:spacing w:before="40"/>
      <w:outlineLvl w:val="2"/>
    </w:pPr>
    <w:rPr>
      <w:rFonts w:asciiTheme="majorHAnsi" w:eastAsiaTheme="majorEastAsia" w:hAnsiTheme="majorHAnsi" w:cstheme="majorBidi"/>
      <w:color w:val="1F4D78" w:themeColor="accent1" w:themeShade="7F"/>
    </w:rPr>
  </w:style>
  <w:style w:type="paragraph" w:styleId="4">
    <w:name w:val="heading 4"/>
    <w:basedOn w:val="a"/>
    <w:next w:val="a"/>
    <w:link w:val="40"/>
    <w:uiPriority w:val="9"/>
    <w:semiHidden/>
    <w:unhideWhenUsed/>
    <w:qFormat/>
    <w:rsid w:val="00DC5C82"/>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E72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7E72F2"/>
    <w:pPr>
      <w:ind w:left="720"/>
      <w:contextualSpacing/>
    </w:pPr>
  </w:style>
  <w:style w:type="paragraph" w:styleId="a5">
    <w:name w:val="Normal (Web)"/>
    <w:basedOn w:val="a"/>
    <w:link w:val="a6"/>
    <w:uiPriority w:val="99"/>
    <w:unhideWhenUsed/>
    <w:rsid w:val="007E72F2"/>
    <w:pPr>
      <w:spacing w:before="100" w:beforeAutospacing="1" w:after="100" w:afterAutospacing="1"/>
    </w:pPr>
  </w:style>
  <w:style w:type="paragraph" w:customStyle="1" w:styleId="no-indent">
    <w:name w:val="no-indent"/>
    <w:basedOn w:val="a"/>
    <w:rsid w:val="007E72F2"/>
    <w:pPr>
      <w:spacing w:before="100" w:beforeAutospacing="1" w:after="100" w:afterAutospacing="1"/>
    </w:pPr>
  </w:style>
  <w:style w:type="character" w:styleId="a7">
    <w:name w:val="Hyperlink"/>
    <w:basedOn w:val="a0"/>
    <w:uiPriority w:val="99"/>
    <w:semiHidden/>
    <w:unhideWhenUsed/>
    <w:rsid w:val="007E72F2"/>
    <w:rPr>
      <w:color w:val="0000FF"/>
      <w:u w:val="single"/>
    </w:rPr>
  </w:style>
  <w:style w:type="paragraph" w:styleId="a8">
    <w:name w:val="header"/>
    <w:basedOn w:val="a"/>
    <w:link w:val="a9"/>
    <w:uiPriority w:val="99"/>
    <w:unhideWhenUsed/>
    <w:rsid w:val="006E48A1"/>
    <w:pPr>
      <w:tabs>
        <w:tab w:val="center" w:pos="4677"/>
        <w:tab w:val="right" w:pos="9355"/>
      </w:tabs>
    </w:pPr>
  </w:style>
  <w:style w:type="character" w:customStyle="1" w:styleId="a9">
    <w:name w:val="Верхний колонтитул Знак"/>
    <w:basedOn w:val="a0"/>
    <w:link w:val="a8"/>
    <w:uiPriority w:val="99"/>
    <w:rsid w:val="006E48A1"/>
  </w:style>
  <w:style w:type="paragraph" w:styleId="aa">
    <w:name w:val="footer"/>
    <w:basedOn w:val="a"/>
    <w:link w:val="ab"/>
    <w:uiPriority w:val="99"/>
    <w:unhideWhenUsed/>
    <w:rsid w:val="006E48A1"/>
    <w:pPr>
      <w:tabs>
        <w:tab w:val="center" w:pos="4677"/>
        <w:tab w:val="right" w:pos="9355"/>
      </w:tabs>
    </w:pPr>
  </w:style>
  <w:style w:type="character" w:customStyle="1" w:styleId="ab">
    <w:name w:val="Нижний колонтитул Знак"/>
    <w:basedOn w:val="a0"/>
    <w:link w:val="aa"/>
    <w:uiPriority w:val="99"/>
    <w:rsid w:val="006E48A1"/>
  </w:style>
  <w:style w:type="character" w:customStyle="1" w:styleId="apple-converted-space">
    <w:name w:val="apple-converted-space"/>
    <w:basedOn w:val="a0"/>
    <w:rsid w:val="00A65843"/>
  </w:style>
  <w:style w:type="character" w:styleId="ac">
    <w:name w:val="Strong"/>
    <w:basedOn w:val="a0"/>
    <w:uiPriority w:val="22"/>
    <w:qFormat/>
    <w:rsid w:val="00A65843"/>
    <w:rPr>
      <w:b/>
      <w:bCs/>
    </w:rPr>
  </w:style>
  <w:style w:type="character" w:customStyle="1" w:styleId="10">
    <w:name w:val="Заголовок 1 Знак"/>
    <w:basedOn w:val="a0"/>
    <w:link w:val="1"/>
    <w:uiPriority w:val="9"/>
    <w:rsid w:val="00D71E39"/>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EE34E8"/>
    <w:rPr>
      <w:rFonts w:asciiTheme="majorHAnsi" w:eastAsiaTheme="majorEastAsia" w:hAnsiTheme="majorHAnsi" w:cstheme="majorBidi"/>
      <w:color w:val="2E74B5" w:themeColor="accent1" w:themeShade="BF"/>
      <w:sz w:val="26"/>
      <w:szCs w:val="26"/>
      <w:lang w:eastAsia="ru-RU"/>
    </w:rPr>
  </w:style>
  <w:style w:type="paragraph" w:customStyle="1" w:styleId="futurismarkdown-listitem">
    <w:name w:val="futurismarkdown-listitem"/>
    <w:basedOn w:val="a"/>
    <w:rsid w:val="00EE34E8"/>
    <w:pPr>
      <w:spacing w:before="100" w:beforeAutospacing="1" w:after="100" w:afterAutospacing="1"/>
    </w:pPr>
  </w:style>
  <w:style w:type="character" w:customStyle="1" w:styleId="a6">
    <w:name w:val="Обычный (Интернет) Знак"/>
    <w:basedOn w:val="a0"/>
    <w:link w:val="a5"/>
    <w:uiPriority w:val="99"/>
    <w:rsid w:val="007D6262"/>
    <w:rPr>
      <w:rFonts w:ascii="Times New Roman" w:eastAsia="Times New Roman" w:hAnsi="Times New Roman" w:cs="Times New Roman"/>
      <w:sz w:val="24"/>
      <w:szCs w:val="24"/>
      <w:lang w:eastAsia="ru-RU"/>
    </w:rPr>
  </w:style>
  <w:style w:type="paragraph" w:styleId="ad">
    <w:name w:val="footnote text"/>
    <w:basedOn w:val="a"/>
    <w:link w:val="ae"/>
    <w:uiPriority w:val="99"/>
    <w:semiHidden/>
    <w:unhideWhenUsed/>
    <w:rsid w:val="007D6262"/>
    <w:rPr>
      <w:sz w:val="20"/>
      <w:szCs w:val="20"/>
    </w:rPr>
  </w:style>
  <w:style w:type="character" w:customStyle="1" w:styleId="ae">
    <w:name w:val="Текст сноски Знак"/>
    <w:basedOn w:val="a0"/>
    <w:link w:val="ad"/>
    <w:uiPriority w:val="99"/>
    <w:semiHidden/>
    <w:rsid w:val="007D6262"/>
    <w:rPr>
      <w:rFonts w:ascii="Times New Roman" w:eastAsia="Times New Roman" w:hAnsi="Times New Roman" w:cs="Times New Roman"/>
      <w:sz w:val="20"/>
      <w:szCs w:val="20"/>
      <w:lang w:eastAsia="ru-RU"/>
    </w:rPr>
  </w:style>
  <w:style w:type="character" w:styleId="af">
    <w:name w:val="footnote reference"/>
    <w:basedOn w:val="a0"/>
    <w:uiPriority w:val="99"/>
    <w:semiHidden/>
    <w:unhideWhenUsed/>
    <w:rsid w:val="007D6262"/>
    <w:rPr>
      <w:vertAlign w:val="superscript"/>
    </w:rPr>
  </w:style>
  <w:style w:type="character" w:customStyle="1" w:styleId="40">
    <w:name w:val="Заголовок 4 Знак"/>
    <w:basedOn w:val="a0"/>
    <w:link w:val="4"/>
    <w:uiPriority w:val="9"/>
    <w:semiHidden/>
    <w:rsid w:val="00DC5C82"/>
    <w:rPr>
      <w:rFonts w:asciiTheme="majorHAnsi" w:eastAsiaTheme="majorEastAsia" w:hAnsiTheme="majorHAnsi" w:cstheme="majorBidi"/>
      <w:i/>
      <w:iCs/>
      <w:color w:val="2E74B5" w:themeColor="accent1" w:themeShade="BF"/>
      <w:sz w:val="24"/>
      <w:szCs w:val="24"/>
      <w:lang w:eastAsia="ru-RU"/>
    </w:rPr>
  </w:style>
  <w:style w:type="paragraph" w:customStyle="1" w:styleId="ds-markdown-paragraph">
    <w:name w:val="ds-markdown-paragraph"/>
    <w:basedOn w:val="a"/>
    <w:rsid w:val="00DC5C82"/>
    <w:pPr>
      <w:spacing w:before="100" w:beforeAutospacing="1" w:after="100" w:afterAutospacing="1"/>
    </w:pPr>
  </w:style>
  <w:style w:type="character" w:styleId="af0">
    <w:name w:val="Emphasis"/>
    <w:basedOn w:val="a0"/>
    <w:uiPriority w:val="20"/>
    <w:qFormat/>
    <w:rsid w:val="00E7098D"/>
    <w:rPr>
      <w:i/>
      <w:iCs/>
    </w:rPr>
  </w:style>
  <w:style w:type="character" w:customStyle="1" w:styleId="30">
    <w:name w:val="Заголовок 3 Знак"/>
    <w:basedOn w:val="a0"/>
    <w:link w:val="3"/>
    <w:uiPriority w:val="9"/>
    <w:rsid w:val="006A405A"/>
    <w:rPr>
      <w:rFonts w:asciiTheme="majorHAnsi" w:eastAsiaTheme="majorEastAsia" w:hAnsiTheme="majorHAnsi" w:cstheme="majorBidi"/>
      <w:color w:val="1F4D78" w:themeColor="accent1" w:themeShade="7F"/>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465">
      <w:bodyDiv w:val="1"/>
      <w:marLeft w:val="0"/>
      <w:marRight w:val="0"/>
      <w:marTop w:val="0"/>
      <w:marBottom w:val="0"/>
      <w:divBdr>
        <w:top w:val="none" w:sz="0" w:space="0" w:color="auto"/>
        <w:left w:val="none" w:sz="0" w:space="0" w:color="auto"/>
        <w:bottom w:val="none" w:sz="0" w:space="0" w:color="auto"/>
        <w:right w:val="none" w:sz="0" w:space="0" w:color="auto"/>
      </w:divBdr>
    </w:div>
    <w:div w:id="11810129">
      <w:bodyDiv w:val="1"/>
      <w:marLeft w:val="0"/>
      <w:marRight w:val="0"/>
      <w:marTop w:val="0"/>
      <w:marBottom w:val="0"/>
      <w:divBdr>
        <w:top w:val="none" w:sz="0" w:space="0" w:color="auto"/>
        <w:left w:val="none" w:sz="0" w:space="0" w:color="auto"/>
        <w:bottom w:val="none" w:sz="0" w:space="0" w:color="auto"/>
        <w:right w:val="none" w:sz="0" w:space="0" w:color="auto"/>
      </w:divBdr>
    </w:div>
    <w:div w:id="37825385">
      <w:bodyDiv w:val="1"/>
      <w:marLeft w:val="0"/>
      <w:marRight w:val="0"/>
      <w:marTop w:val="0"/>
      <w:marBottom w:val="0"/>
      <w:divBdr>
        <w:top w:val="none" w:sz="0" w:space="0" w:color="auto"/>
        <w:left w:val="none" w:sz="0" w:space="0" w:color="auto"/>
        <w:bottom w:val="none" w:sz="0" w:space="0" w:color="auto"/>
        <w:right w:val="none" w:sz="0" w:space="0" w:color="auto"/>
      </w:divBdr>
    </w:div>
    <w:div w:id="49043902">
      <w:bodyDiv w:val="1"/>
      <w:marLeft w:val="0"/>
      <w:marRight w:val="0"/>
      <w:marTop w:val="0"/>
      <w:marBottom w:val="0"/>
      <w:divBdr>
        <w:top w:val="none" w:sz="0" w:space="0" w:color="auto"/>
        <w:left w:val="none" w:sz="0" w:space="0" w:color="auto"/>
        <w:bottom w:val="none" w:sz="0" w:space="0" w:color="auto"/>
        <w:right w:val="none" w:sz="0" w:space="0" w:color="auto"/>
      </w:divBdr>
    </w:div>
    <w:div w:id="70855081">
      <w:bodyDiv w:val="1"/>
      <w:marLeft w:val="0"/>
      <w:marRight w:val="0"/>
      <w:marTop w:val="0"/>
      <w:marBottom w:val="0"/>
      <w:divBdr>
        <w:top w:val="none" w:sz="0" w:space="0" w:color="auto"/>
        <w:left w:val="none" w:sz="0" w:space="0" w:color="auto"/>
        <w:bottom w:val="none" w:sz="0" w:space="0" w:color="auto"/>
        <w:right w:val="none" w:sz="0" w:space="0" w:color="auto"/>
      </w:divBdr>
    </w:div>
    <w:div w:id="79526002">
      <w:bodyDiv w:val="1"/>
      <w:marLeft w:val="0"/>
      <w:marRight w:val="0"/>
      <w:marTop w:val="0"/>
      <w:marBottom w:val="0"/>
      <w:divBdr>
        <w:top w:val="none" w:sz="0" w:space="0" w:color="auto"/>
        <w:left w:val="none" w:sz="0" w:space="0" w:color="auto"/>
        <w:bottom w:val="none" w:sz="0" w:space="0" w:color="auto"/>
        <w:right w:val="none" w:sz="0" w:space="0" w:color="auto"/>
      </w:divBdr>
    </w:div>
    <w:div w:id="86662954">
      <w:bodyDiv w:val="1"/>
      <w:marLeft w:val="0"/>
      <w:marRight w:val="0"/>
      <w:marTop w:val="0"/>
      <w:marBottom w:val="0"/>
      <w:divBdr>
        <w:top w:val="none" w:sz="0" w:space="0" w:color="auto"/>
        <w:left w:val="none" w:sz="0" w:space="0" w:color="auto"/>
        <w:bottom w:val="none" w:sz="0" w:space="0" w:color="auto"/>
        <w:right w:val="none" w:sz="0" w:space="0" w:color="auto"/>
      </w:divBdr>
    </w:div>
    <w:div w:id="99179589">
      <w:bodyDiv w:val="1"/>
      <w:marLeft w:val="0"/>
      <w:marRight w:val="0"/>
      <w:marTop w:val="0"/>
      <w:marBottom w:val="0"/>
      <w:divBdr>
        <w:top w:val="none" w:sz="0" w:space="0" w:color="auto"/>
        <w:left w:val="none" w:sz="0" w:space="0" w:color="auto"/>
        <w:bottom w:val="none" w:sz="0" w:space="0" w:color="auto"/>
        <w:right w:val="none" w:sz="0" w:space="0" w:color="auto"/>
      </w:divBdr>
    </w:div>
    <w:div w:id="119763291">
      <w:bodyDiv w:val="1"/>
      <w:marLeft w:val="0"/>
      <w:marRight w:val="0"/>
      <w:marTop w:val="0"/>
      <w:marBottom w:val="0"/>
      <w:divBdr>
        <w:top w:val="none" w:sz="0" w:space="0" w:color="auto"/>
        <w:left w:val="none" w:sz="0" w:space="0" w:color="auto"/>
        <w:bottom w:val="none" w:sz="0" w:space="0" w:color="auto"/>
        <w:right w:val="none" w:sz="0" w:space="0" w:color="auto"/>
      </w:divBdr>
    </w:div>
    <w:div w:id="135026837">
      <w:bodyDiv w:val="1"/>
      <w:marLeft w:val="0"/>
      <w:marRight w:val="0"/>
      <w:marTop w:val="0"/>
      <w:marBottom w:val="0"/>
      <w:divBdr>
        <w:top w:val="none" w:sz="0" w:space="0" w:color="auto"/>
        <w:left w:val="none" w:sz="0" w:space="0" w:color="auto"/>
        <w:bottom w:val="none" w:sz="0" w:space="0" w:color="auto"/>
        <w:right w:val="none" w:sz="0" w:space="0" w:color="auto"/>
      </w:divBdr>
    </w:div>
    <w:div w:id="186143057">
      <w:bodyDiv w:val="1"/>
      <w:marLeft w:val="0"/>
      <w:marRight w:val="0"/>
      <w:marTop w:val="0"/>
      <w:marBottom w:val="0"/>
      <w:divBdr>
        <w:top w:val="none" w:sz="0" w:space="0" w:color="auto"/>
        <w:left w:val="none" w:sz="0" w:space="0" w:color="auto"/>
        <w:bottom w:val="none" w:sz="0" w:space="0" w:color="auto"/>
        <w:right w:val="none" w:sz="0" w:space="0" w:color="auto"/>
      </w:divBdr>
    </w:div>
    <w:div w:id="248005688">
      <w:bodyDiv w:val="1"/>
      <w:marLeft w:val="0"/>
      <w:marRight w:val="0"/>
      <w:marTop w:val="0"/>
      <w:marBottom w:val="0"/>
      <w:divBdr>
        <w:top w:val="none" w:sz="0" w:space="0" w:color="auto"/>
        <w:left w:val="none" w:sz="0" w:space="0" w:color="auto"/>
        <w:bottom w:val="none" w:sz="0" w:space="0" w:color="auto"/>
        <w:right w:val="none" w:sz="0" w:space="0" w:color="auto"/>
      </w:divBdr>
    </w:div>
    <w:div w:id="256671640">
      <w:bodyDiv w:val="1"/>
      <w:marLeft w:val="0"/>
      <w:marRight w:val="0"/>
      <w:marTop w:val="0"/>
      <w:marBottom w:val="0"/>
      <w:divBdr>
        <w:top w:val="none" w:sz="0" w:space="0" w:color="auto"/>
        <w:left w:val="none" w:sz="0" w:space="0" w:color="auto"/>
        <w:bottom w:val="none" w:sz="0" w:space="0" w:color="auto"/>
        <w:right w:val="none" w:sz="0" w:space="0" w:color="auto"/>
      </w:divBdr>
      <w:divsChild>
        <w:div w:id="833108329">
          <w:marLeft w:val="0"/>
          <w:marRight w:val="0"/>
          <w:marTop w:val="0"/>
          <w:marBottom w:val="0"/>
          <w:divBdr>
            <w:top w:val="none" w:sz="0" w:space="0" w:color="auto"/>
            <w:left w:val="none" w:sz="0" w:space="0" w:color="auto"/>
            <w:bottom w:val="none" w:sz="0" w:space="0" w:color="auto"/>
            <w:right w:val="none" w:sz="0" w:space="0" w:color="auto"/>
          </w:divBdr>
        </w:div>
        <w:div w:id="1779791394">
          <w:marLeft w:val="0"/>
          <w:marRight w:val="0"/>
          <w:marTop w:val="0"/>
          <w:marBottom w:val="0"/>
          <w:divBdr>
            <w:top w:val="none" w:sz="0" w:space="0" w:color="auto"/>
            <w:left w:val="none" w:sz="0" w:space="0" w:color="auto"/>
            <w:bottom w:val="none" w:sz="0" w:space="0" w:color="auto"/>
            <w:right w:val="none" w:sz="0" w:space="0" w:color="auto"/>
          </w:divBdr>
          <w:divsChild>
            <w:div w:id="2015957383">
              <w:marLeft w:val="0"/>
              <w:marRight w:val="0"/>
              <w:marTop w:val="0"/>
              <w:marBottom w:val="0"/>
              <w:divBdr>
                <w:top w:val="single" w:sz="6" w:space="0" w:color="9F9FDA"/>
                <w:left w:val="single" w:sz="6" w:space="0" w:color="9F9FDA"/>
                <w:bottom w:val="single" w:sz="6" w:space="0" w:color="9F9FDA"/>
                <w:right w:val="single" w:sz="6" w:space="0" w:color="9F9FDA"/>
              </w:divBdr>
              <w:divsChild>
                <w:div w:id="1583180781">
                  <w:marLeft w:val="0"/>
                  <w:marRight w:val="0"/>
                  <w:marTop w:val="0"/>
                  <w:marBottom w:val="0"/>
                  <w:divBdr>
                    <w:top w:val="none" w:sz="0" w:space="0" w:color="auto"/>
                    <w:left w:val="none" w:sz="0" w:space="0" w:color="auto"/>
                    <w:bottom w:val="none" w:sz="0" w:space="0" w:color="auto"/>
                    <w:right w:val="none" w:sz="0" w:space="0" w:color="auto"/>
                  </w:divBdr>
                  <w:divsChild>
                    <w:div w:id="372119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6309506">
          <w:marLeft w:val="0"/>
          <w:marRight w:val="0"/>
          <w:marTop w:val="0"/>
          <w:marBottom w:val="0"/>
          <w:divBdr>
            <w:top w:val="none" w:sz="0" w:space="0" w:color="auto"/>
            <w:left w:val="none" w:sz="0" w:space="0" w:color="auto"/>
            <w:bottom w:val="none" w:sz="0" w:space="0" w:color="auto"/>
            <w:right w:val="none" w:sz="0" w:space="0" w:color="auto"/>
          </w:divBdr>
        </w:div>
        <w:div w:id="1635797281">
          <w:marLeft w:val="0"/>
          <w:marRight w:val="0"/>
          <w:marTop w:val="0"/>
          <w:marBottom w:val="0"/>
          <w:divBdr>
            <w:top w:val="none" w:sz="0" w:space="0" w:color="auto"/>
            <w:left w:val="none" w:sz="0" w:space="0" w:color="auto"/>
            <w:bottom w:val="none" w:sz="0" w:space="0" w:color="auto"/>
            <w:right w:val="none" w:sz="0" w:space="0" w:color="auto"/>
          </w:divBdr>
        </w:div>
        <w:div w:id="119225111">
          <w:marLeft w:val="0"/>
          <w:marRight w:val="0"/>
          <w:marTop w:val="0"/>
          <w:marBottom w:val="0"/>
          <w:divBdr>
            <w:top w:val="none" w:sz="0" w:space="0" w:color="auto"/>
            <w:left w:val="none" w:sz="0" w:space="0" w:color="auto"/>
            <w:bottom w:val="none" w:sz="0" w:space="0" w:color="auto"/>
            <w:right w:val="none" w:sz="0" w:space="0" w:color="auto"/>
          </w:divBdr>
        </w:div>
        <w:div w:id="2012171944">
          <w:marLeft w:val="0"/>
          <w:marRight w:val="0"/>
          <w:marTop w:val="0"/>
          <w:marBottom w:val="0"/>
          <w:divBdr>
            <w:top w:val="none" w:sz="0" w:space="0" w:color="auto"/>
            <w:left w:val="none" w:sz="0" w:space="0" w:color="auto"/>
            <w:bottom w:val="none" w:sz="0" w:space="0" w:color="auto"/>
            <w:right w:val="none" w:sz="0" w:space="0" w:color="auto"/>
          </w:divBdr>
        </w:div>
        <w:div w:id="802427117">
          <w:marLeft w:val="0"/>
          <w:marRight w:val="0"/>
          <w:marTop w:val="0"/>
          <w:marBottom w:val="0"/>
          <w:divBdr>
            <w:top w:val="none" w:sz="0" w:space="0" w:color="auto"/>
            <w:left w:val="none" w:sz="0" w:space="0" w:color="auto"/>
            <w:bottom w:val="none" w:sz="0" w:space="0" w:color="auto"/>
            <w:right w:val="none" w:sz="0" w:space="0" w:color="auto"/>
          </w:divBdr>
        </w:div>
        <w:div w:id="1911502442">
          <w:marLeft w:val="0"/>
          <w:marRight w:val="0"/>
          <w:marTop w:val="0"/>
          <w:marBottom w:val="0"/>
          <w:divBdr>
            <w:top w:val="none" w:sz="0" w:space="0" w:color="auto"/>
            <w:left w:val="none" w:sz="0" w:space="0" w:color="auto"/>
            <w:bottom w:val="none" w:sz="0" w:space="0" w:color="auto"/>
            <w:right w:val="none" w:sz="0" w:space="0" w:color="auto"/>
          </w:divBdr>
        </w:div>
        <w:div w:id="436293459">
          <w:marLeft w:val="0"/>
          <w:marRight w:val="0"/>
          <w:marTop w:val="0"/>
          <w:marBottom w:val="0"/>
          <w:divBdr>
            <w:top w:val="none" w:sz="0" w:space="0" w:color="auto"/>
            <w:left w:val="none" w:sz="0" w:space="0" w:color="auto"/>
            <w:bottom w:val="none" w:sz="0" w:space="0" w:color="auto"/>
            <w:right w:val="none" w:sz="0" w:space="0" w:color="auto"/>
          </w:divBdr>
        </w:div>
        <w:div w:id="916981334">
          <w:marLeft w:val="0"/>
          <w:marRight w:val="0"/>
          <w:marTop w:val="0"/>
          <w:marBottom w:val="0"/>
          <w:divBdr>
            <w:top w:val="none" w:sz="0" w:space="0" w:color="auto"/>
            <w:left w:val="none" w:sz="0" w:space="0" w:color="auto"/>
            <w:bottom w:val="none" w:sz="0" w:space="0" w:color="auto"/>
            <w:right w:val="none" w:sz="0" w:space="0" w:color="auto"/>
          </w:divBdr>
        </w:div>
        <w:div w:id="765422016">
          <w:marLeft w:val="0"/>
          <w:marRight w:val="0"/>
          <w:marTop w:val="0"/>
          <w:marBottom w:val="0"/>
          <w:divBdr>
            <w:top w:val="none" w:sz="0" w:space="0" w:color="auto"/>
            <w:left w:val="none" w:sz="0" w:space="0" w:color="auto"/>
            <w:bottom w:val="none" w:sz="0" w:space="0" w:color="auto"/>
            <w:right w:val="none" w:sz="0" w:space="0" w:color="auto"/>
          </w:divBdr>
        </w:div>
      </w:divsChild>
    </w:div>
    <w:div w:id="263147809">
      <w:bodyDiv w:val="1"/>
      <w:marLeft w:val="0"/>
      <w:marRight w:val="0"/>
      <w:marTop w:val="0"/>
      <w:marBottom w:val="0"/>
      <w:divBdr>
        <w:top w:val="none" w:sz="0" w:space="0" w:color="auto"/>
        <w:left w:val="none" w:sz="0" w:space="0" w:color="auto"/>
        <w:bottom w:val="none" w:sz="0" w:space="0" w:color="auto"/>
        <w:right w:val="none" w:sz="0" w:space="0" w:color="auto"/>
      </w:divBdr>
    </w:div>
    <w:div w:id="331378049">
      <w:bodyDiv w:val="1"/>
      <w:marLeft w:val="0"/>
      <w:marRight w:val="0"/>
      <w:marTop w:val="0"/>
      <w:marBottom w:val="0"/>
      <w:divBdr>
        <w:top w:val="none" w:sz="0" w:space="0" w:color="auto"/>
        <w:left w:val="none" w:sz="0" w:space="0" w:color="auto"/>
        <w:bottom w:val="none" w:sz="0" w:space="0" w:color="auto"/>
        <w:right w:val="none" w:sz="0" w:space="0" w:color="auto"/>
      </w:divBdr>
    </w:div>
    <w:div w:id="332414271">
      <w:bodyDiv w:val="1"/>
      <w:marLeft w:val="0"/>
      <w:marRight w:val="0"/>
      <w:marTop w:val="0"/>
      <w:marBottom w:val="0"/>
      <w:divBdr>
        <w:top w:val="none" w:sz="0" w:space="0" w:color="auto"/>
        <w:left w:val="none" w:sz="0" w:space="0" w:color="auto"/>
        <w:bottom w:val="none" w:sz="0" w:space="0" w:color="auto"/>
        <w:right w:val="none" w:sz="0" w:space="0" w:color="auto"/>
      </w:divBdr>
    </w:div>
    <w:div w:id="405688173">
      <w:bodyDiv w:val="1"/>
      <w:marLeft w:val="0"/>
      <w:marRight w:val="0"/>
      <w:marTop w:val="0"/>
      <w:marBottom w:val="0"/>
      <w:divBdr>
        <w:top w:val="none" w:sz="0" w:space="0" w:color="auto"/>
        <w:left w:val="none" w:sz="0" w:space="0" w:color="auto"/>
        <w:bottom w:val="none" w:sz="0" w:space="0" w:color="auto"/>
        <w:right w:val="none" w:sz="0" w:space="0" w:color="auto"/>
      </w:divBdr>
    </w:div>
    <w:div w:id="438262157">
      <w:bodyDiv w:val="1"/>
      <w:marLeft w:val="0"/>
      <w:marRight w:val="0"/>
      <w:marTop w:val="0"/>
      <w:marBottom w:val="0"/>
      <w:divBdr>
        <w:top w:val="none" w:sz="0" w:space="0" w:color="auto"/>
        <w:left w:val="none" w:sz="0" w:space="0" w:color="auto"/>
        <w:bottom w:val="none" w:sz="0" w:space="0" w:color="auto"/>
        <w:right w:val="none" w:sz="0" w:space="0" w:color="auto"/>
      </w:divBdr>
    </w:div>
    <w:div w:id="457919008">
      <w:bodyDiv w:val="1"/>
      <w:marLeft w:val="0"/>
      <w:marRight w:val="0"/>
      <w:marTop w:val="0"/>
      <w:marBottom w:val="0"/>
      <w:divBdr>
        <w:top w:val="none" w:sz="0" w:space="0" w:color="auto"/>
        <w:left w:val="none" w:sz="0" w:space="0" w:color="auto"/>
        <w:bottom w:val="none" w:sz="0" w:space="0" w:color="auto"/>
        <w:right w:val="none" w:sz="0" w:space="0" w:color="auto"/>
      </w:divBdr>
    </w:div>
    <w:div w:id="462116947">
      <w:bodyDiv w:val="1"/>
      <w:marLeft w:val="0"/>
      <w:marRight w:val="0"/>
      <w:marTop w:val="0"/>
      <w:marBottom w:val="0"/>
      <w:divBdr>
        <w:top w:val="none" w:sz="0" w:space="0" w:color="auto"/>
        <w:left w:val="none" w:sz="0" w:space="0" w:color="auto"/>
        <w:bottom w:val="none" w:sz="0" w:space="0" w:color="auto"/>
        <w:right w:val="none" w:sz="0" w:space="0" w:color="auto"/>
      </w:divBdr>
    </w:div>
    <w:div w:id="511770741">
      <w:bodyDiv w:val="1"/>
      <w:marLeft w:val="0"/>
      <w:marRight w:val="0"/>
      <w:marTop w:val="0"/>
      <w:marBottom w:val="0"/>
      <w:divBdr>
        <w:top w:val="none" w:sz="0" w:space="0" w:color="auto"/>
        <w:left w:val="none" w:sz="0" w:space="0" w:color="auto"/>
        <w:bottom w:val="none" w:sz="0" w:space="0" w:color="auto"/>
        <w:right w:val="none" w:sz="0" w:space="0" w:color="auto"/>
      </w:divBdr>
    </w:div>
    <w:div w:id="514539903">
      <w:bodyDiv w:val="1"/>
      <w:marLeft w:val="0"/>
      <w:marRight w:val="0"/>
      <w:marTop w:val="0"/>
      <w:marBottom w:val="0"/>
      <w:divBdr>
        <w:top w:val="none" w:sz="0" w:space="0" w:color="auto"/>
        <w:left w:val="none" w:sz="0" w:space="0" w:color="auto"/>
        <w:bottom w:val="none" w:sz="0" w:space="0" w:color="auto"/>
        <w:right w:val="none" w:sz="0" w:space="0" w:color="auto"/>
      </w:divBdr>
      <w:divsChild>
        <w:div w:id="1641887869">
          <w:marLeft w:val="0"/>
          <w:marRight w:val="0"/>
          <w:marTop w:val="0"/>
          <w:marBottom w:val="240"/>
          <w:divBdr>
            <w:top w:val="none" w:sz="0" w:space="0" w:color="auto"/>
            <w:left w:val="none" w:sz="0" w:space="0" w:color="auto"/>
            <w:bottom w:val="none" w:sz="0" w:space="0" w:color="auto"/>
            <w:right w:val="none" w:sz="0" w:space="0" w:color="auto"/>
          </w:divBdr>
        </w:div>
      </w:divsChild>
    </w:div>
    <w:div w:id="597564126">
      <w:bodyDiv w:val="1"/>
      <w:marLeft w:val="0"/>
      <w:marRight w:val="0"/>
      <w:marTop w:val="0"/>
      <w:marBottom w:val="0"/>
      <w:divBdr>
        <w:top w:val="none" w:sz="0" w:space="0" w:color="auto"/>
        <w:left w:val="none" w:sz="0" w:space="0" w:color="auto"/>
        <w:bottom w:val="none" w:sz="0" w:space="0" w:color="auto"/>
        <w:right w:val="none" w:sz="0" w:space="0" w:color="auto"/>
      </w:divBdr>
    </w:div>
    <w:div w:id="646128636">
      <w:bodyDiv w:val="1"/>
      <w:marLeft w:val="0"/>
      <w:marRight w:val="0"/>
      <w:marTop w:val="0"/>
      <w:marBottom w:val="0"/>
      <w:divBdr>
        <w:top w:val="none" w:sz="0" w:space="0" w:color="auto"/>
        <w:left w:val="none" w:sz="0" w:space="0" w:color="auto"/>
        <w:bottom w:val="none" w:sz="0" w:space="0" w:color="auto"/>
        <w:right w:val="none" w:sz="0" w:space="0" w:color="auto"/>
      </w:divBdr>
    </w:div>
    <w:div w:id="685450824">
      <w:bodyDiv w:val="1"/>
      <w:marLeft w:val="0"/>
      <w:marRight w:val="0"/>
      <w:marTop w:val="0"/>
      <w:marBottom w:val="0"/>
      <w:divBdr>
        <w:top w:val="none" w:sz="0" w:space="0" w:color="auto"/>
        <w:left w:val="none" w:sz="0" w:space="0" w:color="auto"/>
        <w:bottom w:val="none" w:sz="0" w:space="0" w:color="auto"/>
        <w:right w:val="none" w:sz="0" w:space="0" w:color="auto"/>
      </w:divBdr>
    </w:div>
    <w:div w:id="749930988">
      <w:bodyDiv w:val="1"/>
      <w:marLeft w:val="0"/>
      <w:marRight w:val="0"/>
      <w:marTop w:val="0"/>
      <w:marBottom w:val="0"/>
      <w:divBdr>
        <w:top w:val="none" w:sz="0" w:space="0" w:color="auto"/>
        <w:left w:val="none" w:sz="0" w:space="0" w:color="auto"/>
        <w:bottom w:val="none" w:sz="0" w:space="0" w:color="auto"/>
        <w:right w:val="none" w:sz="0" w:space="0" w:color="auto"/>
      </w:divBdr>
    </w:div>
    <w:div w:id="779177678">
      <w:bodyDiv w:val="1"/>
      <w:marLeft w:val="0"/>
      <w:marRight w:val="0"/>
      <w:marTop w:val="0"/>
      <w:marBottom w:val="0"/>
      <w:divBdr>
        <w:top w:val="none" w:sz="0" w:space="0" w:color="auto"/>
        <w:left w:val="none" w:sz="0" w:space="0" w:color="auto"/>
        <w:bottom w:val="none" w:sz="0" w:space="0" w:color="auto"/>
        <w:right w:val="none" w:sz="0" w:space="0" w:color="auto"/>
      </w:divBdr>
    </w:div>
    <w:div w:id="794448226">
      <w:bodyDiv w:val="1"/>
      <w:marLeft w:val="0"/>
      <w:marRight w:val="0"/>
      <w:marTop w:val="0"/>
      <w:marBottom w:val="0"/>
      <w:divBdr>
        <w:top w:val="none" w:sz="0" w:space="0" w:color="auto"/>
        <w:left w:val="none" w:sz="0" w:space="0" w:color="auto"/>
        <w:bottom w:val="none" w:sz="0" w:space="0" w:color="auto"/>
        <w:right w:val="none" w:sz="0" w:space="0" w:color="auto"/>
      </w:divBdr>
    </w:div>
    <w:div w:id="825166152">
      <w:bodyDiv w:val="1"/>
      <w:marLeft w:val="0"/>
      <w:marRight w:val="0"/>
      <w:marTop w:val="0"/>
      <w:marBottom w:val="0"/>
      <w:divBdr>
        <w:top w:val="none" w:sz="0" w:space="0" w:color="auto"/>
        <w:left w:val="none" w:sz="0" w:space="0" w:color="auto"/>
        <w:bottom w:val="none" w:sz="0" w:space="0" w:color="auto"/>
        <w:right w:val="none" w:sz="0" w:space="0" w:color="auto"/>
      </w:divBdr>
    </w:div>
    <w:div w:id="839201407">
      <w:bodyDiv w:val="1"/>
      <w:marLeft w:val="0"/>
      <w:marRight w:val="0"/>
      <w:marTop w:val="0"/>
      <w:marBottom w:val="0"/>
      <w:divBdr>
        <w:top w:val="none" w:sz="0" w:space="0" w:color="auto"/>
        <w:left w:val="none" w:sz="0" w:space="0" w:color="auto"/>
        <w:bottom w:val="none" w:sz="0" w:space="0" w:color="auto"/>
        <w:right w:val="none" w:sz="0" w:space="0" w:color="auto"/>
      </w:divBdr>
    </w:div>
    <w:div w:id="879125451">
      <w:bodyDiv w:val="1"/>
      <w:marLeft w:val="0"/>
      <w:marRight w:val="0"/>
      <w:marTop w:val="0"/>
      <w:marBottom w:val="0"/>
      <w:divBdr>
        <w:top w:val="none" w:sz="0" w:space="0" w:color="auto"/>
        <w:left w:val="none" w:sz="0" w:space="0" w:color="auto"/>
        <w:bottom w:val="none" w:sz="0" w:space="0" w:color="auto"/>
        <w:right w:val="none" w:sz="0" w:space="0" w:color="auto"/>
      </w:divBdr>
    </w:div>
    <w:div w:id="938373279">
      <w:bodyDiv w:val="1"/>
      <w:marLeft w:val="0"/>
      <w:marRight w:val="0"/>
      <w:marTop w:val="0"/>
      <w:marBottom w:val="0"/>
      <w:divBdr>
        <w:top w:val="none" w:sz="0" w:space="0" w:color="auto"/>
        <w:left w:val="none" w:sz="0" w:space="0" w:color="auto"/>
        <w:bottom w:val="none" w:sz="0" w:space="0" w:color="auto"/>
        <w:right w:val="none" w:sz="0" w:space="0" w:color="auto"/>
      </w:divBdr>
    </w:div>
    <w:div w:id="976180363">
      <w:bodyDiv w:val="1"/>
      <w:marLeft w:val="0"/>
      <w:marRight w:val="0"/>
      <w:marTop w:val="0"/>
      <w:marBottom w:val="0"/>
      <w:divBdr>
        <w:top w:val="none" w:sz="0" w:space="0" w:color="auto"/>
        <w:left w:val="none" w:sz="0" w:space="0" w:color="auto"/>
        <w:bottom w:val="none" w:sz="0" w:space="0" w:color="auto"/>
        <w:right w:val="none" w:sz="0" w:space="0" w:color="auto"/>
      </w:divBdr>
    </w:div>
    <w:div w:id="986742508">
      <w:bodyDiv w:val="1"/>
      <w:marLeft w:val="0"/>
      <w:marRight w:val="0"/>
      <w:marTop w:val="0"/>
      <w:marBottom w:val="0"/>
      <w:divBdr>
        <w:top w:val="none" w:sz="0" w:space="0" w:color="auto"/>
        <w:left w:val="none" w:sz="0" w:space="0" w:color="auto"/>
        <w:bottom w:val="none" w:sz="0" w:space="0" w:color="auto"/>
        <w:right w:val="none" w:sz="0" w:space="0" w:color="auto"/>
      </w:divBdr>
    </w:div>
    <w:div w:id="998919699">
      <w:bodyDiv w:val="1"/>
      <w:marLeft w:val="0"/>
      <w:marRight w:val="0"/>
      <w:marTop w:val="0"/>
      <w:marBottom w:val="0"/>
      <w:divBdr>
        <w:top w:val="none" w:sz="0" w:space="0" w:color="auto"/>
        <w:left w:val="none" w:sz="0" w:space="0" w:color="auto"/>
        <w:bottom w:val="none" w:sz="0" w:space="0" w:color="auto"/>
        <w:right w:val="none" w:sz="0" w:space="0" w:color="auto"/>
      </w:divBdr>
    </w:div>
    <w:div w:id="1034114900">
      <w:bodyDiv w:val="1"/>
      <w:marLeft w:val="0"/>
      <w:marRight w:val="0"/>
      <w:marTop w:val="0"/>
      <w:marBottom w:val="0"/>
      <w:divBdr>
        <w:top w:val="none" w:sz="0" w:space="0" w:color="auto"/>
        <w:left w:val="none" w:sz="0" w:space="0" w:color="auto"/>
        <w:bottom w:val="none" w:sz="0" w:space="0" w:color="auto"/>
        <w:right w:val="none" w:sz="0" w:space="0" w:color="auto"/>
      </w:divBdr>
    </w:div>
    <w:div w:id="1048191393">
      <w:bodyDiv w:val="1"/>
      <w:marLeft w:val="0"/>
      <w:marRight w:val="0"/>
      <w:marTop w:val="0"/>
      <w:marBottom w:val="0"/>
      <w:divBdr>
        <w:top w:val="none" w:sz="0" w:space="0" w:color="auto"/>
        <w:left w:val="none" w:sz="0" w:space="0" w:color="auto"/>
        <w:bottom w:val="none" w:sz="0" w:space="0" w:color="auto"/>
        <w:right w:val="none" w:sz="0" w:space="0" w:color="auto"/>
      </w:divBdr>
    </w:div>
    <w:div w:id="1053307426">
      <w:bodyDiv w:val="1"/>
      <w:marLeft w:val="0"/>
      <w:marRight w:val="0"/>
      <w:marTop w:val="0"/>
      <w:marBottom w:val="0"/>
      <w:divBdr>
        <w:top w:val="none" w:sz="0" w:space="0" w:color="auto"/>
        <w:left w:val="none" w:sz="0" w:space="0" w:color="auto"/>
        <w:bottom w:val="none" w:sz="0" w:space="0" w:color="auto"/>
        <w:right w:val="none" w:sz="0" w:space="0" w:color="auto"/>
      </w:divBdr>
    </w:div>
    <w:div w:id="1068772167">
      <w:bodyDiv w:val="1"/>
      <w:marLeft w:val="0"/>
      <w:marRight w:val="0"/>
      <w:marTop w:val="0"/>
      <w:marBottom w:val="0"/>
      <w:divBdr>
        <w:top w:val="none" w:sz="0" w:space="0" w:color="auto"/>
        <w:left w:val="none" w:sz="0" w:space="0" w:color="auto"/>
        <w:bottom w:val="none" w:sz="0" w:space="0" w:color="auto"/>
        <w:right w:val="none" w:sz="0" w:space="0" w:color="auto"/>
      </w:divBdr>
    </w:div>
    <w:div w:id="1087535742">
      <w:bodyDiv w:val="1"/>
      <w:marLeft w:val="0"/>
      <w:marRight w:val="0"/>
      <w:marTop w:val="0"/>
      <w:marBottom w:val="0"/>
      <w:divBdr>
        <w:top w:val="none" w:sz="0" w:space="0" w:color="auto"/>
        <w:left w:val="none" w:sz="0" w:space="0" w:color="auto"/>
        <w:bottom w:val="none" w:sz="0" w:space="0" w:color="auto"/>
        <w:right w:val="none" w:sz="0" w:space="0" w:color="auto"/>
      </w:divBdr>
    </w:div>
    <w:div w:id="1112939730">
      <w:bodyDiv w:val="1"/>
      <w:marLeft w:val="0"/>
      <w:marRight w:val="0"/>
      <w:marTop w:val="0"/>
      <w:marBottom w:val="0"/>
      <w:divBdr>
        <w:top w:val="none" w:sz="0" w:space="0" w:color="auto"/>
        <w:left w:val="none" w:sz="0" w:space="0" w:color="auto"/>
        <w:bottom w:val="none" w:sz="0" w:space="0" w:color="auto"/>
        <w:right w:val="none" w:sz="0" w:space="0" w:color="auto"/>
      </w:divBdr>
    </w:div>
    <w:div w:id="1128620808">
      <w:bodyDiv w:val="1"/>
      <w:marLeft w:val="0"/>
      <w:marRight w:val="0"/>
      <w:marTop w:val="0"/>
      <w:marBottom w:val="0"/>
      <w:divBdr>
        <w:top w:val="none" w:sz="0" w:space="0" w:color="auto"/>
        <w:left w:val="none" w:sz="0" w:space="0" w:color="auto"/>
        <w:bottom w:val="none" w:sz="0" w:space="0" w:color="auto"/>
        <w:right w:val="none" w:sz="0" w:space="0" w:color="auto"/>
      </w:divBdr>
    </w:div>
    <w:div w:id="1141925676">
      <w:bodyDiv w:val="1"/>
      <w:marLeft w:val="0"/>
      <w:marRight w:val="0"/>
      <w:marTop w:val="0"/>
      <w:marBottom w:val="0"/>
      <w:divBdr>
        <w:top w:val="none" w:sz="0" w:space="0" w:color="auto"/>
        <w:left w:val="none" w:sz="0" w:space="0" w:color="auto"/>
        <w:bottom w:val="none" w:sz="0" w:space="0" w:color="auto"/>
        <w:right w:val="none" w:sz="0" w:space="0" w:color="auto"/>
      </w:divBdr>
    </w:div>
    <w:div w:id="1171867799">
      <w:bodyDiv w:val="1"/>
      <w:marLeft w:val="0"/>
      <w:marRight w:val="0"/>
      <w:marTop w:val="0"/>
      <w:marBottom w:val="0"/>
      <w:divBdr>
        <w:top w:val="none" w:sz="0" w:space="0" w:color="auto"/>
        <w:left w:val="none" w:sz="0" w:space="0" w:color="auto"/>
        <w:bottom w:val="none" w:sz="0" w:space="0" w:color="auto"/>
        <w:right w:val="none" w:sz="0" w:space="0" w:color="auto"/>
      </w:divBdr>
    </w:div>
    <w:div w:id="1172767935">
      <w:bodyDiv w:val="1"/>
      <w:marLeft w:val="0"/>
      <w:marRight w:val="0"/>
      <w:marTop w:val="0"/>
      <w:marBottom w:val="0"/>
      <w:divBdr>
        <w:top w:val="none" w:sz="0" w:space="0" w:color="auto"/>
        <w:left w:val="none" w:sz="0" w:space="0" w:color="auto"/>
        <w:bottom w:val="none" w:sz="0" w:space="0" w:color="auto"/>
        <w:right w:val="none" w:sz="0" w:space="0" w:color="auto"/>
      </w:divBdr>
    </w:div>
    <w:div w:id="1189877407">
      <w:bodyDiv w:val="1"/>
      <w:marLeft w:val="0"/>
      <w:marRight w:val="0"/>
      <w:marTop w:val="0"/>
      <w:marBottom w:val="0"/>
      <w:divBdr>
        <w:top w:val="none" w:sz="0" w:space="0" w:color="auto"/>
        <w:left w:val="none" w:sz="0" w:space="0" w:color="auto"/>
        <w:bottom w:val="none" w:sz="0" w:space="0" w:color="auto"/>
        <w:right w:val="none" w:sz="0" w:space="0" w:color="auto"/>
      </w:divBdr>
    </w:div>
    <w:div w:id="1190490571">
      <w:bodyDiv w:val="1"/>
      <w:marLeft w:val="0"/>
      <w:marRight w:val="0"/>
      <w:marTop w:val="0"/>
      <w:marBottom w:val="0"/>
      <w:divBdr>
        <w:top w:val="none" w:sz="0" w:space="0" w:color="auto"/>
        <w:left w:val="none" w:sz="0" w:space="0" w:color="auto"/>
        <w:bottom w:val="none" w:sz="0" w:space="0" w:color="auto"/>
        <w:right w:val="none" w:sz="0" w:space="0" w:color="auto"/>
      </w:divBdr>
    </w:div>
    <w:div w:id="1194542274">
      <w:bodyDiv w:val="1"/>
      <w:marLeft w:val="0"/>
      <w:marRight w:val="0"/>
      <w:marTop w:val="0"/>
      <w:marBottom w:val="0"/>
      <w:divBdr>
        <w:top w:val="none" w:sz="0" w:space="0" w:color="auto"/>
        <w:left w:val="none" w:sz="0" w:space="0" w:color="auto"/>
        <w:bottom w:val="none" w:sz="0" w:space="0" w:color="auto"/>
        <w:right w:val="none" w:sz="0" w:space="0" w:color="auto"/>
      </w:divBdr>
    </w:div>
    <w:div w:id="1204706630">
      <w:bodyDiv w:val="1"/>
      <w:marLeft w:val="0"/>
      <w:marRight w:val="0"/>
      <w:marTop w:val="0"/>
      <w:marBottom w:val="0"/>
      <w:divBdr>
        <w:top w:val="none" w:sz="0" w:space="0" w:color="auto"/>
        <w:left w:val="none" w:sz="0" w:space="0" w:color="auto"/>
        <w:bottom w:val="none" w:sz="0" w:space="0" w:color="auto"/>
        <w:right w:val="none" w:sz="0" w:space="0" w:color="auto"/>
      </w:divBdr>
    </w:div>
    <w:div w:id="1238595894">
      <w:bodyDiv w:val="1"/>
      <w:marLeft w:val="0"/>
      <w:marRight w:val="0"/>
      <w:marTop w:val="0"/>
      <w:marBottom w:val="0"/>
      <w:divBdr>
        <w:top w:val="none" w:sz="0" w:space="0" w:color="auto"/>
        <w:left w:val="none" w:sz="0" w:space="0" w:color="auto"/>
        <w:bottom w:val="none" w:sz="0" w:space="0" w:color="auto"/>
        <w:right w:val="none" w:sz="0" w:space="0" w:color="auto"/>
      </w:divBdr>
    </w:div>
    <w:div w:id="1271621118">
      <w:bodyDiv w:val="1"/>
      <w:marLeft w:val="0"/>
      <w:marRight w:val="0"/>
      <w:marTop w:val="0"/>
      <w:marBottom w:val="0"/>
      <w:divBdr>
        <w:top w:val="none" w:sz="0" w:space="0" w:color="auto"/>
        <w:left w:val="none" w:sz="0" w:space="0" w:color="auto"/>
        <w:bottom w:val="none" w:sz="0" w:space="0" w:color="auto"/>
        <w:right w:val="none" w:sz="0" w:space="0" w:color="auto"/>
      </w:divBdr>
    </w:div>
    <w:div w:id="1282760776">
      <w:bodyDiv w:val="1"/>
      <w:marLeft w:val="0"/>
      <w:marRight w:val="0"/>
      <w:marTop w:val="0"/>
      <w:marBottom w:val="0"/>
      <w:divBdr>
        <w:top w:val="none" w:sz="0" w:space="0" w:color="auto"/>
        <w:left w:val="none" w:sz="0" w:space="0" w:color="auto"/>
        <w:bottom w:val="none" w:sz="0" w:space="0" w:color="auto"/>
        <w:right w:val="none" w:sz="0" w:space="0" w:color="auto"/>
      </w:divBdr>
    </w:div>
    <w:div w:id="1307052877">
      <w:bodyDiv w:val="1"/>
      <w:marLeft w:val="0"/>
      <w:marRight w:val="0"/>
      <w:marTop w:val="0"/>
      <w:marBottom w:val="0"/>
      <w:divBdr>
        <w:top w:val="none" w:sz="0" w:space="0" w:color="auto"/>
        <w:left w:val="none" w:sz="0" w:space="0" w:color="auto"/>
        <w:bottom w:val="none" w:sz="0" w:space="0" w:color="auto"/>
        <w:right w:val="none" w:sz="0" w:space="0" w:color="auto"/>
      </w:divBdr>
    </w:div>
    <w:div w:id="1423145374">
      <w:bodyDiv w:val="1"/>
      <w:marLeft w:val="0"/>
      <w:marRight w:val="0"/>
      <w:marTop w:val="0"/>
      <w:marBottom w:val="0"/>
      <w:divBdr>
        <w:top w:val="none" w:sz="0" w:space="0" w:color="auto"/>
        <w:left w:val="none" w:sz="0" w:space="0" w:color="auto"/>
        <w:bottom w:val="none" w:sz="0" w:space="0" w:color="auto"/>
        <w:right w:val="none" w:sz="0" w:space="0" w:color="auto"/>
      </w:divBdr>
    </w:div>
    <w:div w:id="1425036688">
      <w:bodyDiv w:val="1"/>
      <w:marLeft w:val="0"/>
      <w:marRight w:val="0"/>
      <w:marTop w:val="0"/>
      <w:marBottom w:val="0"/>
      <w:divBdr>
        <w:top w:val="none" w:sz="0" w:space="0" w:color="auto"/>
        <w:left w:val="none" w:sz="0" w:space="0" w:color="auto"/>
        <w:bottom w:val="none" w:sz="0" w:space="0" w:color="auto"/>
        <w:right w:val="none" w:sz="0" w:space="0" w:color="auto"/>
      </w:divBdr>
    </w:div>
    <w:div w:id="1456022797">
      <w:bodyDiv w:val="1"/>
      <w:marLeft w:val="0"/>
      <w:marRight w:val="0"/>
      <w:marTop w:val="0"/>
      <w:marBottom w:val="0"/>
      <w:divBdr>
        <w:top w:val="none" w:sz="0" w:space="0" w:color="auto"/>
        <w:left w:val="none" w:sz="0" w:space="0" w:color="auto"/>
        <w:bottom w:val="none" w:sz="0" w:space="0" w:color="auto"/>
        <w:right w:val="none" w:sz="0" w:space="0" w:color="auto"/>
      </w:divBdr>
    </w:div>
    <w:div w:id="1468011460">
      <w:bodyDiv w:val="1"/>
      <w:marLeft w:val="0"/>
      <w:marRight w:val="0"/>
      <w:marTop w:val="0"/>
      <w:marBottom w:val="0"/>
      <w:divBdr>
        <w:top w:val="none" w:sz="0" w:space="0" w:color="auto"/>
        <w:left w:val="none" w:sz="0" w:space="0" w:color="auto"/>
        <w:bottom w:val="none" w:sz="0" w:space="0" w:color="auto"/>
        <w:right w:val="none" w:sz="0" w:space="0" w:color="auto"/>
      </w:divBdr>
    </w:div>
    <w:div w:id="1475873442">
      <w:bodyDiv w:val="1"/>
      <w:marLeft w:val="0"/>
      <w:marRight w:val="0"/>
      <w:marTop w:val="0"/>
      <w:marBottom w:val="0"/>
      <w:divBdr>
        <w:top w:val="none" w:sz="0" w:space="0" w:color="auto"/>
        <w:left w:val="none" w:sz="0" w:space="0" w:color="auto"/>
        <w:bottom w:val="none" w:sz="0" w:space="0" w:color="auto"/>
        <w:right w:val="none" w:sz="0" w:space="0" w:color="auto"/>
      </w:divBdr>
    </w:div>
    <w:div w:id="1520657257">
      <w:bodyDiv w:val="1"/>
      <w:marLeft w:val="0"/>
      <w:marRight w:val="0"/>
      <w:marTop w:val="0"/>
      <w:marBottom w:val="0"/>
      <w:divBdr>
        <w:top w:val="none" w:sz="0" w:space="0" w:color="auto"/>
        <w:left w:val="none" w:sz="0" w:space="0" w:color="auto"/>
        <w:bottom w:val="none" w:sz="0" w:space="0" w:color="auto"/>
        <w:right w:val="none" w:sz="0" w:space="0" w:color="auto"/>
      </w:divBdr>
    </w:div>
    <w:div w:id="1589847757">
      <w:bodyDiv w:val="1"/>
      <w:marLeft w:val="0"/>
      <w:marRight w:val="0"/>
      <w:marTop w:val="0"/>
      <w:marBottom w:val="0"/>
      <w:divBdr>
        <w:top w:val="none" w:sz="0" w:space="0" w:color="auto"/>
        <w:left w:val="none" w:sz="0" w:space="0" w:color="auto"/>
        <w:bottom w:val="none" w:sz="0" w:space="0" w:color="auto"/>
        <w:right w:val="none" w:sz="0" w:space="0" w:color="auto"/>
      </w:divBdr>
    </w:div>
    <w:div w:id="1648977727">
      <w:bodyDiv w:val="1"/>
      <w:marLeft w:val="0"/>
      <w:marRight w:val="0"/>
      <w:marTop w:val="0"/>
      <w:marBottom w:val="0"/>
      <w:divBdr>
        <w:top w:val="none" w:sz="0" w:space="0" w:color="auto"/>
        <w:left w:val="none" w:sz="0" w:space="0" w:color="auto"/>
        <w:bottom w:val="none" w:sz="0" w:space="0" w:color="auto"/>
        <w:right w:val="none" w:sz="0" w:space="0" w:color="auto"/>
      </w:divBdr>
    </w:div>
    <w:div w:id="1733502119">
      <w:bodyDiv w:val="1"/>
      <w:marLeft w:val="0"/>
      <w:marRight w:val="0"/>
      <w:marTop w:val="0"/>
      <w:marBottom w:val="0"/>
      <w:divBdr>
        <w:top w:val="none" w:sz="0" w:space="0" w:color="auto"/>
        <w:left w:val="none" w:sz="0" w:space="0" w:color="auto"/>
        <w:bottom w:val="none" w:sz="0" w:space="0" w:color="auto"/>
        <w:right w:val="none" w:sz="0" w:space="0" w:color="auto"/>
      </w:divBdr>
    </w:div>
    <w:div w:id="1733848398">
      <w:bodyDiv w:val="1"/>
      <w:marLeft w:val="0"/>
      <w:marRight w:val="0"/>
      <w:marTop w:val="0"/>
      <w:marBottom w:val="0"/>
      <w:divBdr>
        <w:top w:val="none" w:sz="0" w:space="0" w:color="auto"/>
        <w:left w:val="none" w:sz="0" w:space="0" w:color="auto"/>
        <w:bottom w:val="none" w:sz="0" w:space="0" w:color="auto"/>
        <w:right w:val="none" w:sz="0" w:space="0" w:color="auto"/>
      </w:divBdr>
    </w:div>
    <w:div w:id="1746101127">
      <w:bodyDiv w:val="1"/>
      <w:marLeft w:val="0"/>
      <w:marRight w:val="0"/>
      <w:marTop w:val="0"/>
      <w:marBottom w:val="0"/>
      <w:divBdr>
        <w:top w:val="none" w:sz="0" w:space="0" w:color="auto"/>
        <w:left w:val="none" w:sz="0" w:space="0" w:color="auto"/>
        <w:bottom w:val="none" w:sz="0" w:space="0" w:color="auto"/>
        <w:right w:val="none" w:sz="0" w:space="0" w:color="auto"/>
      </w:divBdr>
    </w:div>
    <w:div w:id="1748267647">
      <w:bodyDiv w:val="1"/>
      <w:marLeft w:val="0"/>
      <w:marRight w:val="0"/>
      <w:marTop w:val="0"/>
      <w:marBottom w:val="0"/>
      <w:divBdr>
        <w:top w:val="none" w:sz="0" w:space="0" w:color="auto"/>
        <w:left w:val="none" w:sz="0" w:space="0" w:color="auto"/>
        <w:bottom w:val="none" w:sz="0" w:space="0" w:color="auto"/>
        <w:right w:val="none" w:sz="0" w:space="0" w:color="auto"/>
      </w:divBdr>
    </w:div>
    <w:div w:id="1750879763">
      <w:bodyDiv w:val="1"/>
      <w:marLeft w:val="0"/>
      <w:marRight w:val="0"/>
      <w:marTop w:val="0"/>
      <w:marBottom w:val="0"/>
      <w:divBdr>
        <w:top w:val="none" w:sz="0" w:space="0" w:color="auto"/>
        <w:left w:val="none" w:sz="0" w:space="0" w:color="auto"/>
        <w:bottom w:val="none" w:sz="0" w:space="0" w:color="auto"/>
        <w:right w:val="none" w:sz="0" w:space="0" w:color="auto"/>
      </w:divBdr>
      <w:divsChild>
        <w:div w:id="101807021">
          <w:marLeft w:val="0"/>
          <w:marRight w:val="0"/>
          <w:marTop w:val="0"/>
          <w:marBottom w:val="0"/>
          <w:divBdr>
            <w:top w:val="none" w:sz="0" w:space="0" w:color="auto"/>
            <w:left w:val="none" w:sz="0" w:space="0" w:color="auto"/>
            <w:bottom w:val="none" w:sz="0" w:space="0" w:color="auto"/>
            <w:right w:val="none" w:sz="0" w:space="0" w:color="auto"/>
          </w:divBdr>
          <w:divsChild>
            <w:div w:id="599142070">
              <w:marLeft w:val="0"/>
              <w:marRight w:val="0"/>
              <w:marTop w:val="0"/>
              <w:marBottom w:val="120"/>
              <w:divBdr>
                <w:top w:val="none" w:sz="0" w:space="0" w:color="auto"/>
                <w:left w:val="none" w:sz="0" w:space="0" w:color="auto"/>
                <w:bottom w:val="none" w:sz="0" w:space="0" w:color="auto"/>
                <w:right w:val="none" w:sz="0" w:space="0" w:color="auto"/>
              </w:divBdr>
            </w:div>
            <w:div w:id="58796435">
              <w:marLeft w:val="0"/>
              <w:marRight w:val="0"/>
              <w:marTop w:val="0"/>
              <w:marBottom w:val="120"/>
              <w:divBdr>
                <w:top w:val="none" w:sz="0" w:space="0" w:color="auto"/>
                <w:left w:val="none" w:sz="0" w:space="0" w:color="auto"/>
                <w:bottom w:val="none" w:sz="0" w:space="0" w:color="auto"/>
                <w:right w:val="none" w:sz="0" w:space="0" w:color="auto"/>
              </w:divBdr>
            </w:div>
          </w:divsChild>
        </w:div>
        <w:div w:id="1667972522">
          <w:marLeft w:val="0"/>
          <w:marRight w:val="0"/>
          <w:marTop w:val="0"/>
          <w:marBottom w:val="0"/>
          <w:divBdr>
            <w:top w:val="none" w:sz="0" w:space="0" w:color="auto"/>
            <w:left w:val="none" w:sz="0" w:space="0" w:color="auto"/>
            <w:bottom w:val="none" w:sz="0" w:space="0" w:color="auto"/>
            <w:right w:val="none" w:sz="0" w:space="0" w:color="auto"/>
          </w:divBdr>
          <w:divsChild>
            <w:div w:id="1305160721">
              <w:marLeft w:val="0"/>
              <w:marRight w:val="0"/>
              <w:marTop w:val="0"/>
              <w:marBottom w:val="120"/>
              <w:divBdr>
                <w:top w:val="none" w:sz="0" w:space="0" w:color="auto"/>
                <w:left w:val="none" w:sz="0" w:space="0" w:color="auto"/>
                <w:bottom w:val="none" w:sz="0" w:space="0" w:color="auto"/>
                <w:right w:val="none" w:sz="0" w:space="0" w:color="auto"/>
              </w:divBdr>
            </w:div>
            <w:div w:id="1934968776">
              <w:marLeft w:val="0"/>
              <w:marRight w:val="0"/>
              <w:marTop w:val="0"/>
              <w:marBottom w:val="120"/>
              <w:divBdr>
                <w:top w:val="none" w:sz="0" w:space="0" w:color="auto"/>
                <w:left w:val="none" w:sz="0" w:space="0" w:color="auto"/>
                <w:bottom w:val="none" w:sz="0" w:space="0" w:color="auto"/>
                <w:right w:val="none" w:sz="0" w:space="0" w:color="auto"/>
              </w:divBdr>
            </w:div>
            <w:div w:id="1689260669">
              <w:marLeft w:val="0"/>
              <w:marRight w:val="0"/>
              <w:marTop w:val="0"/>
              <w:marBottom w:val="120"/>
              <w:divBdr>
                <w:top w:val="none" w:sz="0" w:space="0" w:color="auto"/>
                <w:left w:val="none" w:sz="0" w:space="0" w:color="auto"/>
                <w:bottom w:val="none" w:sz="0" w:space="0" w:color="auto"/>
                <w:right w:val="none" w:sz="0" w:space="0" w:color="auto"/>
              </w:divBdr>
            </w:div>
          </w:divsChild>
        </w:div>
        <w:div w:id="1360273311">
          <w:marLeft w:val="0"/>
          <w:marRight w:val="0"/>
          <w:marTop w:val="0"/>
          <w:marBottom w:val="0"/>
          <w:divBdr>
            <w:top w:val="none" w:sz="0" w:space="0" w:color="auto"/>
            <w:left w:val="none" w:sz="0" w:space="0" w:color="auto"/>
            <w:bottom w:val="none" w:sz="0" w:space="0" w:color="auto"/>
            <w:right w:val="none" w:sz="0" w:space="0" w:color="auto"/>
          </w:divBdr>
          <w:divsChild>
            <w:div w:id="1179386833">
              <w:marLeft w:val="0"/>
              <w:marRight w:val="0"/>
              <w:marTop w:val="0"/>
              <w:marBottom w:val="120"/>
              <w:divBdr>
                <w:top w:val="none" w:sz="0" w:space="0" w:color="auto"/>
                <w:left w:val="none" w:sz="0" w:space="0" w:color="auto"/>
                <w:bottom w:val="none" w:sz="0" w:space="0" w:color="auto"/>
                <w:right w:val="none" w:sz="0" w:space="0" w:color="auto"/>
              </w:divBdr>
            </w:div>
            <w:div w:id="1220360889">
              <w:marLeft w:val="0"/>
              <w:marRight w:val="0"/>
              <w:marTop w:val="0"/>
              <w:marBottom w:val="120"/>
              <w:divBdr>
                <w:top w:val="none" w:sz="0" w:space="0" w:color="auto"/>
                <w:left w:val="none" w:sz="0" w:space="0" w:color="auto"/>
                <w:bottom w:val="none" w:sz="0" w:space="0" w:color="auto"/>
                <w:right w:val="none" w:sz="0" w:space="0" w:color="auto"/>
              </w:divBdr>
            </w:div>
            <w:div w:id="1367292674">
              <w:marLeft w:val="0"/>
              <w:marRight w:val="0"/>
              <w:marTop w:val="0"/>
              <w:marBottom w:val="120"/>
              <w:divBdr>
                <w:top w:val="none" w:sz="0" w:space="0" w:color="auto"/>
                <w:left w:val="none" w:sz="0" w:space="0" w:color="auto"/>
                <w:bottom w:val="none" w:sz="0" w:space="0" w:color="auto"/>
                <w:right w:val="none" w:sz="0" w:space="0" w:color="auto"/>
              </w:divBdr>
            </w:div>
          </w:divsChild>
        </w:div>
        <w:div w:id="626591310">
          <w:marLeft w:val="0"/>
          <w:marRight w:val="0"/>
          <w:marTop w:val="0"/>
          <w:marBottom w:val="0"/>
          <w:divBdr>
            <w:top w:val="none" w:sz="0" w:space="0" w:color="auto"/>
            <w:left w:val="none" w:sz="0" w:space="0" w:color="auto"/>
            <w:bottom w:val="none" w:sz="0" w:space="0" w:color="auto"/>
            <w:right w:val="none" w:sz="0" w:space="0" w:color="auto"/>
          </w:divBdr>
          <w:divsChild>
            <w:div w:id="833423546">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1778603366">
      <w:bodyDiv w:val="1"/>
      <w:marLeft w:val="0"/>
      <w:marRight w:val="0"/>
      <w:marTop w:val="0"/>
      <w:marBottom w:val="0"/>
      <w:divBdr>
        <w:top w:val="none" w:sz="0" w:space="0" w:color="auto"/>
        <w:left w:val="none" w:sz="0" w:space="0" w:color="auto"/>
        <w:bottom w:val="none" w:sz="0" w:space="0" w:color="auto"/>
        <w:right w:val="none" w:sz="0" w:space="0" w:color="auto"/>
      </w:divBdr>
    </w:div>
    <w:div w:id="1790734618">
      <w:bodyDiv w:val="1"/>
      <w:marLeft w:val="0"/>
      <w:marRight w:val="0"/>
      <w:marTop w:val="0"/>
      <w:marBottom w:val="0"/>
      <w:divBdr>
        <w:top w:val="none" w:sz="0" w:space="0" w:color="auto"/>
        <w:left w:val="none" w:sz="0" w:space="0" w:color="auto"/>
        <w:bottom w:val="none" w:sz="0" w:space="0" w:color="auto"/>
        <w:right w:val="none" w:sz="0" w:space="0" w:color="auto"/>
      </w:divBdr>
    </w:div>
    <w:div w:id="1794207394">
      <w:bodyDiv w:val="1"/>
      <w:marLeft w:val="0"/>
      <w:marRight w:val="0"/>
      <w:marTop w:val="0"/>
      <w:marBottom w:val="0"/>
      <w:divBdr>
        <w:top w:val="none" w:sz="0" w:space="0" w:color="auto"/>
        <w:left w:val="none" w:sz="0" w:space="0" w:color="auto"/>
        <w:bottom w:val="none" w:sz="0" w:space="0" w:color="auto"/>
        <w:right w:val="none" w:sz="0" w:space="0" w:color="auto"/>
      </w:divBdr>
    </w:div>
    <w:div w:id="1796946346">
      <w:bodyDiv w:val="1"/>
      <w:marLeft w:val="0"/>
      <w:marRight w:val="0"/>
      <w:marTop w:val="0"/>
      <w:marBottom w:val="0"/>
      <w:divBdr>
        <w:top w:val="none" w:sz="0" w:space="0" w:color="auto"/>
        <w:left w:val="none" w:sz="0" w:space="0" w:color="auto"/>
        <w:bottom w:val="none" w:sz="0" w:space="0" w:color="auto"/>
        <w:right w:val="none" w:sz="0" w:space="0" w:color="auto"/>
      </w:divBdr>
    </w:div>
    <w:div w:id="1818911487">
      <w:bodyDiv w:val="1"/>
      <w:marLeft w:val="0"/>
      <w:marRight w:val="0"/>
      <w:marTop w:val="0"/>
      <w:marBottom w:val="0"/>
      <w:divBdr>
        <w:top w:val="none" w:sz="0" w:space="0" w:color="auto"/>
        <w:left w:val="none" w:sz="0" w:space="0" w:color="auto"/>
        <w:bottom w:val="none" w:sz="0" w:space="0" w:color="auto"/>
        <w:right w:val="none" w:sz="0" w:space="0" w:color="auto"/>
      </w:divBdr>
    </w:div>
    <w:div w:id="1823885117">
      <w:bodyDiv w:val="1"/>
      <w:marLeft w:val="0"/>
      <w:marRight w:val="0"/>
      <w:marTop w:val="0"/>
      <w:marBottom w:val="0"/>
      <w:divBdr>
        <w:top w:val="none" w:sz="0" w:space="0" w:color="auto"/>
        <w:left w:val="none" w:sz="0" w:space="0" w:color="auto"/>
        <w:bottom w:val="none" w:sz="0" w:space="0" w:color="auto"/>
        <w:right w:val="none" w:sz="0" w:space="0" w:color="auto"/>
      </w:divBdr>
    </w:div>
    <w:div w:id="1824620176">
      <w:bodyDiv w:val="1"/>
      <w:marLeft w:val="0"/>
      <w:marRight w:val="0"/>
      <w:marTop w:val="0"/>
      <w:marBottom w:val="0"/>
      <w:divBdr>
        <w:top w:val="none" w:sz="0" w:space="0" w:color="auto"/>
        <w:left w:val="none" w:sz="0" w:space="0" w:color="auto"/>
        <w:bottom w:val="none" w:sz="0" w:space="0" w:color="auto"/>
        <w:right w:val="none" w:sz="0" w:space="0" w:color="auto"/>
      </w:divBdr>
    </w:div>
    <w:div w:id="1834638883">
      <w:bodyDiv w:val="1"/>
      <w:marLeft w:val="0"/>
      <w:marRight w:val="0"/>
      <w:marTop w:val="0"/>
      <w:marBottom w:val="0"/>
      <w:divBdr>
        <w:top w:val="none" w:sz="0" w:space="0" w:color="auto"/>
        <w:left w:val="none" w:sz="0" w:space="0" w:color="auto"/>
        <w:bottom w:val="none" w:sz="0" w:space="0" w:color="auto"/>
        <w:right w:val="none" w:sz="0" w:space="0" w:color="auto"/>
      </w:divBdr>
    </w:div>
    <w:div w:id="1849825890">
      <w:bodyDiv w:val="1"/>
      <w:marLeft w:val="0"/>
      <w:marRight w:val="0"/>
      <w:marTop w:val="0"/>
      <w:marBottom w:val="0"/>
      <w:divBdr>
        <w:top w:val="none" w:sz="0" w:space="0" w:color="auto"/>
        <w:left w:val="none" w:sz="0" w:space="0" w:color="auto"/>
        <w:bottom w:val="none" w:sz="0" w:space="0" w:color="auto"/>
        <w:right w:val="none" w:sz="0" w:space="0" w:color="auto"/>
      </w:divBdr>
    </w:div>
    <w:div w:id="1942033491">
      <w:bodyDiv w:val="1"/>
      <w:marLeft w:val="0"/>
      <w:marRight w:val="0"/>
      <w:marTop w:val="0"/>
      <w:marBottom w:val="0"/>
      <w:divBdr>
        <w:top w:val="none" w:sz="0" w:space="0" w:color="auto"/>
        <w:left w:val="none" w:sz="0" w:space="0" w:color="auto"/>
        <w:bottom w:val="none" w:sz="0" w:space="0" w:color="auto"/>
        <w:right w:val="none" w:sz="0" w:space="0" w:color="auto"/>
      </w:divBdr>
    </w:div>
    <w:div w:id="1991667298">
      <w:bodyDiv w:val="1"/>
      <w:marLeft w:val="0"/>
      <w:marRight w:val="0"/>
      <w:marTop w:val="0"/>
      <w:marBottom w:val="0"/>
      <w:divBdr>
        <w:top w:val="none" w:sz="0" w:space="0" w:color="auto"/>
        <w:left w:val="none" w:sz="0" w:space="0" w:color="auto"/>
        <w:bottom w:val="none" w:sz="0" w:space="0" w:color="auto"/>
        <w:right w:val="none" w:sz="0" w:space="0" w:color="auto"/>
      </w:divBdr>
    </w:div>
    <w:div w:id="2012030033">
      <w:bodyDiv w:val="1"/>
      <w:marLeft w:val="0"/>
      <w:marRight w:val="0"/>
      <w:marTop w:val="0"/>
      <w:marBottom w:val="0"/>
      <w:divBdr>
        <w:top w:val="none" w:sz="0" w:space="0" w:color="auto"/>
        <w:left w:val="none" w:sz="0" w:space="0" w:color="auto"/>
        <w:bottom w:val="none" w:sz="0" w:space="0" w:color="auto"/>
        <w:right w:val="none" w:sz="0" w:space="0" w:color="auto"/>
      </w:divBdr>
    </w:div>
    <w:div w:id="2045249300">
      <w:bodyDiv w:val="1"/>
      <w:marLeft w:val="0"/>
      <w:marRight w:val="0"/>
      <w:marTop w:val="0"/>
      <w:marBottom w:val="0"/>
      <w:divBdr>
        <w:top w:val="none" w:sz="0" w:space="0" w:color="auto"/>
        <w:left w:val="none" w:sz="0" w:space="0" w:color="auto"/>
        <w:bottom w:val="none" w:sz="0" w:space="0" w:color="auto"/>
        <w:right w:val="none" w:sz="0" w:space="0" w:color="auto"/>
      </w:divBdr>
    </w:div>
    <w:div w:id="2062972941">
      <w:bodyDiv w:val="1"/>
      <w:marLeft w:val="0"/>
      <w:marRight w:val="0"/>
      <w:marTop w:val="0"/>
      <w:marBottom w:val="0"/>
      <w:divBdr>
        <w:top w:val="none" w:sz="0" w:space="0" w:color="auto"/>
        <w:left w:val="none" w:sz="0" w:space="0" w:color="auto"/>
        <w:bottom w:val="none" w:sz="0" w:space="0" w:color="auto"/>
        <w:right w:val="none" w:sz="0" w:space="0" w:color="auto"/>
      </w:divBdr>
    </w:div>
    <w:div w:id="2124492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pravo.gov.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unic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627A44-4437-534E-9DC2-0F62BC4CDC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9</Pages>
  <Words>2246</Words>
  <Characters>12804</Characters>
  <Application>Microsoft Office Word</Application>
  <DocSecurity>0</DocSecurity>
  <Lines>106</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Матюшенко Виктория Олеговна</dc:creator>
  <cp:keywords/>
  <dc:description/>
  <cp:lastModifiedBy>Microsoft Office User</cp:lastModifiedBy>
  <cp:revision>5</cp:revision>
  <dcterms:created xsi:type="dcterms:W3CDTF">2025-11-11T16:16:00Z</dcterms:created>
  <dcterms:modified xsi:type="dcterms:W3CDTF">2026-05-08T00:53:00Z</dcterms:modified>
</cp:coreProperties>
</file>