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72D" w:rsidRDefault="00C3372D" w:rsidP="00C3372D">
      <w:pPr>
        <w:ind w:firstLine="709"/>
        <w:jc w:val="right"/>
        <w:rPr>
          <w:color w:val="000000" w:themeColor="text1"/>
        </w:rPr>
      </w:pPr>
      <w:r>
        <w:rPr>
          <w:color w:val="000000" w:themeColor="text1"/>
        </w:rPr>
        <w:t>Кравченко Ольга Николаевна</w:t>
      </w:r>
    </w:p>
    <w:p w:rsidR="00C3372D" w:rsidRDefault="00C3372D" w:rsidP="00C3372D">
      <w:pPr>
        <w:ind w:firstLine="709"/>
        <w:jc w:val="right"/>
        <w:rPr>
          <w:color w:val="000000" w:themeColor="text1"/>
        </w:rPr>
      </w:pPr>
      <w:r>
        <w:rPr>
          <w:color w:val="000000" w:themeColor="text1"/>
        </w:rPr>
        <w:t>Магистратура 1 курса, группа АМЗЮ 11</w:t>
      </w:r>
    </w:p>
    <w:p w:rsidR="00C3372D" w:rsidRDefault="00C3372D" w:rsidP="00C3372D">
      <w:pPr>
        <w:ind w:firstLine="709"/>
        <w:jc w:val="right"/>
        <w:rPr>
          <w:color w:val="000000" w:themeColor="text1"/>
        </w:rPr>
      </w:pPr>
      <w:r>
        <w:rPr>
          <w:color w:val="000000" w:themeColor="text1"/>
        </w:rPr>
        <w:t xml:space="preserve">Донской государственный технический университет </w:t>
      </w:r>
    </w:p>
    <w:p w:rsidR="00C3372D" w:rsidRDefault="00C3372D" w:rsidP="00C3372D">
      <w:pPr>
        <w:ind w:firstLine="709"/>
        <w:jc w:val="right"/>
        <w:rPr>
          <w:color w:val="000000" w:themeColor="text1"/>
        </w:rPr>
      </w:pPr>
      <w:r>
        <w:rPr>
          <w:color w:val="000000" w:themeColor="text1"/>
        </w:rPr>
        <w:t xml:space="preserve">Преподаватель: </w:t>
      </w:r>
    </w:p>
    <w:p w:rsidR="00C3372D" w:rsidRDefault="00C3372D" w:rsidP="00C3372D">
      <w:pPr>
        <w:ind w:firstLine="709"/>
        <w:jc w:val="right"/>
        <w:rPr>
          <w:color w:val="000000" w:themeColor="text1"/>
        </w:rPr>
      </w:pPr>
      <w:r>
        <w:rPr>
          <w:color w:val="000000" w:themeColor="text1"/>
        </w:rPr>
        <w:t>Текучева Светлана Николаевна</w:t>
      </w:r>
    </w:p>
    <w:p w:rsidR="006D75F7" w:rsidRPr="003A0003" w:rsidRDefault="006D75F7" w:rsidP="003A0003">
      <w:pPr>
        <w:ind w:firstLine="709"/>
        <w:jc w:val="center"/>
        <w:rPr>
          <w:b/>
          <w:bCs/>
          <w:color w:val="000000" w:themeColor="text1"/>
          <w:sz w:val="32"/>
          <w:szCs w:val="32"/>
        </w:rPr>
      </w:pPr>
    </w:p>
    <w:p w:rsidR="00E7007E" w:rsidRPr="00E7007E" w:rsidRDefault="00E7007E" w:rsidP="00E7007E">
      <w:pPr>
        <w:ind w:firstLine="709"/>
        <w:jc w:val="center"/>
        <w:rPr>
          <w:b/>
          <w:bCs/>
          <w:color w:val="0F1115"/>
          <w:sz w:val="32"/>
          <w:szCs w:val="32"/>
        </w:rPr>
      </w:pPr>
      <w:r w:rsidRPr="00E7007E">
        <w:rPr>
          <w:rStyle w:val="ac"/>
          <w:color w:val="000000" w:themeColor="text1"/>
          <w:sz w:val="32"/>
          <w:szCs w:val="32"/>
        </w:rPr>
        <w:t>Современные проблемы и направления их решения в сфере гражданско-правового регулирования договора аренды</w:t>
      </w:r>
    </w:p>
    <w:p w:rsidR="00E7007E" w:rsidRDefault="00E7007E" w:rsidP="003A0003">
      <w:pPr>
        <w:ind w:firstLine="709"/>
        <w:jc w:val="both"/>
        <w:rPr>
          <w:b/>
          <w:bCs/>
          <w:color w:val="0F1115"/>
          <w:sz w:val="28"/>
          <w:szCs w:val="28"/>
        </w:rPr>
      </w:pPr>
    </w:p>
    <w:p w:rsidR="006D75F7" w:rsidRDefault="006D75F7" w:rsidP="00DC5C82">
      <w:pPr>
        <w:tabs>
          <w:tab w:val="center" w:pos="5032"/>
        </w:tabs>
        <w:ind w:firstLine="709"/>
        <w:jc w:val="both"/>
        <w:rPr>
          <w:b/>
          <w:bCs/>
          <w:color w:val="0F1115"/>
          <w:sz w:val="28"/>
          <w:szCs w:val="28"/>
        </w:rPr>
      </w:pPr>
    </w:p>
    <w:p w:rsidR="00E7007E" w:rsidRDefault="00E7007E" w:rsidP="00E7007E">
      <w:pPr>
        <w:ind w:firstLine="709"/>
        <w:jc w:val="both"/>
        <w:rPr>
          <w:color w:val="0F1115"/>
          <w:sz w:val="28"/>
          <w:szCs w:val="28"/>
        </w:rPr>
      </w:pPr>
      <w:r w:rsidRPr="00E7007E">
        <w:rPr>
          <w:b/>
          <w:bCs/>
          <w:color w:val="0F1115"/>
          <w:sz w:val="28"/>
          <w:szCs w:val="28"/>
        </w:rPr>
        <w:t>Аннотация.</w:t>
      </w:r>
      <w:r w:rsidRPr="00E7007E">
        <w:rPr>
          <w:color w:val="0F1115"/>
          <w:sz w:val="28"/>
          <w:szCs w:val="28"/>
        </w:rPr>
        <w:t xml:space="preserve"> В статье анализируются ключевые проблемы гражданско-правового регулирования договора аренды в Российской Федерации: неопределённость правового режима государственной регистрации, разбалансированность механизма одностороннего изменения арендной платы, противоречивость практики расторжения договоров, пробелы в регулировании аренды публичных земель, несовершенство правового регулирования коммерческого найма жилья, недостаточная </w:t>
      </w:r>
      <w:proofErr w:type="spellStart"/>
      <w:r w:rsidRPr="00E7007E">
        <w:rPr>
          <w:color w:val="0F1115"/>
          <w:sz w:val="28"/>
          <w:szCs w:val="28"/>
        </w:rPr>
        <w:t>цифровизация</w:t>
      </w:r>
      <w:proofErr w:type="spellEnd"/>
      <w:r w:rsidRPr="00E7007E">
        <w:rPr>
          <w:color w:val="0F1115"/>
          <w:sz w:val="28"/>
          <w:szCs w:val="28"/>
        </w:rPr>
        <w:t xml:space="preserve"> арендных отношений и неэффективность механизмов ответственности сторон. На основе анализа новейшей судебной практики Верховного Суда РФ, решений арбитражных судов округов (2025–2026 гг.), а также актуальных законопроектов предложены направления совершенствования: унификация правил регистрации, законодательное урегулирование порядка изменения арендной платы, развитие цифровых платформ, модернизация института коммерческого найма, систематизация законодательства об аренде публичного имущества и усиление диспозитивных начал. Сформулированы практические рекомендации по совершенствованию действующего законодательства.</w:t>
      </w:r>
    </w:p>
    <w:p w:rsidR="00E7007E" w:rsidRPr="00E7007E" w:rsidRDefault="00E7007E" w:rsidP="00E7007E">
      <w:pPr>
        <w:ind w:firstLine="709"/>
        <w:jc w:val="both"/>
        <w:rPr>
          <w:color w:val="0F1115"/>
          <w:sz w:val="28"/>
          <w:szCs w:val="28"/>
        </w:rPr>
      </w:pPr>
    </w:p>
    <w:p w:rsidR="00E7007E" w:rsidRPr="00E7007E" w:rsidRDefault="00E7007E" w:rsidP="00E7007E">
      <w:pPr>
        <w:ind w:firstLine="709"/>
        <w:jc w:val="both"/>
        <w:rPr>
          <w:color w:val="0F1115"/>
          <w:sz w:val="28"/>
          <w:szCs w:val="28"/>
        </w:rPr>
      </w:pPr>
      <w:r w:rsidRPr="00E7007E">
        <w:rPr>
          <w:b/>
          <w:bCs/>
          <w:color w:val="0F1115"/>
          <w:sz w:val="28"/>
          <w:szCs w:val="28"/>
        </w:rPr>
        <w:t>Ключевые слова:</w:t>
      </w:r>
      <w:r w:rsidRPr="00E7007E">
        <w:rPr>
          <w:color w:val="0F1115"/>
          <w:sz w:val="28"/>
          <w:szCs w:val="28"/>
        </w:rPr>
        <w:t xml:space="preserve"> договор аренды, арендная плата, расторжение договора, аренда публичных земель, коммерческий наём, </w:t>
      </w:r>
      <w:proofErr w:type="spellStart"/>
      <w:r w:rsidRPr="00E7007E">
        <w:rPr>
          <w:color w:val="0F1115"/>
          <w:sz w:val="28"/>
          <w:szCs w:val="28"/>
        </w:rPr>
        <w:t>цифровизация</w:t>
      </w:r>
      <w:proofErr w:type="spellEnd"/>
      <w:r w:rsidRPr="00E7007E">
        <w:rPr>
          <w:color w:val="0F1115"/>
          <w:sz w:val="28"/>
          <w:szCs w:val="28"/>
        </w:rPr>
        <w:t xml:space="preserve"> аренды, государственная регистрация, судебная практика, Верховный Суд РФ.</w:t>
      </w:r>
    </w:p>
    <w:p w:rsidR="00E7007E" w:rsidRDefault="00E7007E" w:rsidP="00DC5C82">
      <w:pPr>
        <w:tabs>
          <w:tab w:val="center" w:pos="5032"/>
        </w:tabs>
        <w:ind w:firstLine="709"/>
        <w:jc w:val="both"/>
        <w:rPr>
          <w:b/>
          <w:bCs/>
          <w:color w:val="0F1115"/>
          <w:sz w:val="28"/>
          <w:szCs w:val="28"/>
        </w:rPr>
      </w:pPr>
    </w:p>
    <w:p w:rsidR="00E7007E" w:rsidRPr="0078273B" w:rsidRDefault="00E7007E" w:rsidP="00DC5C82">
      <w:pPr>
        <w:tabs>
          <w:tab w:val="center" w:pos="5032"/>
        </w:tabs>
        <w:ind w:firstLine="709"/>
        <w:jc w:val="both"/>
        <w:rPr>
          <w:color w:val="000000" w:themeColor="text1"/>
          <w:sz w:val="28"/>
          <w:szCs w:val="28"/>
        </w:rPr>
      </w:pPr>
    </w:p>
    <w:p w:rsidR="006D75F7" w:rsidRDefault="006D75F7" w:rsidP="00012F03">
      <w:pPr>
        <w:ind w:firstLine="709"/>
        <w:jc w:val="right"/>
        <w:rPr>
          <w:color w:val="000000" w:themeColor="text1"/>
          <w:sz w:val="28"/>
          <w:szCs w:val="28"/>
        </w:rPr>
      </w:pPr>
    </w:p>
    <w:p w:rsidR="00C3372D" w:rsidRPr="00E7098D" w:rsidRDefault="00C3372D" w:rsidP="00C3372D">
      <w:pPr>
        <w:ind w:firstLine="709"/>
        <w:jc w:val="right"/>
        <w:rPr>
          <w:color w:val="000000" w:themeColor="text1"/>
          <w:lang w:val="en-US"/>
        </w:rPr>
      </w:pPr>
      <w:r w:rsidRPr="00E7098D">
        <w:rPr>
          <w:color w:val="000000" w:themeColor="text1"/>
          <w:lang w:val="en-US"/>
        </w:rPr>
        <w:t xml:space="preserve">Olga </w:t>
      </w:r>
      <w:proofErr w:type="spellStart"/>
      <w:r w:rsidRPr="00E7098D">
        <w:rPr>
          <w:color w:val="000000" w:themeColor="text1"/>
          <w:lang w:val="en-US"/>
        </w:rPr>
        <w:t>Nikolaevna</w:t>
      </w:r>
      <w:proofErr w:type="spellEnd"/>
      <w:r w:rsidRPr="00E7098D">
        <w:rPr>
          <w:color w:val="000000" w:themeColor="text1"/>
          <w:lang w:val="en-US"/>
        </w:rPr>
        <w:t xml:space="preserve"> Kravchenko</w:t>
      </w:r>
    </w:p>
    <w:p w:rsidR="00C3372D" w:rsidRPr="00E7098D" w:rsidRDefault="00C3372D" w:rsidP="00C3372D">
      <w:pPr>
        <w:ind w:firstLine="709"/>
        <w:jc w:val="right"/>
        <w:rPr>
          <w:color w:val="000000" w:themeColor="text1"/>
          <w:lang w:val="en-US"/>
        </w:rPr>
      </w:pPr>
      <w:r w:rsidRPr="00E7098D">
        <w:rPr>
          <w:color w:val="000000" w:themeColor="text1"/>
          <w:lang w:val="en-US"/>
        </w:rPr>
        <w:t>First-year Master's student, group AMZU 11</w:t>
      </w:r>
    </w:p>
    <w:p w:rsidR="00C3372D" w:rsidRPr="00E7098D" w:rsidRDefault="00C3372D" w:rsidP="00C3372D">
      <w:pPr>
        <w:ind w:firstLine="709"/>
        <w:jc w:val="right"/>
        <w:rPr>
          <w:color w:val="000000" w:themeColor="text1"/>
          <w:lang w:val="en-US"/>
        </w:rPr>
      </w:pPr>
      <w:r w:rsidRPr="00E7098D">
        <w:rPr>
          <w:color w:val="000000" w:themeColor="text1"/>
          <w:lang w:val="en-US"/>
        </w:rPr>
        <w:t>Don State Technical University</w:t>
      </w:r>
    </w:p>
    <w:p w:rsidR="00C3372D" w:rsidRPr="00E7098D" w:rsidRDefault="00C3372D" w:rsidP="00C3372D">
      <w:pPr>
        <w:ind w:firstLine="709"/>
        <w:jc w:val="right"/>
        <w:rPr>
          <w:color w:val="000000" w:themeColor="text1"/>
          <w:lang w:val="en-US"/>
        </w:rPr>
      </w:pPr>
      <w:r w:rsidRPr="00E7098D">
        <w:rPr>
          <w:color w:val="000000" w:themeColor="text1"/>
          <w:lang w:val="en-US"/>
        </w:rPr>
        <w:t>Instructor:</w:t>
      </w:r>
    </w:p>
    <w:p w:rsidR="00C3372D" w:rsidRPr="00E7098D" w:rsidRDefault="00C3372D" w:rsidP="00C3372D">
      <w:pPr>
        <w:ind w:firstLine="709"/>
        <w:jc w:val="right"/>
        <w:rPr>
          <w:color w:val="000000" w:themeColor="text1"/>
          <w:lang w:val="en-US"/>
        </w:rPr>
      </w:pPr>
      <w:r w:rsidRPr="00E7098D">
        <w:rPr>
          <w:color w:val="000000" w:themeColor="text1"/>
          <w:lang w:val="en-US"/>
        </w:rPr>
        <w:t xml:space="preserve">Svetlana </w:t>
      </w:r>
      <w:proofErr w:type="spellStart"/>
      <w:r w:rsidRPr="00E7098D">
        <w:rPr>
          <w:color w:val="000000" w:themeColor="text1"/>
          <w:lang w:val="en-US"/>
        </w:rPr>
        <w:t>Nikolaevna</w:t>
      </w:r>
      <w:proofErr w:type="spellEnd"/>
      <w:r w:rsidRPr="00E7098D">
        <w:rPr>
          <w:color w:val="000000" w:themeColor="text1"/>
          <w:lang w:val="en-US"/>
        </w:rPr>
        <w:t xml:space="preserve"> </w:t>
      </w:r>
      <w:proofErr w:type="spellStart"/>
      <w:r w:rsidRPr="00E7098D">
        <w:rPr>
          <w:color w:val="000000" w:themeColor="text1"/>
          <w:lang w:val="en-US"/>
        </w:rPr>
        <w:t>Tekucheva</w:t>
      </w:r>
      <w:proofErr w:type="spellEnd"/>
    </w:p>
    <w:p w:rsidR="00DC5C82" w:rsidRDefault="00DC5C82" w:rsidP="00DC5C82">
      <w:pPr>
        <w:pStyle w:val="a5"/>
        <w:spacing w:before="0" w:beforeAutospacing="0" w:after="0" w:afterAutospacing="0" w:line="276" w:lineRule="auto"/>
        <w:jc w:val="center"/>
        <w:rPr>
          <w:b/>
          <w:bCs/>
          <w:color w:val="000000"/>
          <w:sz w:val="32"/>
          <w:szCs w:val="32"/>
          <w:lang w:val="en-US"/>
        </w:rPr>
      </w:pPr>
    </w:p>
    <w:p w:rsidR="003A0003" w:rsidRDefault="000F5E93" w:rsidP="000F5E93">
      <w:pPr>
        <w:pStyle w:val="a5"/>
        <w:spacing w:before="0" w:beforeAutospacing="0" w:after="0" w:afterAutospacing="0"/>
        <w:jc w:val="center"/>
        <w:rPr>
          <w:b/>
          <w:bCs/>
          <w:color w:val="000000"/>
          <w:sz w:val="32"/>
          <w:szCs w:val="32"/>
          <w:lang w:val="en-US"/>
        </w:rPr>
      </w:pPr>
      <w:r w:rsidRPr="000F5E93">
        <w:rPr>
          <w:b/>
          <w:bCs/>
          <w:color w:val="000000"/>
          <w:sz w:val="32"/>
          <w:szCs w:val="32"/>
          <w:lang w:val="en-US"/>
        </w:rPr>
        <w:t>Current problems and directions for their solution in the field of civil law regulation of lease agreements</w:t>
      </w:r>
    </w:p>
    <w:p w:rsidR="000F5E93" w:rsidRDefault="000F5E93" w:rsidP="000F5E93">
      <w:pPr>
        <w:pStyle w:val="a5"/>
        <w:spacing w:before="0" w:beforeAutospacing="0" w:after="0" w:afterAutospacing="0"/>
        <w:jc w:val="center"/>
        <w:rPr>
          <w:b/>
          <w:bCs/>
          <w:color w:val="000000"/>
          <w:sz w:val="32"/>
          <w:szCs w:val="32"/>
          <w:lang w:val="en-US"/>
        </w:rPr>
      </w:pPr>
    </w:p>
    <w:p w:rsidR="000F5E93" w:rsidRPr="000F5E93" w:rsidRDefault="000F5E93" w:rsidP="000F5E93">
      <w:pPr>
        <w:pStyle w:val="a5"/>
        <w:spacing w:before="0" w:beforeAutospacing="0" w:after="0" w:afterAutospacing="0"/>
        <w:ind w:firstLine="709"/>
        <w:jc w:val="both"/>
        <w:rPr>
          <w:color w:val="000000"/>
          <w:sz w:val="28"/>
          <w:szCs w:val="28"/>
          <w:lang w:val="en-US"/>
        </w:rPr>
      </w:pPr>
      <w:r w:rsidRPr="000F5E93">
        <w:rPr>
          <w:b/>
          <w:bCs/>
          <w:color w:val="000000"/>
          <w:sz w:val="28"/>
          <w:szCs w:val="28"/>
          <w:lang w:val="en-US"/>
        </w:rPr>
        <w:t>Abstract.</w:t>
      </w:r>
      <w:r w:rsidRPr="000F5E93">
        <w:rPr>
          <w:color w:val="000000"/>
          <w:sz w:val="28"/>
          <w:szCs w:val="28"/>
          <w:lang w:val="en-US"/>
        </w:rPr>
        <w:t xml:space="preserve"> This article analyzes key issues in the civil law regulation of lease agreements in the Russian Federation: the uncertainty of the legal regime for state </w:t>
      </w:r>
      <w:r w:rsidRPr="000F5E93">
        <w:rPr>
          <w:color w:val="000000"/>
          <w:sz w:val="28"/>
          <w:szCs w:val="28"/>
          <w:lang w:val="en-US"/>
        </w:rPr>
        <w:lastRenderedPageBreak/>
        <w:t>registration, the imbalance in the mechanism for unilateral rent changes, the inconsistency of contract termination practices, gaps in the regulation of public land leases, the imperfection of the legal regulation of commercial housing rentals, the insufficient digitalization of rental relations, and the ineffectiveness of the mechanisms for holding the parties accountable. Based on an analysis of the latest judicial practice of the Supreme Court of the Russian Federation, decisions of district arbitration courts (2025–2026), and relevant draft laws, the following areas for improvement are proposed: unification of registration rules, legislative regulation of rent changes, development of digital platforms, modernization of the institution of commercial leases, systematization of legislation on public property leases, and strengthening of discretionary principles. Practical recommendations for improving current legislation are formulated.</w:t>
      </w:r>
    </w:p>
    <w:p w:rsidR="000F5E93" w:rsidRDefault="000F5E93" w:rsidP="000F5E93">
      <w:pPr>
        <w:pStyle w:val="a5"/>
        <w:spacing w:before="0" w:beforeAutospacing="0" w:after="0" w:afterAutospacing="0"/>
        <w:jc w:val="center"/>
        <w:rPr>
          <w:b/>
          <w:bCs/>
          <w:color w:val="000000"/>
          <w:sz w:val="32"/>
          <w:szCs w:val="32"/>
          <w:lang w:val="en-US"/>
        </w:rPr>
      </w:pPr>
    </w:p>
    <w:p w:rsidR="000F5E93" w:rsidRDefault="000F5E93" w:rsidP="000F5E93">
      <w:pPr>
        <w:pStyle w:val="a5"/>
        <w:spacing w:before="0" w:beforeAutospacing="0" w:after="0" w:afterAutospacing="0"/>
        <w:ind w:firstLine="709"/>
        <w:jc w:val="both"/>
        <w:rPr>
          <w:color w:val="000000"/>
          <w:sz w:val="28"/>
          <w:szCs w:val="28"/>
          <w:lang w:val="en-US"/>
        </w:rPr>
      </w:pPr>
      <w:r w:rsidRPr="000F5E93">
        <w:rPr>
          <w:b/>
          <w:bCs/>
          <w:color w:val="000000"/>
          <w:sz w:val="28"/>
          <w:szCs w:val="28"/>
          <w:lang w:val="en-US"/>
        </w:rPr>
        <w:t>Keywords:</w:t>
      </w:r>
      <w:r w:rsidRPr="000F5E93">
        <w:rPr>
          <w:color w:val="000000"/>
          <w:sz w:val="28"/>
          <w:szCs w:val="28"/>
          <w:lang w:val="en-US"/>
        </w:rPr>
        <w:t xml:space="preserve"> lease agreement, rent, termination of the agreement, lease of public land, commercial leasing, digitalization of lease, state registration, judicial practice, Supreme Court of the Russian Federation.</w:t>
      </w:r>
    </w:p>
    <w:p w:rsidR="000F5E93" w:rsidRPr="000F5E93" w:rsidRDefault="000F5E93" w:rsidP="000F5E93">
      <w:pPr>
        <w:pStyle w:val="a5"/>
        <w:spacing w:before="0" w:beforeAutospacing="0" w:after="0" w:afterAutospacing="0"/>
        <w:ind w:firstLine="709"/>
        <w:jc w:val="both"/>
        <w:rPr>
          <w:color w:val="000000"/>
          <w:sz w:val="28"/>
          <w:szCs w:val="28"/>
          <w:lang w:val="en-US"/>
        </w:rPr>
      </w:pP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Договор аренды является одним из фундаментальных институтов гражданского права, посредством которого в хозяйственный оборот вовлекается имущество без перехода права собственности. Основные положения, регулирующие договор аренды, закреплены в главе 34 Гражданского кодекса Российской Федерации. Согласно статье 606 ГК РФ, по договору аренды одна сторона (арендодатель) обязуется предоставить другой стороне (арендатору) имущество за плату во временное владение и пользование либо во временное пользование. Договор аренды относится к числу договоров о передаче имущества во временное владение и пользование и является важным элементом системы гражданско-правовых обязательств, обеспечивая возможность эффективного использования имущества и способствуя развитию экономических отношений.</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Несмотря на кажущуюся устоявшейся правовую конструкцию, современная правоприменительная практика выявляет целый ряд системных проблем, требующих научного осмысления и законодательного вмешательства. Как справедливо отмечается в научной литературе, несмотря на ясность теоретических положений, на практике арендные правоотношения часто сопровождаются спорами и трудностями при их </w:t>
      </w:r>
      <w:proofErr w:type="spellStart"/>
      <w:r w:rsidRPr="000F5E93">
        <w:rPr>
          <w:color w:val="0F1115"/>
          <w:sz w:val="28"/>
          <w:szCs w:val="28"/>
        </w:rPr>
        <w:t>правоприменении</w:t>
      </w:r>
      <w:proofErr w:type="spellEnd"/>
      <w:r w:rsidRPr="000F5E93">
        <w:rPr>
          <w:color w:val="0F1115"/>
          <w:sz w:val="28"/>
          <w:szCs w:val="28"/>
        </w:rPr>
        <w:t xml:space="preserve">, а </w:t>
      </w:r>
      <w:r w:rsidRPr="000F5E93">
        <w:rPr>
          <w:color w:val="0F1115"/>
          <w:sz w:val="28"/>
          <w:szCs w:val="28"/>
        </w:rPr>
        <w:lastRenderedPageBreak/>
        <w:t>судебная практика формирует единое понимание норм гражданского законодательства и влияет на развитие правового регулирования аренды. Наличие разрозненного правового регулирования, противоречивой судебной практики и отсутствие надлежащих механизмов защиты прав обеих сторон договора порождают значительную правовую неопределённость и увеличивают количество конфликтов.</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Настоящая статья направлена на выявление ключевых проблем гражданско-правового регулирования договора аренды и формулирование научно обоснованных направлений их решения с опорой на актуальную судебную практику 2025–2026 гг. и современное законодательство. Особое внимание уделяется анализу тех вопросов, которые либо обойдены вниманием законодателя, либо получили недостаточно последовательную регламентацию.</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Одним из наиболее острых практических вопросов остаётся неопределённость правового режима государственной регистрации договора аренды. Действующее законодательство предъявляет различные требования к регистрации в зависимости от срока договора и субъектного состава сторон, что порождает существенные затруднения в </w:t>
      </w:r>
      <w:proofErr w:type="spellStart"/>
      <w:r w:rsidRPr="000F5E93">
        <w:rPr>
          <w:color w:val="0F1115"/>
          <w:sz w:val="28"/>
          <w:szCs w:val="28"/>
        </w:rPr>
        <w:t>правоприменении</w:t>
      </w:r>
      <w:proofErr w:type="spellEnd"/>
      <w:r w:rsidRPr="000F5E93">
        <w:rPr>
          <w:color w:val="0F1115"/>
          <w:sz w:val="28"/>
          <w:szCs w:val="28"/>
        </w:rPr>
        <w:t>.</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С 1 марта 2025 года вступили в силу изменения в законодательство, которые коснулись, в том числе, заключения договоров аренды недвижимого имущества между юридическими лицами. Договор аренды, заключаемый на срок более одного года, подлежит государственной регистрации. Федеральный закон от 15 декабря 2025 г. № 478-ФЗ «О внесении изменений в Федеральный закон «О государственной регистрации недвижимости» и Федеральный закон от 28 декабря 2025 г. № 491-ФЗ дополнили регулирование в данной сфере. С 1 января 2025 года также существенно вырос размер государственной пошлины за государственную регистрацию договоров аренды в ЕГРН: для организаций её размер составляет 44 000 рублей, а для физических лиц — 4 000 рублей.</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lastRenderedPageBreak/>
        <w:t>Повышение размера госпошлины само по себе вызывает дискуссию. С одной стороны, оно служит фискальным целям, с другой — создаёт дополнительное финансовое бремя для участников гражданского оборота, что особенно чувствительно для субъектов малого и среднего предпринимательства, чья деятельность часто связана с заключением долгосрочных арендных договоров в нескольких объектах. Более того, остаётся неясным вопрос о правовых последствиях уклонения стороны от регистрации подписанного договора — судебная практика идёт по пути понуждения к регистрации, однако данная процедура требует временных и процессуальных затрат.</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Остаётся неразрешённым и вопрос о правовых последствиях уклонения стороны от государственной регистрации договора аренды или дополнительного соглашения, а также о действительности незарегистрированного договора, фактически исполняемого сторонами. Судебная практика исходит из того, что уклонение стороны от регистрации может быть преодолено в судебном порядке путём вынесения решения о регистрации сделки, однако этот подход не вполне удовлетворяет потребности оборота.</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Вопрос о порядке и пределах изменения арендной платы является одним из наиболее конфликтных в судебной практике 2025–2026 гг. Существующее правовое регулирование создаёт значительные риски для обеих сторон договора аренды. Несмотря на норму пункта 3 статьи 614 ГК РФ, согласно которой размер арендной платы может изменяться по соглашению сторон в сроки, предусмотренные договором, но не чаще одного раза в год, судебная практика демонстрирует противоречивость в толковании и применении этой нормы.</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Ключевая проблема состоит в том, что законодатель не определяет чётких критериев допустимости одностороннего изменения арендной платы по инициативе арендодателя. Суды по-прежнему строго следуют буквальному содержанию договора: если стороны предусмотрели возможность пересмотра </w:t>
      </w:r>
      <w:r w:rsidRPr="000F5E93">
        <w:rPr>
          <w:color w:val="0F1115"/>
          <w:sz w:val="28"/>
          <w:szCs w:val="28"/>
        </w:rPr>
        <w:lastRenderedPageBreak/>
        <w:t>арендной платы только по обоюдному соглашению, арендодатель не вправе добиваться её повышения в одностороннем порядке, даже если рыночная стоимость аренды увеличилась в два раза. Арбитражный суд Западно-Сибирского округа, рассматривая дело № А03-9179/2024, указал, что изменение рыночной цены не является непредвиденным обстоятельством, а условия договора остаются определяющими.</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С другой стороны, если договор прямо предусматривает право арендодателя на одностороннее изменение ставки, суды признают его реализацию правомерной (дело № А76-16790/2023, Арбитражный суд Уральского округа от 9 апреля 2025 г.). Однако даже при наличии такого права реализовать его можно не чаще одного раза в год в соответствии с пунктом 3 статьи 614 ГК РФ и правовой позицией, сформулированной в постановлении Пленума ВАС РФ № 73.</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Применительно к аренде публичного имущества возникла ещё одна проблема: с 2025 года активно развивается практика применения методик индивидуальной оценки при определении ставок арендной платы за городскую недвижимость, что расширяет дискреционные полномочия арендодателя и требует дополнительных гарантий защиты интересов арендатора. В Санкт-Петербурге принят закон, направленный на расширение применения методики индивидуальной оценки при определении ставок арендной платы за городскую недвижимость, что призвано повысить прозрачность при заключении договоров, однако одновременно создаёт риски для арендаторов в виде потенциального увеличения арендной платы. Верховный Суд РФ, в свою очередь, подтвердил: сторона заключённого на торгах договора не вправе просить суд внести в него изменения — даже если арендатор посчитал размер арендной платы несправедливым, условия, определённые в ходе конкурентной процедуры, не подлежат судебному пересмотру.</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Таким образом, назрела необходимость законодательного уточнения критериев и порядка одностороннего изменения арендной платы. </w:t>
      </w:r>
      <w:r w:rsidRPr="000F5E93">
        <w:rPr>
          <w:color w:val="0F1115"/>
          <w:sz w:val="28"/>
          <w:szCs w:val="28"/>
        </w:rPr>
        <w:lastRenderedPageBreak/>
        <w:t>Законодателю следует определить пределы усмотрения арендодателя при реализации такого права, установить обязательность обоснования изменения ставки (например, привязку к официальным индексам инфляции или рыночным показателям), а также предусмотреть механизмы оспаривания необоснованного повышения.</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Институт расторжения договора аренды продолжает оставаться одним из наиболее противоречивых. Действующая редакция статей 619 и 620 ГК РФ содержит перечни оснований для досрочного расторжения договора по требованию арендодателя и арендатора соответственно, однако судебная практика 2025 г. выявляет несколько устойчивых коллизий.</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Первая из них связана с квалификацией существенности нарушения. Верховный Суд РФ в тематическом Обзоре судебной практики подчеркнул, что «существенным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 При этом высшая инстанция указала, что сам факт существенного нарушения не может служить безусловным основанием для расторжения, если нарушение (его последствия) устранено арендатором в разумный срок. Эта позиция нашла подтверждение и в Определении Верховного Суда РФ от 19 июня 2025 г. № 309-ЭС25-4761, где суд отказал в удовлетворении требования о расторжении договора, исходя из отсутствия обстоятельств, являющихся основанием для расторжения договора аренды в порядке статьи 451 ГК РФ.</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Вторая коллизия касается соотношения судебного и внесудебного порядка расторжения. На практике возникают ситуации, когда арендодатель направляет арендатору уведомление об одностороннем отказе от договора во внесудебном порядке, а арендатор, не согласный с отказом, продолжает пользоваться имуществом. Судебная практика по данному вопросу не отличается единообразием: в одних случаях суды признают такой отказ действительным, в других — требуют соблюдения судебного порядка.</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lastRenderedPageBreak/>
        <w:t>Третья проблема — отсутствие стандартизированных критериев оценки степени износа имущества. При возврате арендованного имущества систематически возникают споры о том, какие дефекты следует считать результатом нормального использования, а какие — нарушением обязательств арендатора. Как отмечается в литературе, судебная практика показывает, что отсутствие единых стандартов приводит к различной оценке одной и той же ситуации, что снижает предсказуемость решений и увеличивает количество конфликтов.</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Решение этих проблем видится, во-первых, в законодательной конкретизации критериев существенности нарушения применительно к различным видам арендных отношений; во-вторых, в унификации судебной практики путём издания Верховным Судом РФ тематического обзора по вопросам расторжения договоров аренды; в-третьих, в разработке методических рекомендаций по оценке нормального износа арендованного имущества, которые могли бы использоваться судами при рассмотрении соответствующих споров.</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Аренда земельных участков и иной недвижимости, находящейся в государственной или муниципальной собственности, составляет самостоятельный пласт проблем. Верховный Суд РФ опубликовал 40-страничный обзор практики по делам о строительстве на публичных земельных участках, в котором содержатся правовые позиции, существенно корректирующие сложившиеся подходы.</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Первая проблема — изменение вида разрешённого использования участка. Верховный Суд указал, что стороны заключили договор аренды через публичную процедуру и администрация обязана соблюдать согласованную в нём цель использования участка. Арендатор не вправе требовать от публичного собственника изменить вид разрешённого использования (ВРИ), тем более если компания не объяснила, почему она не может построить именно то, что предусмотрено договором.</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lastRenderedPageBreak/>
        <w:t>Вторая проблема — расторжение договоров аренды публичных участков. На территории Подмосковья с начала 2025 года местные власти расторгли 116 договоров аренды земельных участков общей площадью свыше 1,9 тыс. га. При этом Верховный Суд РФ указал, что сам по себе факт неиспользования участка более трёх лет не является безусловным основанием для расторжения договора, если арендатором приняты меры к устранению нарушения в разумный срок.</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Третья проблема — определение размера арендной платы за публичные земли и нежилые помещения. Как показывают последние изменения, на муниципальном уровне активно пересматриваются базовые ставки арендной платы за нежилые помещения, находящиеся в муниципальной собственности. Например, базовая ставка арендной платы за нежилые помещения муниципальной собственности на 2026 год в Саратове установлена в размере 3 707,19 руб. за кв. м. При этом в Санкт-Петербурге правительство предложило поправки, увеличивающие плату за аренду крупных нежилых помещений вдвое. Эти изменения, происходящие на уровне подзаконных актов, зачастую не сопровождаются надлежащим экономическим обоснованием и ставят арендаторов в уязвимое положение, особенно когда повышение осуществляется в одностороннем порядке.</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Решение проблем в сфере аренды публичного имущества видится в следующем: во-первых, необходимо законодательное закрепление единых принципов определения арендной платы за публичное имущество, ограничивающих дискреционные полномочия публичных органов и гарантирующих предсказуемость условий аренды; во-вторых, существующие подзаконные акты, регулирующие методики расчёта арендной платы, следует систематизировать и унифицировать во избежание региональных диспропорций; в-третьих, было бы целесообразно разработать и законодательно закрепить механизмы обязательного досудебного урегулирования споров, связанных с изменением размера арендной платы за публичное имущество, например, путём введения обязательной процедуры </w:t>
      </w:r>
      <w:r w:rsidRPr="000F5E93">
        <w:rPr>
          <w:color w:val="0F1115"/>
          <w:sz w:val="28"/>
          <w:szCs w:val="28"/>
        </w:rPr>
        <w:lastRenderedPageBreak/>
        <w:t>медиации или создания специализированных комиссий при органах местного самоуправления.</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Жилищная аренда (коммерческий наём) представляет собой, пожалуй, наименее урегулированную сферу арендных отношений в российском праве. Отсутствие системного законодательного регулирования приводит к тому, что значительная часть рынка аренды жилья находится в теневом секторе.</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По информации Минстроя России, разрабатывается законопроект, направленный на создание специальной системы учёта договоров найма жилья и её объединение с системами ФНС для упрощения начисления и взимания налогов. Одновременно предлагается ввести в законодательство новые термины: коммерческий и некоммерческий наём, где первый будет касаться большей части населения — аренда жилья на рыночных условиях, а второй — социально ориентированная аренда для льготных категорий граждан.</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С мая 2026 года вступают в силу изменения, которые усиливают контроль за краткосрочной арендой жилья. Если жильё фактически используется как мини-гостиница с постоянной сменой постояльцев, это могут признать использованием помещения не по назначению, что влечёт возможные проверки, предписания и штрафы. Однако сама по себе аренда не запрещена, но формат, при котором квартира превращается в хостел или «</w:t>
      </w:r>
      <w:proofErr w:type="spellStart"/>
      <w:r w:rsidRPr="000F5E93">
        <w:rPr>
          <w:color w:val="0F1115"/>
          <w:sz w:val="28"/>
          <w:szCs w:val="28"/>
        </w:rPr>
        <w:t>апарт</w:t>
      </w:r>
      <w:proofErr w:type="spellEnd"/>
      <w:r w:rsidRPr="000F5E93">
        <w:rPr>
          <w:color w:val="0F1115"/>
          <w:sz w:val="28"/>
          <w:szCs w:val="28"/>
        </w:rPr>
        <w:t>-отель» без согласования, становится зоной риска.</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Представляется, что комплексное решение проблемы рынка аренды жилья возможно только путём разработки и принятия специального федерального закона о коммерческом найме жилых помещений, который бы устанавливал чёткие правила взаимодействия </w:t>
      </w:r>
      <w:proofErr w:type="spellStart"/>
      <w:r w:rsidRPr="000F5E93">
        <w:rPr>
          <w:color w:val="0F1115"/>
          <w:sz w:val="28"/>
          <w:szCs w:val="28"/>
        </w:rPr>
        <w:t>наймодателя</w:t>
      </w:r>
      <w:proofErr w:type="spellEnd"/>
      <w:r w:rsidRPr="000F5E93">
        <w:rPr>
          <w:color w:val="0F1115"/>
          <w:sz w:val="28"/>
          <w:szCs w:val="28"/>
        </w:rPr>
        <w:t xml:space="preserve"> и нанимателя, порядок учёта договоров, особенности налогообложения доходов от сдачи жилья внаём, а также гарантии прав обеих сторон. Принятие такого закона позволило бы вывести значительную часть арендных отношений из теневого сектора и обеспечить их надлежащее правовое регулирование.</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lastRenderedPageBreak/>
        <w:t>Технологическое развитие открывает новые возможности для совершенствования арендных отношений, но одновременно порождает и новые правовые проблемы. В августе 2025 года портал «</w:t>
      </w:r>
      <w:proofErr w:type="spellStart"/>
      <w:r w:rsidRPr="000F5E93">
        <w:rPr>
          <w:color w:val="0F1115"/>
          <w:sz w:val="28"/>
          <w:szCs w:val="28"/>
        </w:rPr>
        <w:t>Госуслуги</w:t>
      </w:r>
      <w:proofErr w:type="spellEnd"/>
      <w:r w:rsidRPr="000F5E93">
        <w:rPr>
          <w:color w:val="0F1115"/>
          <w:sz w:val="28"/>
          <w:szCs w:val="28"/>
        </w:rPr>
        <w:t>» совместно с платформой ЦИАН запустил сервис «Онлайн-договор», позволяющий полностью в электронном виде оформлять договор аренды, подписывать документы через приложения «</w:t>
      </w:r>
      <w:proofErr w:type="spellStart"/>
      <w:r w:rsidRPr="000F5E93">
        <w:rPr>
          <w:color w:val="0F1115"/>
          <w:sz w:val="28"/>
          <w:szCs w:val="28"/>
        </w:rPr>
        <w:t>Госуслуги</w:t>
      </w:r>
      <w:proofErr w:type="spellEnd"/>
      <w:r w:rsidRPr="000F5E93">
        <w:rPr>
          <w:color w:val="0F1115"/>
          <w:sz w:val="28"/>
          <w:szCs w:val="28"/>
        </w:rPr>
        <w:t>» или «</w:t>
      </w:r>
      <w:proofErr w:type="spellStart"/>
      <w:r w:rsidRPr="000F5E93">
        <w:rPr>
          <w:color w:val="0F1115"/>
          <w:sz w:val="28"/>
          <w:szCs w:val="28"/>
        </w:rPr>
        <w:t>Госключ</w:t>
      </w:r>
      <w:proofErr w:type="spellEnd"/>
      <w:r w:rsidRPr="000F5E93">
        <w:rPr>
          <w:color w:val="0F1115"/>
          <w:sz w:val="28"/>
          <w:szCs w:val="28"/>
        </w:rPr>
        <w:t>» и подавать заявление на временную регистрацию арендатора. С января 2025 года владельцы квартир также получили возможность делегировать часть функций доверенным лицам, в том числе арендаторам жилья.</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Цифровые платформы, такие как «</w:t>
      </w:r>
      <w:proofErr w:type="spellStart"/>
      <w:r w:rsidRPr="000F5E93">
        <w:rPr>
          <w:color w:val="0F1115"/>
          <w:sz w:val="28"/>
          <w:szCs w:val="28"/>
        </w:rPr>
        <w:t>Госуслуги</w:t>
      </w:r>
      <w:proofErr w:type="spellEnd"/>
      <w:r w:rsidRPr="000F5E93">
        <w:rPr>
          <w:color w:val="0F1115"/>
          <w:sz w:val="28"/>
          <w:szCs w:val="28"/>
        </w:rPr>
        <w:t>», становятся важным инструментом фиксации арендных отношений, обеспечивая проверку юридической чистоты документов и верификацию личности участников сделки. Однако правовое регулирование деятельности таких платформ пока является фрагментарным. Использование смарт-контрактов в арендных отношениях, несмотря на их потенциал для автоматизации расчётов и контроля исполнения обязательств, сдерживается отсутствием адекватной законодательной базы.</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Действующие механизмы ответственности сторон договора аренды страдают рядом недостатков. Во-первых, в законодательстве отсутствуют чёткие критерии разграничения вины арендатора и арендодателя при повреждении имущества. Во-вторых, механизмы оперативной защиты прав арендодателя при существенном нарушении договора арендатором (например, удержание имущества, оперативное взыскание задолженности) недостаточно эффективны.</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Как показывает практика, арендодатели всё чаще сталкиваются с несвоевременной или неполной уплатой арендной платы, что приводит к финансовым убыткам и ставит под угрозу коммерческую деятельность. Суды при этом оценивают не только фактическое нарушение, но и условия договора, что при отсутствии чётких критериев определения размера и сроков оплаты порождает разногласия в </w:t>
      </w:r>
      <w:proofErr w:type="spellStart"/>
      <w:r w:rsidRPr="000F5E93">
        <w:rPr>
          <w:color w:val="0F1115"/>
          <w:sz w:val="28"/>
          <w:szCs w:val="28"/>
        </w:rPr>
        <w:t>правоприменении</w:t>
      </w:r>
      <w:proofErr w:type="spellEnd"/>
      <w:r w:rsidRPr="000F5E93">
        <w:rPr>
          <w:color w:val="0F1115"/>
          <w:sz w:val="28"/>
          <w:szCs w:val="28"/>
        </w:rPr>
        <w:t>.</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lastRenderedPageBreak/>
        <w:t>В сфере защиты арендаторов также сохраняются пробелы. В частности, недостаточно урегулированы вопросы ответственности арендодателя за передачу имущества с недостатками, препятствующими его использованию по назначению, а также вопросы возмещения стоимости неотделимых улучшений, произведённых арендатором с согласия арендодателя.</w:t>
      </w:r>
    </w:p>
    <w:p w:rsidR="00E7007E" w:rsidRPr="000F5E93" w:rsidRDefault="00E7007E" w:rsidP="000F5E93">
      <w:pPr>
        <w:pStyle w:val="3"/>
        <w:spacing w:before="0" w:line="360" w:lineRule="auto"/>
        <w:ind w:firstLine="709"/>
        <w:jc w:val="both"/>
        <w:rPr>
          <w:rFonts w:ascii="Times New Roman" w:hAnsi="Times New Roman" w:cs="Times New Roman"/>
          <w:color w:val="0F1115"/>
          <w:sz w:val="28"/>
          <w:szCs w:val="28"/>
        </w:rPr>
      </w:pPr>
      <w:r w:rsidRPr="000F5E93">
        <w:rPr>
          <w:rFonts w:ascii="Times New Roman" w:hAnsi="Times New Roman" w:cs="Times New Roman"/>
          <w:color w:val="0F1115"/>
          <w:sz w:val="28"/>
          <w:szCs w:val="28"/>
        </w:rPr>
        <w:t>Направления совершенствования</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Проведённый анализ позволяет сформулировать следующие приоритетные направления совершенствования гражданско-правового регулирования договора аренды:</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rStyle w:val="ac"/>
          <w:b w:val="0"/>
          <w:bCs w:val="0"/>
          <w:color w:val="0F1115"/>
          <w:sz w:val="28"/>
          <w:szCs w:val="28"/>
        </w:rPr>
        <w:t>1. Унификация правового регулирования государственной регистрации аренды.</w:t>
      </w:r>
      <w:r w:rsidRPr="000F5E93">
        <w:rPr>
          <w:rStyle w:val="apple-converted-space"/>
          <w:color w:val="0F1115"/>
          <w:sz w:val="28"/>
          <w:szCs w:val="28"/>
        </w:rPr>
        <w:t> </w:t>
      </w:r>
      <w:r w:rsidRPr="000F5E93">
        <w:rPr>
          <w:color w:val="0F1115"/>
          <w:sz w:val="28"/>
          <w:szCs w:val="28"/>
        </w:rPr>
        <w:t>Представляется необходимым упростить процедуру регистрации и установить разумные размеры государственной пошлины, дифференцированные в зависимости от срока аренды и статуса сторон, а также предусмотреть упрощённый (внесудебный) порядок понуждения стороны к регистрации.</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rStyle w:val="ac"/>
          <w:b w:val="0"/>
          <w:bCs w:val="0"/>
          <w:color w:val="0F1115"/>
          <w:sz w:val="28"/>
          <w:szCs w:val="28"/>
        </w:rPr>
        <w:t>2. Законодательное урегулирование порядка одностороннего изменения арендной платы.</w:t>
      </w:r>
      <w:r w:rsidRPr="000F5E93">
        <w:rPr>
          <w:rStyle w:val="apple-converted-space"/>
          <w:color w:val="0F1115"/>
          <w:sz w:val="28"/>
          <w:szCs w:val="28"/>
        </w:rPr>
        <w:t> </w:t>
      </w:r>
      <w:r w:rsidRPr="000F5E93">
        <w:rPr>
          <w:color w:val="0F1115"/>
          <w:sz w:val="28"/>
          <w:szCs w:val="28"/>
        </w:rPr>
        <w:t>Требуется дополнить статью 614 ГК РФ положением о необходимости обоснования одностороннего повышения арендной платы со стороны арендодателя (например, путём привязки к уровню инфляции или иным объективным экономическим показателям) и о праве арендатора на судебное оспаривание необоснованного повышения.</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rStyle w:val="ac"/>
          <w:b w:val="0"/>
          <w:bCs w:val="0"/>
          <w:color w:val="0F1115"/>
          <w:sz w:val="28"/>
          <w:szCs w:val="28"/>
        </w:rPr>
        <w:t>3. Модернизация института коммерческого найма.</w:t>
      </w:r>
      <w:r w:rsidRPr="000F5E93">
        <w:rPr>
          <w:rStyle w:val="apple-converted-space"/>
          <w:color w:val="0F1115"/>
          <w:sz w:val="28"/>
          <w:szCs w:val="28"/>
        </w:rPr>
        <w:t> </w:t>
      </w:r>
      <w:r w:rsidRPr="000F5E93">
        <w:rPr>
          <w:color w:val="0F1115"/>
          <w:sz w:val="28"/>
          <w:szCs w:val="28"/>
        </w:rPr>
        <w:t xml:space="preserve">Необходимо принятие специального федерального закона, устанавливающего правила учёта договоров найма, особенности налогообложения доходов от сдачи жилья внаём, гарантии прав </w:t>
      </w:r>
      <w:proofErr w:type="spellStart"/>
      <w:r w:rsidRPr="000F5E93">
        <w:rPr>
          <w:color w:val="0F1115"/>
          <w:sz w:val="28"/>
          <w:szCs w:val="28"/>
        </w:rPr>
        <w:t>наймодателя</w:t>
      </w:r>
      <w:proofErr w:type="spellEnd"/>
      <w:r w:rsidRPr="000F5E93">
        <w:rPr>
          <w:color w:val="0F1115"/>
          <w:sz w:val="28"/>
          <w:szCs w:val="28"/>
        </w:rPr>
        <w:t xml:space="preserve"> и нанимателя, а также меры по выводу рынка аренды жилья из теневого сектора.</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rStyle w:val="ac"/>
          <w:b w:val="0"/>
          <w:bCs w:val="0"/>
          <w:color w:val="0F1115"/>
          <w:sz w:val="28"/>
          <w:szCs w:val="28"/>
        </w:rPr>
        <w:t>4. Развитие цифровых платформ.</w:t>
      </w:r>
      <w:r w:rsidRPr="000F5E93">
        <w:rPr>
          <w:rStyle w:val="apple-converted-space"/>
          <w:color w:val="0F1115"/>
          <w:sz w:val="28"/>
          <w:szCs w:val="28"/>
        </w:rPr>
        <w:t> </w:t>
      </w:r>
      <w:r w:rsidRPr="000F5E93">
        <w:rPr>
          <w:color w:val="0F1115"/>
          <w:sz w:val="28"/>
          <w:szCs w:val="28"/>
        </w:rPr>
        <w:t>Требуется разработка правовых основ использования смарт-контрактов в арендных отношениях, а также определение правового статуса операторов цифровых платформ и их ответственности перед пользователями.</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rStyle w:val="ac"/>
          <w:b w:val="0"/>
          <w:bCs w:val="0"/>
          <w:color w:val="0F1115"/>
          <w:sz w:val="28"/>
          <w:szCs w:val="28"/>
        </w:rPr>
        <w:lastRenderedPageBreak/>
        <w:t xml:space="preserve">5. Систематизация законодательства об аренде публичного </w:t>
      </w:r>
      <w:proofErr w:type="spellStart"/>
      <w:proofErr w:type="gramStart"/>
      <w:r w:rsidRPr="000F5E93">
        <w:rPr>
          <w:rStyle w:val="ac"/>
          <w:b w:val="0"/>
          <w:bCs w:val="0"/>
          <w:color w:val="0F1115"/>
          <w:sz w:val="28"/>
          <w:szCs w:val="28"/>
        </w:rPr>
        <w:t>имущества.</w:t>
      </w:r>
      <w:r w:rsidRPr="000F5E93">
        <w:rPr>
          <w:color w:val="0F1115"/>
          <w:sz w:val="28"/>
          <w:szCs w:val="28"/>
        </w:rPr>
        <w:t>Необходимо</w:t>
      </w:r>
      <w:proofErr w:type="spellEnd"/>
      <w:proofErr w:type="gramEnd"/>
      <w:r w:rsidRPr="000F5E93">
        <w:rPr>
          <w:color w:val="0F1115"/>
          <w:sz w:val="28"/>
          <w:szCs w:val="28"/>
        </w:rPr>
        <w:t xml:space="preserve"> установить на уровне федерального закона единые принципы определения арендной платы за публичное имущество, а также гарантии прав арендаторов при пересмотре арендных ставок и расторжении договоров.</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rStyle w:val="ac"/>
          <w:b w:val="0"/>
          <w:bCs w:val="0"/>
          <w:color w:val="0F1115"/>
          <w:sz w:val="28"/>
          <w:szCs w:val="28"/>
        </w:rPr>
        <w:t xml:space="preserve">6. Усиление диспозитивных начал и расширение внесудебных </w:t>
      </w:r>
      <w:proofErr w:type="spellStart"/>
      <w:proofErr w:type="gramStart"/>
      <w:r w:rsidRPr="000F5E93">
        <w:rPr>
          <w:rStyle w:val="ac"/>
          <w:b w:val="0"/>
          <w:bCs w:val="0"/>
          <w:color w:val="0F1115"/>
          <w:sz w:val="28"/>
          <w:szCs w:val="28"/>
        </w:rPr>
        <w:t>механизмов.</w:t>
      </w:r>
      <w:r w:rsidRPr="000F5E93">
        <w:rPr>
          <w:color w:val="0F1115"/>
          <w:sz w:val="28"/>
          <w:szCs w:val="28"/>
        </w:rPr>
        <w:t>Законодателю</w:t>
      </w:r>
      <w:proofErr w:type="spellEnd"/>
      <w:proofErr w:type="gramEnd"/>
      <w:r w:rsidRPr="000F5E93">
        <w:rPr>
          <w:color w:val="0F1115"/>
          <w:sz w:val="28"/>
          <w:szCs w:val="28"/>
        </w:rPr>
        <w:t xml:space="preserve"> следует предусмотреть более широкие возможности для сторон по определению условий договора аренды, одновременно обеспечивая защиту слабой стороны. Развитие обязательных досудебных процедур (медиация, переговоры) может способствовать снижению нагрузки на судебную систему.</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Проведённый анализ показывает, что гражданско-правовое регулирование договора аренды в Российской Федерации, несмотря на внешнюю устойчивость его нормативной конструкции, содержит ряд существенных пробелов и противоречий, которые проявляются в правоприменительной практике. Наиболее острыми проблемами остаются неопределённость режима государственной регистрации, отсутствие чёткого механизма изменения арендной платы, противоречивость подходов к расторжению договора, пробелы в регулировании коммерческого найма жилья и аренды публичного имущества, а также недостаточная эффективность механизмов ответственности сторон.</w:t>
      </w:r>
    </w:p>
    <w:p w:rsidR="00E7007E" w:rsidRPr="000F5E93" w:rsidRDefault="00E7007E" w:rsidP="000F5E93">
      <w:pPr>
        <w:pStyle w:val="ds-markdown-paragraph"/>
        <w:spacing w:before="0" w:beforeAutospacing="0" w:after="0" w:afterAutospacing="0" w:line="360" w:lineRule="auto"/>
        <w:ind w:firstLine="709"/>
        <w:jc w:val="both"/>
        <w:rPr>
          <w:color w:val="0F1115"/>
          <w:sz w:val="28"/>
          <w:szCs w:val="28"/>
        </w:rPr>
      </w:pPr>
      <w:r w:rsidRPr="000F5E93">
        <w:rPr>
          <w:color w:val="0F1115"/>
          <w:sz w:val="28"/>
          <w:szCs w:val="28"/>
        </w:rPr>
        <w:t xml:space="preserve">Решение указанных проблем требует комплексного подхода, включающего как точечные законодательные изменения (уточнение норм ГК РФ об арендной плате, расторжении договора), так и более масштабные реформы (принятие закона о коммерческом найме, систематизация законодательства об аренде публичного имущества, развитие правовых основ цифровых платформ). Только при условии реализации всех перечисленных направлений возможно обеспечить надлежащий уровень правовой определённости в арендных отношениях и создать условия, при которых </w:t>
      </w:r>
      <w:r w:rsidRPr="000F5E93">
        <w:rPr>
          <w:color w:val="0F1115"/>
          <w:sz w:val="28"/>
          <w:szCs w:val="28"/>
        </w:rPr>
        <w:lastRenderedPageBreak/>
        <w:t>договор аренды будет эффективно выполнять свою функцию в современном гражданском обороте.</w:t>
      </w:r>
    </w:p>
    <w:p w:rsidR="00E7007E" w:rsidRPr="003A0003" w:rsidRDefault="00E7007E" w:rsidP="006168E2">
      <w:pPr>
        <w:pStyle w:val="a5"/>
        <w:spacing w:before="0" w:beforeAutospacing="0" w:after="0" w:afterAutospacing="0"/>
        <w:jc w:val="both"/>
        <w:rPr>
          <w:color w:val="000000"/>
          <w:sz w:val="28"/>
          <w:szCs w:val="28"/>
        </w:rPr>
      </w:pPr>
      <w:bookmarkStart w:id="0" w:name="_GoBack"/>
      <w:bookmarkEnd w:id="0"/>
    </w:p>
    <w:p w:rsidR="00CB3871" w:rsidRPr="000514F3" w:rsidRDefault="000514F3" w:rsidP="000514F3">
      <w:pPr>
        <w:pStyle w:val="a5"/>
        <w:jc w:val="center"/>
        <w:rPr>
          <w:b/>
          <w:bCs/>
          <w:color w:val="000000"/>
          <w:sz w:val="28"/>
          <w:szCs w:val="28"/>
        </w:rPr>
      </w:pPr>
      <w:r w:rsidRPr="000514F3">
        <w:rPr>
          <w:b/>
          <w:bCs/>
          <w:color w:val="000000"/>
          <w:sz w:val="28"/>
          <w:szCs w:val="28"/>
        </w:rPr>
        <w:t>Перечень использованных информационных ресурсов</w:t>
      </w:r>
    </w:p>
    <w:p w:rsidR="000514F3" w:rsidRPr="006168E2" w:rsidRDefault="000514F3" w:rsidP="006168E2">
      <w:pPr>
        <w:pStyle w:val="a5"/>
        <w:numPr>
          <w:ilvl w:val="0"/>
          <w:numId w:val="35"/>
        </w:numPr>
        <w:spacing w:before="0" w:beforeAutospacing="0" w:after="0" w:afterAutospacing="0" w:line="360" w:lineRule="auto"/>
        <w:ind w:left="0" w:firstLine="709"/>
        <w:jc w:val="both"/>
        <w:rPr>
          <w:color w:val="000000"/>
          <w:sz w:val="28"/>
          <w:szCs w:val="28"/>
        </w:rPr>
      </w:pPr>
      <w:r w:rsidRPr="00FE5ECB">
        <w:rPr>
          <w:color w:val="000000" w:themeColor="text1"/>
          <w:sz w:val="28"/>
          <w:szCs w:val="28"/>
        </w:rPr>
        <w:t xml:space="preserve">Российская Федерация. Конституция (1993). Конституция Российской </w:t>
      </w:r>
      <w:r w:rsidRPr="006168E2">
        <w:rPr>
          <w:color w:val="000000" w:themeColor="text1"/>
          <w:sz w:val="28"/>
          <w:szCs w:val="28"/>
        </w:rPr>
        <w:t>Федерации: принята всенародным голосованием 12.12.1993: текст с изм. и доп. на 06.10.2022 г. / Официальный интернет-портал правовой информации (www.pravo.gov.ru) – 06.10.2022 – № 0001202210060013.</w:t>
      </w:r>
    </w:p>
    <w:p w:rsidR="006168E2" w:rsidRPr="008009A2" w:rsidRDefault="006168E2" w:rsidP="008009A2">
      <w:pPr>
        <w:pStyle w:val="a4"/>
        <w:numPr>
          <w:ilvl w:val="0"/>
          <w:numId w:val="35"/>
        </w:numPr>
        <w:spacing w:line="360" w:lineRule="auto"/>
        <w:ind w:left="0" w:firstLine="709"/>
        <w:jc w:val="both"/>
        <w:rPr>
          <w:color w:val="000000"/>
          <w:sz w:val="28"/>
          <w:szCs w:val="28"/>
        </w:rPr>
      </w:pPr>
      <w:r w:rsidRPr="006168E2">
        <w:rPr>
          <w:color w:val="000000"/>
          <w:sz w:val="28"/>
          <w:szCs w:val="28"/>
        </w:rPr>
        <w:t xml:space="preserve">Гражданский кодекс Российской Федерации (часть первая) от 30.11.1994 </w:t>
      </w:r>
      <w:r w:rsidR="00AA36E4">
        <w:rPr>
          <w:color w:val="000000"/>
          <w:sz w:val="28"/>
          <w:szCs w:val="28"/>
        </w:rPr>
        <w:t>№</w:t>
      </w:r>
      <w:r w:rsidRPr="006168E2">
        <w:rPr>
          <w:color w:val="000000"/>
          <w:sz w:val="28"/>
          <w:szCs w:val="28"/>
        </w:rPr>
        <w:t xml:space="preserve"> 51-ФЗ (ред. от 31.07.2025, с изм. от 25.03.2026) (с изм. и доп., вступ. в силу с 01.08.2025) // Собрание законодательства РФ, 05.12.1994, </w:t>
      </w:r>
      <w:r>
        <w:rPr>
          <w:color w:val="000000"/>
          <w:sz w:val="28"/>
          <w:szCs w:val="28"/>
        </w:rPr>
        <w:t>№</w:t>
      </w:r>
      <w:r w:rsidRPr="006168E2">
        <w:rPr>
          <w:color w:val="000000"/>
          <w:sz w:val="28"/>
          <w:szCs w:val="28"/>
        </w:rPr>
        <w:t xml:space="preserve"> 32, </w:t>
      </w:r>
      <w:r>
        <w:rPr>
          <w:color w:val="000000"/>
          <w:sz w:val="28"/>
          <w:szCs w:val="28"/>
        </w:rPr>
        <w:t>С</w:t>
      </w:r>
      <w:r w:rsidRPr="006168E2">
        <w:rPr>
          <w:color w:val="000000"/>
          <w:sz w:val="28"/>
          <w:szCs w:val="28"/>
        </w:rPr>
        <w:t>т. 3301</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Федеральный закон от 15.12.2025 № 478-ФЗ «О внесении изменений в Федеральный закон «О государственной регистрации недвижимости» // СПС «</w:t>
      </w:r>
      <w:proofErr w:type="spellStart"/>
      <w:r w:rsidRPr="008009A2">
        <w:rPr>
          <w:color w:val="0F1115"/>
          <w:sz w:val="28"/>
          <w:szCs w:val="28"/>
        </w:rPr>
        <w:t>КонсультантПлюс</w:t>
      </w:r>
      <w:proofErr w:type="spellEnd"/>
      <w:r w:rsidRPr="008009A2">
        <w:rPr>
          <w:color w:val="0F1115"/>
          <w:sz w:val="28"/>
          <w:szCs w:val="28"/>
        </w:rPr>
        <w:t>».</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Федеральный закон от 28.12.2025 № 491-ФЗ «О внесении изменений в отдельные законодательные акты Российской Федерации» // СПС «</w:t>
      </w:r>
      <w:proofErr w:type="spellStart"/>
      <w:r w:rsidRPr="008009A2">
        <w:rPr>
          <w:color w:val="0F1115"/>
          <w:sz w:val="28"/>
          <w:szCs w:val="28"/>
        </w:rPr>
        <w:t>КонсультантПлюс</w:t>
      </w:r>
      <w:proofErr w:type="spellEnd"/>
      <w:r w:rsidRPr="008009A2">
        <w:rPr>
          <w:color w:val="0F1115"/>
          <w:sz w:val="28"/>
          <w:szCs w:val="28"/>
        </w:rPr>
        <w:t>».</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Обзор судебной практики Верховного Суда Российской Федерации № 4 (2025) (утв. Президиумом Верховного Суда РФ 24.12.2025) // СПС «</w:t>
      </w:r>
      <w:proofErr w:type="spellStart"/>
      <w:r w:rsidRPr="008009A2">
        <w:rPr>
          <w:color w:val="0F1115"/>
          <w:sz w:val="28"/>
          <w:szCs w:val="28"/>
        </w:rPr>
        <w:t>КонсультантПлюс</w:t>
      </w:r>
      <w:proofErr w:type="spellEnd"/>
      <w:r w:rsidRPr="008009A2">
        <w:rPr>
          <w:color w:val="0F1115"/>
          <w:sz w:val="28"/>
          <w:szCs w:val="28"/>
        </w:rPr>
        <w:t>».</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Определение Верховного Суда РФ от 19.06.2025 № 309-ЭС25-4761 по делу № А76-12900/2024 // СПС «</w:t>
      </w:r>
      <w:proofErr w:type="spellStart"/>
      <w:r w:rsidRPr="008009A2">
        <w:rPr>
          <w:color w:val="0F1115"/>
          <w:sz w:val="28"/>
          <w:szCs w:val="28"/>
        </w:rPr>
        <w:t>КонсультантПлюс</w:t>
      </w:r>
      <w:proofErr w:type="spellEnd"/>
      <w:r w:rsidRPr="008009A2">
        <w:rPr>
          <w:color w:val="0F1115"/>
          <w:sz w:val="28"/>
          <w:szCs w:val="28"/>
        </w:rPr>
        <w:t>».</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Определение Судебной коллегии по гражданским делам Верховного Суда РФ от 18.02.2025 № 41-КГ24-64-К4 // СПС «</w:t>
      </w:r>
      <w:proofErr w:type="spellStart"/>
      <w:r w:rsidRPr="008009A2">
        <w:rPr>
          <w:color w:val="0F1115"/>
          <w:sz w:val="28"/>
          <w:szCs w:val="28"/>
        </w:rPr>
        <w:t>КонсультантПлюс</w:t>
      </w:r>
      <w:proofErr w:type="spellEnd"/>
      <w:r w:rsidRPr="008009A2">
        <w:rPr>
          <w:color w:val="0F1115"/>
          <w:sz w:val="28"/>
          <w:szCs w:val="28"/>
        </w:rPr>
        <w:t>».</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Новикова О. Е. Договор аренды в гражданском праве России: вопросы теории и правоприменительной практики // Молодой учёный. — 2026. — № 12 (615). — С. 272–274.</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lastRenderedPageBreak/>
        <w:t>Захаров Д. С. Правоприменительная практика договора аренды: проблемы и тенденции // Молодой учёный. — 2025. — № 47 (598). — С. 196–197.</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proofErr w:type="spellStart"/>
      <w:r w:rsidRPr="008009A2">
        <w:rPr>
          <w:color w:val="0F1115"/>
          <w:sz w:val="28"/>
          <w:szCs w:val="28"/>
        </w:rPr>
        <w:t>Галиев</w:t>
      </w:r>
      <w:proofErr w:type="spellEnd"/>
      <w:r w:rsidRPr="008009A2">
        <w:rPr>
          <w:color w:val="0F1115"/>
          <w:sz w:val="28"/>
          <w:szCs w:val="28"/>
        </w:rPr>
        <w:t xml:space="preserve"> Д. С. Особенности одностороннего отказа от договора аренды // Вестник гражданского права. — 2025. — № 6.</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proofErr w:type="spellStart"/>
      <w:r w:rsidRPr="008009A2">
        <w:rPr>
          <w:color w:val="0F1115"/>
          <w:sz w:val="28"/>
          <w:szCs w:val="28"/>
        </w:rPr>
        <w:t>Росреестр</w:t>
      </w:r>
      <w:proofErr w:type="spellEnd"/>
      <w:r w:rsidRPr="008009A2">
        <w:rPr>
          <w:color w:val="0F1115"/>
          <w:sz w:val="28"/>
          <w:szCs w:val="28"/>
        </w:rPr>
        <w:t xml:space="preserve"> провёл анализ законодательных изменений в сфере земли и недвижимости за IV квартал 2025 года // СПС «</w:t>
      </w:r>
      <w:proofErr w:type="spellStart"/>
      <w:r w:rsidRPr="008009A2">
        <w:rPr>
          <w:color w:val="0F1115"/>
          <w:sz w:val="28"/>
          <w:szCs w:val="28"/>
        </w:rPr>
        <w:t>КонсультантПлюс</w:t>
      </w:r>
      <w:proofErr w:type="spellEnd"/>
      <w:r w:rsidRPr="008009A2">
        <w:rPr>
          <w:color w:val="0F1115"/>
          <w:sz w:val="28"/>
          <w:szCs w:val="28"/>
        </w:rPr>
        <w:t>». — 2026. — 2 марта.</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 xml:space="preserve">Государственная земля: 10 правил аренды из нового обзора ВС // </w:t>
      </w:r>
      <w:proofErr w:type="spellStart"/>
      <w:r w:rsidRPr="008009A2">
        <w:rPr>
          <w:color w:val="0F1115"/>
          <w:sz w:val="28"/>
          <w:szCs w:val="28"/>
        </w:rPr>
        <w:t>Право.ру</w:t>
      </w:r>
      <w:proofErr w:type="spellEnd"/>
      <w:r w:rsidRPr="008009A2">
        <w:rPr>
          <w:color w:val="0F1115"/>
          <w:sz w:val="28"/>
          <w:szCs w:val="28"/>
        </w:rPr>
        <w:t>. — 2025. — 21 ноября.</w:t>
      </w:r>
    </w:p>
    <w:p w:rsidR="008009A2" w:rsidRPr="008009A2" w:rsidRDefault="008009A2" w:rsidP="008009A2">
      <w:pPr>
        <w:pStyle w:val="ds-markdown-paragraph"/>
        <w:numPr>
          <w:ilvl w:val="0"/>
          <w:numId w:val="35"/>
        </w:numPr>
        <w:spacing w:before="0" w:beforeAutospacing="0" w:after="0" w:afterAutospacing="0" w:line="360" w:lineRule="auto"/>
        <w:ind w:left="0" w:firstLine="709"/>
        <w:jc w:val="both"/>
        <w:rPr>
          <w:color w:val="0F1115"/>
          <w:sz w:val="28"/>
          <w:szCs w:val="28"/>
        </w:rPr>
      </w:pPr>
      <w:r w:rsidRPr="008009A2">
        <w:rPr>
          <w:color w:val="0F1115"/>
          <w:sz w:val="28"/>
          <w:szCs w:val="28"/>
        </w:rPr>
        <w:t>Аренда без сюрпризов: что отмечают суды об изменении платы, расторжении договоров и убытках в 2025 году // BGMP. — 2025. — 22 мая.</w:t>
      </w:r>
    </w:p>
    <w:p w:rsidR="000514F3" w:rsidRPr="008009A2" w:rsidRDefault="000514F3" w:rsidP="008009A2">
      <w:pPr>
        <w:pStyle w:val="a5"/>
        <w:spacing w:before="0" w:beforeAutospacing="0" w:after="0" w:afterAutospacing="0" w:line="360" w:lineRule="auto"/>
        <w:ind w:firstLine="709"/>
        <w:jc w:val="both"/>
        <w:rPr>
          <w:color w:val="000000" w:themeColor="text1"/>
          <w:sz w:val="28"/>
          <w:szCs w:val="28"/>
        </w:rPr>
      </w:pPr>
    </w:p>
    <w:sectPr w:rsidR="000514F3" w:rsidRPr="008009A2" w:rsidSect="006E48A1">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454" w:rsidRDefault="00490454" w:rsidP="006E48A1">
      <w:r>
        <w:separator/>
      </w:r>
    </w:p>
  </w:endnote>
  <w:endnote w:type="continuationSeparator" w:id="0">
    <w:p w:rsidR="00490454" w:rsidRDefault="00490454" w:rsidP="006E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8A1" w:rsidRDefault="006E48A1">
    <w:pPr>
      <w:pStyle w:val="aa"/>
      <w:jc w:val="center"/>
    </w:pPr>
  </w:p>
  <w:p w:rsidR="006E48A1" w:rsidRDefault="006E48A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454" w:rsidRDefault="00490454" w:rsidP="006E48A1">
      <w:r>
        <w:separator/>
      </w:r>
    </w:p>
  </w:footnote>
  <w:footnote w:type="continuationSeparator" w:id="0">
    <w:p w:rsidR="00490454" w:rsidRDefault="00490454" w:rsidP="006E4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B5C"/>
    <w:multiLevelType w:val="hybridMultilevel"/>
    <w:tmpl w:val="8E7CBD8E"/>
    <w:lvl w:ilvl="0" w:tplc="02D4D6AA">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06DB9"/>
    <w:multiLevelType w:val="multilevel"/>
    <w:tmpl w:val="4D8A3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676910"/>
    <w:multiLevelType w:val="multilevel"/>
    <w:tmpl w:val="9A7C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35C04"/>
    <w:multiLevelType w:val="multilevel"/>
    <w:tmpl w:val="9154B6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5C6217"/>
    <w:multiLevelType w:val="multilevel"/>
    <w:tmpl w:val="AE92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95F12"/>
    <w:multiLevelType w:val="hybridMultilevel"/>
    <w:tmpl w:val="221CE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CA3344"/>
    <w:multiLevelType w:val="hybridMultilevel"/>
    <w:tmpl w:val="AAC4C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B546A2"/>
    <w:multiLevelType w:val="hybridMultilevel"/>
    <w:tmpl w:val="F3EC3520"/>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1A55F0"/>
    <w:multiLevelType w:val="multilevel"/>
    <w:tmpl w:val="55CCD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EB1F19"/>
    <w:multiLevelType w:val="multilevel"/>
    <w:tmpl w:val="7554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C9329B"/>
    <w:multiLevelType w:val="multilevel"/>
    <w:tmpl w:val="2CF88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AF23AC"/>
    <w:multiLevelType w:val="multilevel"/>
    <w:tmpl w:val="5F86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8A3DA2"/>
    <w:multiLevelType w:val="multilevel"/>
    <w:tmpl w:val="4D4A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8D3137"/>
    <w:multiLevelType w:val="hybridMultilevel"/>
    <w:tmpl w:val="AE0C7710"/>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C5A6883"/>
    <w:multiLevelType w:val="hybridMultilevel"/>
    <w:tmpl w:val="86E6CC5A"/>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CA21F56"/>
    <w:multiLevelType w:val="multilevel"/>
    <w:tmpl w:val="DD60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B4425"/>
    <w:multiLevelType w:val="multilevel"/>
    <w:tmpl w:val="502276FE"/>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236B0770"/>
    <w:multiLevelType w:val="multilevel"/>
    <w:tmpl w:val="E272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0C1F41"/>
    <w:multiLevelType w:val="hybridMultilevel"/>
    <w:tmpl w:val="F18AF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F73B13"/>
    <w:multiLevelType w:val="multilevel"/>
    <w:tmpl w:val="338A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9A3195"/>
    <w:multiLevelType w:val="multilevel"/>
    <w:tmpl w:val="ACAA6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1637B2"/>
    <w:multiLevelType w:val="multilevel"/>
    <w:tmpl w:val="BA7E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2163CD4"/>
    <w:multiLevelType w:val="multilevel"/>
    <w:tmpl w:val="9E56B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2A26D7"/>
    <w:multiLevelType w:val="multilevel"/>
    <w:tmpl w:val="A52E5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684825"/>
    <w:multiLevelType w:val="multilevel"/>
    <w:tmpl w:val="12D4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7F4E5D"/>
    <w:multiLevelType w:val="multilevel"/>
    <w:tmpl w:val="FB881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8C1258"/>
    <w:multiLevelType w:val="multilevel"/>
    <w:tmpl w:val="CDAE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3A2465"/>
    <w:multiLevelType w:val="multilevel"/>
    <w:tmpl w:val="D6F64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56C1F56"/>
    <w:multiLevelType w:val="hybridMultilevel"/>
    <w:tmpl w:val="8E7CBD8E"/>
    <w:lvl w:ilvl="0" w:tplc="02D4D6AA">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0229F2"/>
    <w:multiLevelType w:val="multilevel"/>
    <w:tmpl w:val="E7FE8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8D21DFB"/>
    <w:multiLevelType w:val="multilevel"/>
    <w:tmpl w:val="B604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31319A"/>
    <w:multiLevelType w:val="hybridMultilevel"/>
    <w:tmpl w:val="439E9108"/>
    <w:lvl w:ilvl="0" w:tplc="4DE825BE">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B76AA3"/>
    <w:multiLevelType w:val="hybridMultilevel"/>
    <w:tmpl w:val="5FC6A8EC"/>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8F527E4"/>
    <w:multiLevelType w:val="multilevel"/>
    <w:tmpl w:val="0D1A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794CE7"/>
    <w:multiLevelType w:val="multilevel"/>
    <w:tmpl w:val="05586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6C3426E"/>
    <w:multiLevelType w:val="multilevel"/>
    <w:tmpl w:val="85D0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7B1C48"/>
    <w:multiLevelType w:val="multilevel"/>
    <w:tmpl w:val="6404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4914F3"/>
    <w:multiLevelType w:val="multilevel"/>
    <w:tmpl w:val="9F7A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5E00C6"/>
    <w:multiLevelType w:val="hybridMultilevel"/>
    <w:tmpl w:val="2D64A284"/>
    <w:lvl w:ilvl="0" w:tplc="41AE102A">
      <w:start w:val="1"/>
      <w:numFmt w:val="decimal"/>
      <w:lvlText w:val="%1."/>
      <w:lvlJc w:val="left"/>
      <w:pPr>
        <w:ind w:left="855" w:hanging="49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D344D9"/>
    <w:multiLevelType w:val="multilevel"/>
    <w:tmpl w:val="05BC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5F3A4D"/>
    <w:multiLevelType w:val="multilevel"/>
    <w:tmpl w:val="D0C4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B46236"/>
    <w:multiLevelType w:val="multilevel"/>
    <w:tmpl w:val="1BE81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1445B4"/>
    <w:multiLevelType w:val="multilevel"/>
    <w:tmpl w:val="BA0E1F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6674F0"/>
    <w:multiLevelType w:val="multilevel"/>
    <w:tmpl w:val="F7C2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F3025C"/>
    <w:multiLevelType w:val="multilevel"/>
    <w:tmpl w:val="42FAF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F904CF"/>
    <w:multiLevelType w:val="multilevel"/>
    <w:tmpl w:val="45006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02746DF"/>
    <w:multiLevelType w:val="multilevel"/>
    <w:tmpl w:val="1CAE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447DB1"/>
    <w:multiLevelType w:val="multilevel"/>
    <w:tmpl w:val="8B9A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6F1D2D"/>
    <w:multiLevelType w:val="multilevel"/>
    <w:tmpl w:val="FCFC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C764B1"/>
    <w:multiLevelType w:val="hybridMultilevel"/>
    <w:tmpl w:val="4DB239E4"/>
    <w:lvl w:ilvl="0" w:tplc="6E0AC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5"/>
  </w:num>
  <w:num w:numId="3">
    <w:abstractNumId w:val="49"/>
  </w:num>
  <w:num w:numId="4">
    <w:abstractNumId w:val="13"/>
  </w:num>
  <w:num w:numId="5">
    <w:abstractNumId w:val="14"/>
  </w:num>
  <w:num w:numId="6">
    <w:abstractNumId w:val="7"/>
  </w:num>
  <w:num w:numId="7">
    <w:abstractNumId w:val="32"/>
  </w:num>
  <w:num w:numId="8">
    <w:abstractNumId w:val="12"/>
  </w:num>
  <w:num w:numId="9">
    <w:abstractNumId w:val="38"/>
  </w:num>
  <w:num w:numId="10">
    <w:abstractNumId w:val="16"/>
  </w:num>
  <w:num w:numId="11">
    <w:abstractNumId w:val="40"/>
  </w:num>
  <w:num w:numId="12">
    <w:abstractNumId w:val="6"/>
  </w:num>
  <w:num w:numId="13">
    <w:abstractNumId w:val="2"/>
  </w:num>
  <w:num w:numId="14">
    <w:abstractNumId w:val="17"/>
  </w:num>
  <w:num w:numId="15">
    <w:abstractNumId w:val="43"/>
  </w:num>
  <w:num w:numId="16">
    <w:abstractNumId w:val="30"/>
  </w:num>
  <w:num w:numId="17">
    <w:abstractNumId w:val="9"/>
  </w:num>
  <w:num w:numId="18">
    <w:abstractNumId w:val="24"/>
  </w:num>
  <w:num w:numId="19">
    <w:abstractNumId w:val="26"/>
  </w:num>
  <w:num w:numId="20">
    <w:abstractNumId w:val="48"/>
  </w:num>
  <w:num w:numId="21">
    <w:abstractNumId w:val="19"/>
  </w:num>
  <w:num w:numId="22">
    <w:abstractNumId w:val="39"/>
  </w:num>
  <w:num w:numId="23">
    <w:abstractNumId w:val="4"/>
  </w:num>
  <w:num w:numId="24">
    <w:abstractNumId w:val="36"/>
  </w:num>
  <w:num w:numId="25">
    <w:abstractNumId w:val="37"/>
  </w:num>
  <w:num w:numId="26">
    <w:abstractNumId w:val="18"/>
  </w:num>
  <w:num w:numId="27">
    <w:abstractNumId w:val="20"/>
  </w:num>
  <w:num w:numId="28">
    <w:abstractNumId w:val="15"/>
  </w:num>
  <w:num w:numId="29">
    <w:abstractNumId w:val="46"/>
  </w:num>
  <w:num w:numId="30">
    <w:abstractNumId w:val="35"/>
  </w:num>
  <w:num w:numId="31">
    <w:abstractNumId w:val="33"/>
  </w:num>
  <w:num w:numId="32">
    <w:abstractNumId w:val="3"/>
  </w:num>
  <w:num w:numId="33">
    <w:abstractNumId w:val="29"/>
  </w:num>
  <w:num w:numId="34">
    <w:abstractNumId w:val="42"/>
  </w:num>
  <w:num w:numId="35">
    <w:abstractNumId w:val="0"/>
  </w:num>
  <w:num w:numId="36">
    <w:abstractNumId w:val="28"/>
  </w:num>
  <w:num w:numId="37">
    <w:abstractNumId w:val="1"/>
  </w:num>
  <w:num w:numId="38">
    <w:abstractNumId w:val="10"/>
  </w:num>
  <w:num w:numId="39">
    <w:abstractNumId w:val="22"/>
  </w:num>
  <w:num w:numId="40">
    <w:abstractNumId w:val="34"/>
  </w:num>
  <w:num w:numId="41">
    <w:abstractNumId w:val="8"/>
  </w:num>
  <w:num w:numId="42">
    <w:abstractNumId w:val="41"/>
  </w:num>
  <w:num w:numId="43">
    <w:abstractNumId w:val="21"/>
  </w:num>
  <w:num w:numId="44">
    <w:abstractNumId w:val="44"/>
  </w:num>
  <w:num w:numId="45">
    <w:abstractNumId w:val="11"/>
  </w:num>
  <w:num w:numId="46">
    <w:abstractNumId w:val="27"/>
  </w:num>
  <w:num w:numId="47">
    <w:abstractNumId w:val="45"/>
  </w:num>
  <w:num w:numId="48">
    <w:abstractNumId w:val="23"/>
  </w:num>
  <w:num w:numId="49">
    <w:abstractNumId w:val="47"/>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CE0"/>
    <w:rsid w:val="00012F03"/>
    <w:rsid w:val="00046B63"/>
    <w:rsid w:val="000514F3"/>
    <w:rsid w:val="00072A89"/>
    <w:rsid w:val="000F5E93"/>
    <w:rsid w:val="00130DD4"/>
    <w:rsid w:val="00133940"/>
    <w:rsid w:val="00140CC3"/>
    <w:rsid w:val="00173769"/>
    <w:rsid w:val="001C11CA"/>
    <w:rsid w:val="001C4C45"/>
    <w:rsid w:val="001C7E5C"/>
    <w:rsid w:val="002242FF"/>
    <w:rsid w:val="00256111"/>
    <w:rsid w:val="002753E8"/>
    <w:rsid w:val="002B0BE7"/>
    <w:rsid w:val="003A0003"/>
    <w:rsid w:val="003A7B83"/>
    <w:rsid w:val="003F1DBF"/>
    <w:rsid w:val="00490454"/>
    <w:rsid w:val="004E0703"/>
    <w:rsid w:val="004E3C96"/>
    <w:rsid w:val="0055225A"/>
    <w:rsid w:val="005C2D35"/>
    <w:rsid w:val="005C7B59"/>
    <w:rsid w:val="005E5E5F"/>
    <w:rsid w:val="00601D18"/>
    <w:rsid w:val="00604F07"/>
    <w:rsid w:val="006168E2"/>
    <w:rsid w:val="006D75F7"/>
    <w:rsid w:val="006E4304"/>
    <w:rsid w:val="006E48A1"/>
    <w:rsid w:val="00732B0F"/>
    <w:rsid w:val="0078273B"/>
    <w:rsid w:val="007A4807"/>
    <w:rsid w:val="007D6262"/>
    <w:rsid w:val="007E72F2"/>
    <w:rsid w:val="008009A2"/>
    <w:rsid w:val="00840CE0"/>
    <w:rsid w:val="00854F36"/>
    <w:rsid w:val="00871433"/>
    <w:rsid w:val="00871B29"/>
    <w:rsid w:val="008B557D"/>
    <w:rsid w:val="00962D04"/>
    <w:rsid w:val="009B0F25"/>
    <w:rsid w:val="00A262BA"/>
    <w:rsid w:val="00A65843"/>
    <w:rsid w:val="00A865F4"/>
    <w:rsid w:val="00AA36E4"/>
    <w:rsid w:val="00AA7918"/>
    <w:rsid w:val="00B44983"/>
    <w:rsid w:val="00B50E69"/>
    <w:rsid w:val="00BA1C46"/>
    <w:rsid w:val="00C3372D"/>
    <w:rsid w:val="00C44520"/>
    <w:rsid w:val="00CA1325"/>
    <w:rsid w:val="00CB3871"/>
    <w:rsid w:val="00D20433"/>
    <w:rsid w:val="00D71E39"/>
    <w:rsid w:val="00D91489"/>
    <w:rsid w:val="00DC5C82"/>
    <w:rsid w:val="00DD63E3"/>
    <w:rsid w:val="00DE6CDC"/>
    <w:rsid w:val="00E03C71"/>
    <w:rsid w:val="00E344BC"/>
    <w:rsid w:val="00E469E3"/>
    <w:rsid w:val="00E7007E"/>
    <w:rsid w:val="00EC4456"/>
    <w:rsid w:val="00EE34E8"/>
    <w:rsid w:val="00EF1319"/>
    <w:rsid w:val="00EF44C5"/>
    <w:rsid w:val="00F91447"/>
    <w:rsid w:val="00FA5E0E"/>
    <w:rsid w:val="00FC36C1"/>
    <w:rsid w:val="00FF7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1FFAB"/>
  <w15:chartTrackingRefBased/>
  <w15:docId w15:val="{3E12D87E-2A0E-4A99-9AA1-E2546D53F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514F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71E39"/>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EE34E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7007E"/>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DC5C8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7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72F2"/>
    <w:pPr>
      <w:ind w:left="720"/>
      <w:contextualSpacing/>
    </w:pPr>
  </w:style>
  <w:style w:type="paragraph" w:styleId="a5">
    <w:name w:val="Normal (Web)"/>
    <w:basedOn w:val="a"/>
    <w:link w:val="a6"/>
    <w:uiPriority w:val="99"/>
    <w:unhideWhenUsed/>
    <w:rsid w:val="007E72F2"/>
    <w:pPr>
      <w:spacing w:before="100" w:beforeAutospacing="1" w:after="100" w:afterAutospacing="1"/>
    </w:pPr>
  </w:style>
  <w:style w:type="paragraph" w:customStyle="1" w:styleId="no-indent">
    <w:name w:val="no-indent"/>
    <w:basedOn w:val="a"/>
    <w:rsid w:val="007E72F2"/>
    <w:pPr>
      <w:spacing w:before="100" w:beforeAutospacing="1" w:after="100" w:afterAutospacing="1"/>
    </w:pPr>
  </w:style>
  <w:style w:type="character" w:styleId="a7">
    <w:name w:val="Hyperlink"/>
    <w:basedOn w:val="a0"/>
    <w:uiPriority w:val="99"/>
    <w:semiHidden/>
    <w:unhideWhenUsed/>
    <w:rsid w:val="007E72F2"/>
    <w:rPr>
      <w:color w:val="0000FF"/>
      <w:u w:val="single"/>
    </w:rPr>
  </w:style>
  <w:style w:type="paragraph" w:styleId="a8">
    <w:name w:val="header"/>
    <w:basedOn w:val="a"/>
    <w:link w:val="a9"/>
    <w:uiPriority w:val="99"/>
    <w:unhideWhenUsed/>
    <w:rsid w:val="006E48A1"/>
    <w:pPr>
      <w:tabs>
        <w:tab w:val="center" w:pos="4677"/>
        <w:tab w:val="right" w:pos="9355"/>
      </w:tabs>
    </w:pPr>
  </w:style>
  <w:style w:type="character" w:customStyle="1" w:styleId="a9">
    <w:name w:val="Верхний колонтитул Знак"/>
    <w:basedOn w:val="a0"/>
    <w:link w:val="a8"/>
    <w:uiPriority w:val="99"/>
    <w:rsid w:val="006E48A1"/>
  </w:style>
  <w:style w:type="paragraph" w:styleId="aa">
    <w:name w:val="footer"/>
    <w:basedOn w:val="a"/>
    <w:link w:val="ab"/>
    <w:uiPriority w:val="99"/>
    <w:unhideWhenUsed/>
    <w:rsid w:val="006E48A1"/>
    <w:pPr>
      <w:tabs>
        <w:tab w:val="center" w:pos="4677"/>
        <w:tab w:val="right" w:pos="9355"/>
      </w:tabs>
    </w:pPr>
  </w:style>
  <w:style w:type="character" w:customStyle="1" w:styleId="ab">
    <w:name w:val="Нижний колонтитул Знак"/>
    <w:basedOn w:val="a0"/>
    <w:link w:val="aa"/>
    <w:uiPriority w:val="99"/>
    <w:rsid w:val="006E48A1"/>
  </w:style>
  <w:style w:type="character" w:customStyle="1" w:styleId="apple-converted-space">
    <w:name w:val="apple-converted-space"/>
    <w:basedOn w:val="a0"/>
    <w:rsid w:val="00A65843"/>
  </w:style>
  <w:style w:type="character" w:styleId="ac">
    <w:name w:val="Strong"/>
    <w:basedOn w:val="a0"/>
    <w:uiPriority w:val="22"/>
    <w:qFormat/>
    <w:rsid w:val="00A65843"/>
    <w:rPr>
      <w:b/>
      <w:bCs/>
    </w:rPr>
  </w:style>
  <w:style w:type="character" w:customStyle="1" w:styleId="10">
    <w:name w:val="Заголовок 1 Знак"/>
    <w:basedOn w:val="a0"/>
    <w:link w:val="1"/>
    <w:uiPriority w:val="9"/>
    <w:rsid w:val="00D71E3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34E8"/>
    <w:rPr>
      <w:rFonts w:asciiTheme="majorHAnsi" w:eastAsiaTheme="majorEastAsia" w:hAnsiTheme="majorHAnsi" w:cstheme="majorBidi"/>
      <w:color w:val="2E74B5" w:themeColor="accent1" w:themeShade="BF"/>
      <w:sz w:val="26"/>
      <w:szCs w:val="26"/>
      <w:lang w:eastAsia="ru-RU"/>
    </w:rPr>
  </w:style>
  <w:style w:type="paragraph" w:customStyle="1" w:styleId="futurismarkdown-listitem">
    <w:name w:val="futurismarkdown-listitem"/>
    <w:basedOn w:val="a"/>
    <w:rsid w:val="00EE34E8"/>
    <w:pPr>
      <w:spacing w:before="100" w:beforeAutospacing="1" w:after="100" w:afterAutospacing="1"/>
    </w:pPr>
  </w:style>
  <w:style w:type="character" w:customStyle="1" w:styleId="a6">
    <w:name w:val="Обычный (Интернет) Знак"/>
    <w:basedOn w:val="a0"/>
    <w:link w:val="a5"/>
    <w:uiPriority w:val="99"/>
    <w:rsid w:val="007D6262"/>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7D6262"/>
    <w:rPr>
      <w:sz w:val="20"/>
      <w:szCs w:val="20"/>
    </w:rPr>
  </w:style>
  <w:style w:type="character" w:customStyle="1" w:styleId="ae">
    <w:name w:val="Текст сноски Знак"/>
    <w:basedOn w:val="a0"/>
    <w:link w:val="ad"/>
    <w:uiPriority w:val="99"/>
    <w:semiHidden/>
    <w:rsid w:val="007D6262"/>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7D6262"/>
    <w:rPr>
      <w:vertAlign w:val="superscript"/>
    </w:rPr>
  </w:style>
  <w:style w:type="character" w:customStyle="1" w:styleId="40">
    <w:name w:val="Заголовок 4 Знак"/>
    <w:basedOn w:val="a0"/>
    <w:link w:val="4"/>
    <w:uiPriority w:val="9"/>
    <w:semiHidden/>
    <w:rsid w:val="00DC5C82"/>
    <w:rPr>
      <w:rFonts w:asciiTheme="majorHAnsi" w:eastAsiaTheme="majorEastAsia" w:hAnsiTheme="majorHAnsi" w:cstheme="majorBidi"/>
      <w:i/>
      <w:iCs/>
      <w:color w:val="2E74B5" w:themeColor="accent1" w:themeShade="BF"/>
      <w:sz w:val="24"/>
      <w:szCs w:val="24"/>
      <w:lang w:eastAsia="ru-RU"/>
    </w:rPr>
  </w:style>
  <w:style w:type="paragraph" w:customStyle="1" w:styleId="ds-markdown-paragraph">
    <w:name w:val="ds-markdown-paragraph"/>
    <w:basedOn w:val="a"/>
    <w:rsid w:val="00DC5C82"/>
    <w:pPr>
      <w:spacing w:before="100" w:beforeAutospacing="1" w:after="100" w:afterAutospacing="1"/>
    </w:pPr>
  </w:style>
  <w:style w:type="character" w:customStyle="1" w:styleId="30">
    <w:name w:val="Заголовок 3 Знак"/>
    <w:basedOn w:val="a0"/>
    <w:link w:val="3"/>
    <w:uiPriority w:val="9"/>
    <w:semiHidden/>
    <w:rsid w:val="00E7007E"/>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65">
      <w:bodyDiv w:val="1"/>
      <w:marLeft w:val="0"/>
      <w:marRight w:val="0"/>
      <w:marTop w:val="0"/>
      <w:marBottom w:val="0"/>
      <w:divBdr>
        <w:top w:val="none" w:sz="0" w:space="0" w:color="auto"/>
        <w:left w:val="none" w:sz="0" w:space="0" w:color="auto"/>
        <w:bottom w:val="none" w:sz="0" w:space="0" w:color="auto"/>
        <w:right w:val="none" w:sz="0" w:space="0" w:color="auto"/>
      </w:divBdr>
    </w:div>
    <w:div w:id="11810129">
      <w:bodyDiv w:val="1"/>
      <w:marLeft w:val="0"/>
      <w:marRight w:val="0"/>
      <w:marTop w:val="0"/>
      <w:marBottom w:val="0"/>
      <w:divBdr>
        <w:top w:val="none" w:sz="0" w:space="0" w:color="auto"/>
        <w:left w:val="none" w:sz="0" w:space="0" w:color="auto"/>
        <w:bottom w:val="none" w:sz="0" w:space="0" w:color="auto"/>
        <w:right w:val="none" w:sz="0" w:space="0" w:color="auto"/>
      </w:divBdr>
    </w:div>
    <w:div w:id="37825385">
      <w:bodyDiv w:val="1"/>
      <w:marLeft w:val="0"/>
      <w:marRight w:val="0"/>
      <w:marTop w:val="0"/>
      <w:marBottom w:val="0"/>
      <w:divBdr>
        <w:top w:val="none" w:sz="0" w:space="0" w:color="auto"/>
        <w:left w:val="none" w:sz="0" w:space="0" w:color="auto"/>
        <w:bottom w:val="none" w:sz="0" w:space="0" w:color="auto"/>
        <w:right w:val="none" w:sz="0" w:space="0" w:color="auto"/>
      </w:divBdr>
    </w:div>
    <w:div w:id="49043902">
      <w:bodyDiv w:val="1"/>
      <w:marLeft w:val="0"/>
      <w:marRight w:val="0"/>
      <w:marTop w:val="0"/>
      <w:marBottom w:val="0"/>
      <w:divBdr>
        <w:top w:val="none" w:sz="0" w:space="0" w:color="auto"/>
        <w:left w:val="none" w:sz="0" w:space="0" w:color="auto"/>
        <w:bottom w:val="none" w:sz="0" w:space="0" w:color="auto"/>
        <w:right w:val="none" w:sz="0" w:space="0" w:color="auto"/>
      </w:divBdr>
    </w:div>
    <w:div w:id="70855081">
      <w:bodyDiv w:val="1"/>
      <w:marLeft w:val="0"/>
      <w:marRight w:val="0"/>
      <w:marTop w:val="0"/>
      <w:marBottom w:val="0"/>
      <w:divBdr>
        <w:top w:val="none" w:sz="0" w:space="0" w:color="auto"/>
        <w:left w:val="none" w:sz="0" w:space="0" w:color="auto"/>
        <w:bottom w:val="none" w:sz="0" w:space="0" w:color="auto"/>
        <w:right w:val="none" w:sz="0" w:space="0" w:color="auto"/>
      </w:divBdr>
    </w:div>
    <w:div w:id="79526002">
      <w:bodyDiv w:val="1"/>
      <w:marLeft w:val="0"/>
      <w:marRight w:val="0"/>
      <w:marTop w:val="0"/>
      <w:marBottom w:val="0"/>
      <w:divBdr>
        <w:top w:val="none" w:sz="0" w:space="0" w:color="auto"/>
        <w:left w:val="none" w:sz="0" w:space="0" w:color="auto"/>
        <w:bottom w:val="none" w:sz="0" w:space="0" w:color="auto"/>
        <w:right w:val="none" w:sz="0" w:space="0" w:color="auto"/>
      </w:divBdr>
    </w:div>
    <w:div w:id="86662954">
      <w:bodyDiv w:val="1"/>
      <w:marLeft w:val="0"/>
      <w:marRight w:val="0"/>
      <w:marTop w:val="0"/>
      <w:marBottom w:val="0"/>
      <w:divBdr>
        <w:top w:val="none" w:sz="0" w:space="0" w:color="auto"/>
        <w:left w:val="none" w:sz="0" w:space="0" w:color="auto"/>
        <w:bottom w:val="none" w:sz="0" w:space="0" w:color="auto"/>
        <w:right w:val="none" w:sz="0" w:space="0" w:color="auto"/>
      </w:divBdr>
    </w:div>
    <w:div w:id="119763291">
      <w:bodyDiv w:val="1"/>
      <w:marLeft w:val="0"/>
      <w:marRight w:val="0"/>
      <w:marTop w:val="0"/>
      <w:marBottom w:val="0"/>
      <w:divBdr>
        <w:top w:val="none" w:sz="0" w:space="0" w:color="auto"/>
        <w:left w:val="none" w:sz="0" w:space="0" w:color="auto"/>
        <w:bottom w:val="none" w:sz="0" w:space="0" w:color="auto"/>
        <w:right w:val="none" w:sz="0" w:space="0" w:color="auto"/>
      </w:divBdr>
    </w:div>
    <w:div w:id="135026837">
      <w:bodyDiv w:val="1"/>
      <w:marLeft w:val="0"/>
      <w:marRight w:val="0"/>
      <w:marTop w:val="0"/>
      <w:marBottom w:val="0"/>
      <w:divBdr>
        <w:top w:val="none" w:sz="0" w:space="0" w:color="auto"/>
        <w:left w:val="none" w:sz="0" w:space="0" w:color="auto"/>
        <w:bottom w:val="none" w:sz="0" w:space="0" w:color="auto"/>
        <w:right w:val="none" w:sz="0" w:space="0" w:color="auto"/>
      </w:divBdr>
    </w:div>
    <w:div w:id="186143057">
      <w:bodyDiv w:val="1"/>
      <w:marLeft w:val="0"/>
      <w:marRight w:val="0"/>
      <w:marTop w:val="0"/>
      <w:marBottom w:val="0"/>
      <w:divBdr>
        <w:top w:val="none" w:sz="0" w:space="0" w:color="auto"/>
        <w:left w:val="none" w:sz="0" w:space="0" w:color="auto"/>
        <w:bottom w:val="none" w:sz="0" w:space="0" w:color="auto"/>
        <w:right w:val="none" w:sz="0" w:space="0" w:color="auto"/>
      </w:divBdr>
    </w:div>
    <w:div w:id="217980817">
      <w:bodyDiv w:val="1"/>
      <w:marLeft w:val="0"/>
      <w:marRight w:val="0"/>
      <w:marTop w:val="0"/>
      <w:marBottom w:val="0"/>
      <w:divBdr>
        <w:top w:val="none" w:sz="0" w:space="0" w:color="auto"/>
        <w:left w:val="none" w:sz="0" w:space="0" w:color="auto"/>
        <w:bottom w:val="none" w:sz="0" w:space="0" w:color="auto"/>
        <w:right w:val="none" w:sz="0" w:space="0" w:color="auto"/>
      </w:divBdr>
      <w:divsChild>
        <w:div w:id="1420173324">
          <w:marLeft w:val="0"/>
          <w:marRight w:val="0"/>
          <w:marTop w:val="0"/>
          <w:marBottom w:val="0"/>
          <w:divBdr>
            <w:top w:val="none" w:sz="0" w:space="0" w:color="auto"/>
            <w:left w:val="none" w:sz="0" w:space="0" w:color="auto"/>
            <w:bottom w:val="none" w:sz="0" w:space="0" w:color="auto"/>
            <w:right w:val="none" w:sz="0" w:space="0" w:color="auto"/>
          </w:divBdr>
          <w:divsChild>
            <w:div w:id="185456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71640">
      <w:bodyDiv w:val="1"/>
      <w:marLeft w:val="0"/>
      <w:marRight w:val="0"/>
      <w:marTop w:val="0"/>
      <w:marBottom w:val="0"/>
      <w:divBdr>
        <w:top w:val="none" w:sz="0" w:space="0" w:color="auto"/>
        <w:left w:val="none" w:sz="0" w:space="0" w:color="auto"/>
        <w:bottom w:val="none" w:sz="0" w:space="0" w:color="auto"/>
        <w:right w:val="none" w:sz="0" w:space="0" w:color="auto"/>
      </w:divBdr>
      <w:divsChild>
        <w:div w:id="833108329">
          <w:marLeft w:val="0"/>
          <w:marRight w:val="0"/>
          <w:marTop w:val="0"/>
          <w:marBottom w:val="0"/>
          <w:divBdr>
            <w:top w:val="none" w:sz="0" w:space="0" w:color="auto"/>
            <w:left w:val="none" w:sz="0" w:space="0" w:color="auto"/>
            <w:bottom w:val="none" w:sz="0" w:space="0" w:color="auto"/>
            <w:right w:val="none" w:sz="0" w:space="0" w:color="auto"/>
          </w:divBdr>
        </w:div>
        <w:div w:id="1779791394">
          <w:marLeft w:val="0"/>
          <w:marRight w:val="0"/>
          <w:marTop w:val="0"/>
          <w:marBottom w:val="0"/>
          <w:divBdr>
            <w:top w:val="none" w:sz="0" w:space="0" w:color="auto"/>
            <w:left w:val="none" w:sz="0" w:space="0" w:color="auto"/>
            <w:bottom w:val="none" w:sz="0" w:space="0" w:color="auto"/>
            <w:right w:val="none" w:sz="0" w:space="0" w:color="auto"/>
          </w:divBdr>
          <w:divsChild>
            <w:div w:id="2015957383">
              <w:marLeft w:val="0"/>
              <w:marRight w:val="0"/>
              <w:marTop w:val="0"/>
              <w:marBottom w:val="0"/>
              <w:divBdr>
                <w:top w:val="single" w:sz="6" w:space="0" w:color="9F9FDA"/>
                <w:left w:val="single" w:sz="6" w:space="0" w:color="9F9FDA"/>
                <w:bottom w:val="single" w:sz="6" w:space="0" w:color="9F9FDA"/>
                <w:right w:val="single" w:sz="6" w:space="0" w:color="9F9FDA"/>
              </w:divBdr>
              <w:divsChild>
                <w:div w:id="1583180781">
                  <w:marLeft w:val="0"/>
                  <w:marRight w:val="0"/>
                  <w:marTop w:val="0"/>
                  <w:marBottom w:val="0"/>
                  <w:divBdr>
                    <w:top w:val="none" w:sz="0" w:space="0" w:color="auto"/>
                    <w:left w:val="none" w:sz="0" w:space="0" w:color="auto"/>
                    <w:bottom w:val="none" w:sz="0" w:space="0" w:color="auto"/>
                    <w:right w:val="none" w:sz="0" w:space="0" w:color="auto"/>
                  </w:divBdr>
                  <w:divsChild>
                    <w:div w:id="3721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09506">
          <w:marLeft w:val="0"/>
          <w:marRight w:val="0"/>
          <w:marTop w:val="0"/>
          <w:marBottom w:val="0"/>
          <w:divBdr>
            <w:top w:val="none" w:sz="0" w:space="0" w:color="auto"/>
            <w:left w:val="none" w:sz="0" w:space="0" w:color="auto"/>
            <w:bottom w:val="none" w:sz="0" w:space="0" w:color="auto"/>
            <w:right w:val="none" w:sz="0" w:space="0" w:color="auto"/>
          </w:divBdr>
        </w:div>
        <w:div w:id="1635797281">
          <w:marLeft w:val="0"/>
          <w:marRight w:val="0"/>
          <w:marTop w:val="0"/>
          <w:marBottom w:val="0"/>
          <w:divBdr>
            <w:top w:val="none" w:sz="0" w:space="0" w:color="auto"/>
            <w:left w:val="none" w:sz="0" w:space="0" w:color="auto"/>
            <w:bottom w:val="none" w:sz="0" w:space="0" w:color="auto"/>
            <w:right w:val="none" w:sz="0" w:space="0" w:color="auto"/>
          </w:divBdr>
        </w:div>
        <w:div w:id="119225111">
          <w:marLeft w:val="0"/>
          <w:marRight w:val="0"/>
          <w:marTop w:val="0"/>
          <w:marBottom w:val="0"/>
          <w:divBdr>
            <w:top w:val="none" w:sz="0" w:space="0" w:color="auto"/>
            <w:left w:val="none" w:sz="0" w:space="0" w:color="auto"/>
            <w:bottom w:val="none" w:sz="0" w:space="0" w:color="auto"/>
            <w:right w:val="none" w:sz="0" w:space="0" w:color="auto"/>
          </w:divBdr>
        </w:div>
        <w:div w:id="2012171944">
          <w:marLeft w:val="0"/>
          <w:marRight w:val="0"/>
          <w:marTop w:val="0"/>
          <w:marBottom w:val="0"/>
          <w:divBdr>
            <w:top w:val="none" w:sz="0" w:space="0" w:color="auto"/>
            <w:left w:val="none" w:sz="0" w:space="0" w:color="auto"/>
            <w:bottom w:val="none" w:sz="0" w:space="0" w:color="auto"/>
            <w:right w:val="none" w:sz="0" w:space="0" w:color="auto"/>
          </w:divBdr>
        </w:div>
        <w:div w:id="802427117">
          <w:marLeft w:val="0"/>
          <w:marRight w:val="0"/>
          <w:marTop w:val="0"/>
          <w:marBottom w:val="0"/>
          <w:divBdr>
            <w:top w:val="none" w:sz="0" w:space="0" w:color="auto"/>
            <w:left w:val="none" w:sz="0" w:space="0" w:color="auto"/>
            <w:bottom w:val="none" w:sz="0" w:space="0" w:color="auto"/>
            <w:right w:val="none" w:sz="0" w:space="0" w:color="auto"/>
          </w:divBdr>
        </w:div>
        <w:div w:id="1911502442">
          <w:marLeft w:val="0"/>
          <w:marRight w:val="0"/>
          <w:marTop w:val="0"/>
          <w:marBottom w:val="0"/>
          <w:divBdr>
            <w:top w:val="none" w:sz="0" w:space="0" w:color="auto"/>
            <w:left w:val="none" w:sz="0" w:space="0" w:color="auto"/>
            <w:bottom w:val="none" w:sz="0" w:space="0" w:color="auto"/>
            <w:right w:val="none" w:sz="0" w:space="0" w:color="auto"/>
          </w:divBdr>
        </w:div>
        <w:div w:id="436293459">
          <w:marLeft w:val="0"/>
          <w:marRight w:val="0"/>
          <w:marTop w:val="0"/>
          <w:marBottom w:val="0"/>
          <w:divBdr>
            <w:top w:val="none" w:sz="0" w:space="0" w:color="auto"/>
            <w:left w:val="none" w:sz="0" w:space="0" w:color="auto"/>
            <w:bottom w:val="none" w:sz="0" w:space="0" w:color="auto"/>
            <w:right w:val="none" w:sz="0" w:space="0" w:color="auto"/>
          </w:divBdr>
        </w:div>
        <w:div w:id="916981334">
          <w:marLeft w:val="0"/>
          <w:marRight w:val="0"/>
          <w:marTop w:val="0"/>
          <w:marBottom w:val="0"/>
          <w:divBdr>
            <w:top w:val="none" w:sz="0" w:space="0" w:color="auto"/>
            <w:left w:val="none" w:sz="0" w:space="0" w:color="auto"/>
            <w:bottom w:val="none" w:sz="0" w:space="0" w:color="auto"/>
            <w:right w:val="none" w:sz="0" w:space="0" w:color="auto"/>
          </w:divBdr>
        </w:div>
        <w:div w:id="765422016">
          <w:marLeft w:val="0"/>
          <w:marRight w:val="0"/>
          <w:marTop w:val="0"/>
          <w:marBottom w:val="0"/>
          <w:divBdr>
            <w:top w:val="none" w:sz="0" w:space="0" w:color="auto"/>
            <w:left w:val="none" w:sz="0" w:space="0" w:color="auto"/>
            <w:bottom w:val="none" w:sz="0" w:space="0" w:color="auto"/>
            <w:right w:val="none" w:sz="0" w:space="0" w:color="auto"/>
          </w:divBdr>
        </w:div>
      </w:divsChild>
    </w:div>
    <w:div w:id="263147809">
      <w:bodyDiv w:val="1"/>
      <w:marLeft w:val="0"/>
      <w:marRight w:val="0"/>
      <w:marTop w:val="0"/>
      <w:marBottom w:val="0"/>
      <w:divBdr>
        <w:top w:val="none" w:sz="0" w:space="0" w:color="auto"/>
        <w:left w:val="none" w:sz="0" w:space="0" w:color="auto"/>
        <w:bottom w:val="none" w:sz="0" w:space="0" w:color="auto"/>
        <w:right w:val="none" w:sz="0" w:space="0" w:color="auto"/>
      </w:divBdr>
    </w:div>
    <w:div w:id="276956975">
      <w:bodyDiv w:val="1"/>
      <w:marLeft w:val="0"/>
      <w:marRight w:val="0"/>
      <w:marTop w:val="0"/>
      <w:marBottom w:val="0"/>
      <w:divBdr>
        <w:top w:val="none" w:sz="0" w:space="0" w:color="auto"/>
        <w:left w:val="none" w:sz="0" w:space="0" w:color="auto"/>
        <w:bottom w:val="none" w:sz="0" w:space="0" w:color="auto"/>
        <w:right w:val="none" w:sz="0" w:space="0" w:color="auto"/>
      </w:divBdr>
    </w:div>
    <w:div w:id="331378049">
      <w:bodyDiv w:val="1"/>
      <w:marLeft w:val="0"/>
      <w:marRight w:val="0"/>
      <w:marTop w:val="0"/>
      <w:marBottom w:val="0"/>
      <w:divBdr>
        <w:top w:val="none" w:sz="0" w:space="0" w:color="auto"/>
        <w:left w:val="none" w:sz="0" w:space="0" w:color="auto"/>
        <w:bottom w:val="none" w:sz="0" w:space="0" w:color="auto"/>
        <w:right w:val="none" w:sz="0" w:space="0" w:color="auto"/>
      </w:divBdr>
    </w:div>
    <w:div w:id="332414271">
      <w:bodyDiv w:val="1"/>
      <w:marLeft w:val="0"/>
      <w:marRight w:val="0"/>
      <w:marTop w:val="0"/>
      <w:marBottom w:val="0"/>
      <w:divBdr>
        <w:top w:val="none" w:sz="0" w:space="0" w:color="auto"/>
        <w:left w:val="none" w:sz="0" w:space="0" w:color="auto"/>
        <w:bottom w:val="none" w:sz="0" w:space="0" w:color="auto"/>
        <w:right w:val="none" w:sz="0" w:space="0" w:color="auto"/>
      </w:divBdr>
    </w:div>
    <w:div w:id="405688173">
      <w:bodyDiv w:val="1"/>
      <w:marLeft w:val="0"/>
      <w:marRight w:val="0"/>
      <w:marTop w:val="0"/>
      <w:marBottom w:val="0"/>
      <w:divBdr>
        <w:top w:val="none" w:sz="0" w:space="0" w:color="auto"/>
        <w:left w:val="none" w:sz="0" w:space="0" w:color="auto"/>
        <w:bottom w:val="none" w:sz="0" w:space="0" w:color="auto"/>
        <w:right w:val="none" w:sz="0" w:space="0" w:color="auto"/>
      </w:divBdr>
    </w:div>
    <w:div w:id="438262157">
      <w:bodyDiv w:val="1"/>
      <w:marLeft w:val="0"/>
      <w:marRight w:val="0"/>
      <w:marTop w:val="0"/>
      <w:marBottom w:val="0"/>
      <w:divBdr>
        <w:top w:val="none" w:sz="0" w:space="0" w:color="auto"/>
        <w:left w:val="none" w:sz="0" w:space="0" w:color="auto"/>
        <w:bottom w:val="none" w:sz="0" w:space="0" w:color="auto"/>
        <w:right w:val="none" w:sz="0" w:space="0" w:color="auto"/>
      </w:divBdr>
    </w:div>
    <w:div w:id="457919008">
      <w:bodyDiv w:val="1"/>
      <w:marLeft w:val="0"/>
      <w:marRight w:val="0"/>
      <w:marTop w:val="0"/>
      <w:marBottom w:val="0"/>
      <w:divBdr>
        <w:top w:val="none" w:sz="0" w:space="0" w:color="auto"/>
        <w:left w:val="none" w:sz="0" w:space="0" w:color="auto"/>
        <w:bottom w:val="none" w:sz="0" w:space="0" w:color="auto"/>
        <w:right w:val="none" w:sz="0" w:space="0" w:color="auto"/>
      </w:divBdr>
    </w:div>
    <w:div w:id="462116947">
      <w:bodyDiv w:val="1"/>
      <w:marLeft w:val="0"/>
      <w:marRight w:val="0"/>
      <w:marTop w:val="0"/>
      <w:marBottom w:val="0"/>
      <w:divBdr>
        <w:top w:val="none" w:sz="0" w:space="0" w:color="auto"/>
        <w:left w:val="none" w:sz="0" w:space="0" w:color="auto"/>
        <w:bottom w:val="none" w:sz="0" w:space="0" w:color="auto"/>
        <w:right w:val="none" w:sz="0" w:space="0" w:color="auto"/>
      </w:divBdr>
    </w:div>
    <w:div w:id="511770741">
      <w:bodyDiv w:val="1"/>
      <w:marLeft w:val="0"/>
      <w:marRight w:val="0"/>
      <w:marTop w:val="0"/>
      <w:marBottom w:val="0"/>
      <w:divBdr>
        <w:top w:val="none" w:sz="0" w:space="0" w:color="auto"/>
        <w:left w:val="none" w:sz="0" w:space="0" w:color="auto"/>
        <w:bottom w:val="none" w:sz="0" w:space="0" w:color="auto"/>
        <w:right w:val="none" w:sz="0" w:space="0" w:color="auto"/>
      </w:divBdr>
    </w:div>
    <w:div w:id="514539903">
      <w:bodyDiv w:val="1"/>
      <w:marLeft w:val="0"/>
      <w:marRight w:val="0"/>
      <w:marTop w:val="0"/>
      <w:marBottom w:val="0"/>
      <w:divBdr>
        <w:top w:val="none" w:sz="0" w:space="0" w:color="auto"/>
        <w:left w:val="none" w:sz="0" w:space="0" w:color="auto"/>
        <w:bottom w:val="none" w:sz="0" w:space="0" w:color="auto"/>
        <w:right w:val="none" w:sz="0" w:space="0" w:color="auto"/>
      </w:divBdr>
      <w:divsChild>
        <w:div w:id="1641887869">
          <w:marLeft w:val="0"/>
          <w:marRight w:val="0"/>
          <w:marTop w:val="0"/>
          <w:marBottom w:val="240"/>
          <w:divBdr>
            <w:top w:val="none" w:sz="0" w:space="0" w:color="auto"/>
            <w:left w:val="none" w:sz="0" w:space="0" w:color="auto"/>
            <w:bottom w:val="none" w:sz="0" w:space="0" w:color="auto"/>
            <w:right w:val="none" w:sz="0" w:space="0" w:color="auto"/>
          </w:divBdr>
        </w:div>
      </w:divsChild>
    </w:div>
    <w:div w:id="597564126">
      <w:bodyDiv w:val="1"/>
      <w:marLeft w:val="0"/>
      <w:marRight w:val="0"/>
      <w:marTop w:val="0"/>
      <w:marBottom w:val="0"/>
      <w:divBdr>
        <w:top w:val="none" w:sz="0" w:space="0" w:color="auto"/>
        <w:left w:val="none" w:sz="0" w:space="0" w:color="auto"/>
        <w:bottom w:val="none" w:sz="0" w:space="0" w:color="auto"/>
        <w:right w:val="none" w:sz="0" w:space="0" w:color="auto"/>
      </w:divBdr>
    </w:div>
    <w:div w:id="646128636">
      <w:bodyDiv w:val="1"/>
      <w:marLeft w:val="0"/>
      <w:marRight w:val="0"/>
      <w:marTop w:val="0"/>
      <w:marBottom w:val="0"/>
      <w:divBdr>
        <w:top w:val="none" w:sz="0" w:space="0" w:color="auto"/>
        <w:left w:val="none" w:sz="0" w:space="0" w:color="auto"/>
        <w:bottom w:val="none" w:sz="0" w:space="0" w:color="auto"/>
        <w:right w:val="none" w:sz="0" w:space="0" w:color="auto"/>
      </w:divBdr>
    </w:div>
    <w:div w:id="685450824">
      <w:bodyDiv w:val="1"/>
      <w:marLeft w:val="0"/>
      <w:marRight w:val="0"/>
      <w:marTop w:val="0"/>
      <w:marBottom w:val="0"/>
      <w:divBdr>
        <w:top w:val="none" w:sz="0" w:space="0" w:color="auto"/>
        <w:left w:val="none" w:sz="0" w:space="0" w:color="auto"/>
        <w:bottom w:val="none" w:sz="0" w:space="0" w:color="auto"/>
        <w:right w:val="none" w:sz="0" w:space="0" w:color="auto"/>
      </w:divBdr>
    </w:div>
    <w:div w:id="749930988">
      <w:bodyDiv w:val="1"/>
      <w:marLeft w:val="0"/>
      <w:marRight w:val="0"/>
      <w:marTop w:val="0"/>
      <w:marBottom w:val="0"/>
      <w:divBdr>
        <w:top w:val="none" w:sz="0" w:space="0" w:color="auto"/>
        <w:left w:val="none" w:sz="0" w:space="0" w:color="auto"/>
        <w:bottom w:val="none" w:sz="0" w:space="0" w:color="auto"/>
        <w:right w:val="none" w:sz="0" w:space="0" w:color="auto"/>
      </w:divBdr>
    </w:div>
    <w:div w:id="764228398">
      <w:bodyDiv w:val="1"/>
      <w:marLeft w:val="0"/>
      <w:marRight w:val="0"/>
      <w:marTop w:val="0"/>
      <w:marBottom w:val="0"/>
      <w:divBdr>
        <w:top w:val="none" w:sz="0" w:space="0" w:color="auto"/>
        <w:left w:val="none" w:sz="0" w:space="0" w:color="auto"/>
        <w:bottom w:val="none" w:sz="0" w:space="0" w:color="auto"/>
        <w:right w:val="none" w:sz="0" w:space="0" w:color="auto"/>
      </w:divBdr>
    </w:div>
    <w:div w:id="779177678">
      <w:bodyDiv w:val="1"/>
      <w:marLeft w:val="0"/>
      <w:marRight w:val="0"/>
      <w:marTop w:val="0"/>
      <w:marBottom w:val="0"/>
      <w:divBdr>
        <w:top w:val="none" w:sz="0" w:space="0" w:color="auto"/>
        <w:left w:val="none" w:sz="0" w:space="0" w:color="auto"/>
        <w:bottom w:val="none" w:sz="0" w:space="0" w:color="auto"/>
        <w:right w:val="none" w:sz="0" w:space="0" w:color="auto"/>
      </w:divBdr>
    </w:div>
    <w:div w:id="794448226">
      <w:bodyDiv w:val="1"/>
      <w:marLeft w:val="0"/>
      <w:marRight w:val="0"/>
      <w:marTop w:val="0"/>
      <w:marBottom w:val="0"/>
      <w:divBdr>
        <w:top w:val="none" w:sz="0" w:space="0" w:color="auto"/>
        <w:left w:val="none" w:sz="0" w:space="0" w:color="auto"/>
        <w:bottom w:val="none" w:sz="0" w:space="0" w:color="auto"/>
        <w:right w:val="none" w:sz="0" w:space="0" w:color="auto"/>
      </w:divBdr>
    </w:div>
    <w:div w:id="825166152">
      <w:bodyDiv w:val="1"/>
      <w:marLeft w:val="0"/>
      <w:marRight w:val="0"/>
      <w:marTop w:val="0"/>
      <w:marBottom w:val="0"/>
      <w:divBdr>
        <w:top w:val="none" w:sz="0" w:space="0" w:color="auto"/>
        <w:left w:val="none" w:sz="0" w:space="0" w:color="auto"/>
        <w:bottom w:val="none" w:sz="0" w:space="0" w:color="auto"/>
        <w:right w:val="none" w:sz="0" w:space="0" w:color="auto"/>
      </w:divBdr>
    </w:div>
    <w:div w:id="839201407">
      <w:bodyDiv w:val="1"/>
      <w:marLeft w:val="0"/>
      <w:marRight w:val="0"/>
      <w:marTop w:val="0"/>
      <w:marBottom w:val="0"/>
      <w:divBdr>
        <w:top w:val="none" w:sz="0" w:space="0" w:color="auto"/>
        <w:left w:val="none" w:sz="0" w:space="0" w:color="auto"/>
        <w:bottom w:val="none" w:sz="0" w:space="0" w:color="auto"/>
        <w:right w:val="none" w:sz="0" w:space="0" w:color="auto"/>
      </w:divBdr>
    </w:div>
    <w:div w:id="879125451">
      <w:bodyDiv w:val="1"/>
      <w:marLeft w:val="0"/>
      <w:marRight w:val="0"/>
      <w:marTop w:val="0"/>
      <w:marBottom w:val="0"/>
      <w:divBdr>
        <w:top w:val="none" w:sz="0" w:space="0" w:color="auto"/>
        <w:left w:val="none" w:sz="0" w:space="0" w:color="auto"/>
        <w:bottom w:val="none" w:sz="0" w:space="0" w:color="auto"/>
        <w:right w:val="none" w:sz="0" w:space="0" w:color="auto"/>
      </w:divBdr>
    </w:div>
    <w:div w:id="932519319">
      <w:bodyDiv w:val="1"/>
      <w:marLeft w:val="0"/>
      <w:marRight w:val="0"/>
      <w:marTop w:val="0"/>
      <w:marBottom w:val="0"/>
      <w:divBdr>
        <w:top w:val="none" w:sz="0" w:space="0" w:color="auto"/>
        <w:left w:val="none" w:sz="0" w:space="0" w:color="auto"/>
        <w:bottom w:val="none" w:sz="0" w:space="0" w:color="auto"/>
        <w:right w:val="none" w:sz="0" w:space="0" w:color="auto"/>
      </w:divBdr>
    </w:div>
    <w:div w:id="938373279">
      <w:bodyDiv w:val="1"/>
      <w:marLeft w:val="0"/>
      <w:marRight w:val="0"/>
      <w:marTop w:val="0"/>
      <w:marBottom w:val="0"/>
      <w:divBdr>
        <w:top w:val="none" w:sz="0" w:space="0" w:color="auto"/>
        <w:left w:val="none" w:sz="0" w:space="0" w:color="auto"/>
        <w:bottom w:val="none" w:sz="0" w:space="0" w:color="auto"/>
        <w:right w:val="none" w:sz="0" w:space="0" w:color="auto"/>
      </w:divBdr>
    </w:div>
    <w:div w:id="969045915">
      <w:bodyDiv w:val="1"/>
      <w:marLeft w:val="0"/>
      <w:marRight w:val="0"/>
      <w:marTop w:val="0"/>
      <w:marBottom w:val="0"/>
      <w:divBdr>
        <w:top w:val="none" w:sz="0" w:space="0" w:color="auto"/>
        <w:left w:val="none" w:sz="0" w:space="0" w:color="auto"/>
        <w:bottom w:val="none" w:sz="0" w:space="0" w:color="auto"/>
        <w:right w:val="none" w:sz="0" w:space="0" w:color="auto"/>
      </w:divBdr>
    </w:div>
    <w:div w:id="976180363">
      <w:bodyDiv w:val="1"/>
      <w:marLeft w:val="0"/>
      <w:marRight w:val="0"/>
      <w:marTop w:val="0"/>
      <w:marBottom w:val="0"/>
      <w:divBdr>
        <w:top w:val="none" w:sz="0" w:space="0" w:color="auto"/>
        <w:left w:val="none" w:sz="0" w:space="0" w:color="auto"/>
        <w:bottom w:val="none" w:sz="0" w:space="0" w:color="auto"/>
        <w:right w:val="none" w:sz="0" w:space="0" w:color="auto"/>
      </w:divBdr>
    </w:div>
    <w:div w:id="986742508">
      <w:bodyDiv w:val="1"/>
      <w:marLeft w:val="0"/>
      <w:marRight w:val="0"/>
      <w:marTop w:val="0"/>
      <w:marBottom w:val="0"/>
      <w:divBdr>
        <w:top w:val="none" w:sz="0" w:space="0" w:color="auto"/>
        <w:left w:val="none" w:sz="0" w:space="0" w:color="auto"/>
        <w:bottom w:val="none" w:sz="0" w:space="0" w:color="auto"/>
        <w:right w:val="none" w:sz="0" w:space="0" w:color="auto"/>
      </w:divBdr>
    </w:div>
    <w:div w:id="998919699">
      <w:bodyDiv w:val="1"/>
      <w:marLeft w:val="0"/>
      <w:marRight w:val="0"/>
      <w:marTop w:val="0"/>
      <w:marBottom w:val="0"/>
      <w:divBdr>
        <w:top w:val="none" w:sz="0" w:space="0" w:color="auto"/>
        <w:left w:val="none" w:sz="0" w:space="0" w:color="auto"/>
        <w:bottom w:val="none" w:sz="0" w:space="0" w:color="auto"/>
        <w:right w:val="none" w:sz="0" w:space="0" w:color="auto"/>
      </w:divBdr>
    </w:div>
    <w:div w:id="1034114900">
      <w:bodyDiv w:val="1"/>
      <w:marLeft w:val="0"/>
      <w:marRight w:val="0"/>
      <w:marTop w:val="0"/>
      <w:marBottom w:val="0"/>
      <w:divBdr>
        <w:top w:val="none" w:sz="0" w:space="0" w:color="auto"/>
        <w:left w:val="none" w:sz="0" w:space="0" w:color="auto"/>
        <w:bottom w:val="none" w:sz="0" w:space="0" w:color="auto"/>
        <w:right w:val="none" w:sz="0" w:space="0" w:color="auto"/>
      </w:divBdr>
    </w:div>
    <w:div w:id="1048191393">
      <w:bodyDiv w:val="1"/>
      <w:marLeft w:val="0"/>
      <w:marRight w:val="0"/>
      <w:marTop w:val="0"/>
      <w:marBottom w:val="0"/>
      <w:divBdr>
        <w:top w:val="none" w:sz="0" w:space="0" w:color="auto"/>
        <w:left w:val="none" w:sz="0" w:space="0" w:color="auto"/>
        <w:bottom w:val="none" w:sz="0" w:space="0" w:color="auto"/>
        <w:right w:val="none" w:sz="0" w:space="0" w:color="auto"/>
      </w:divBdr>
    </w:div>
    <w:div w:id="1053307426">
      <w:bodyDiv w:val="1"/>
      <w:marLeft w:val="0"/>
      <w:marRight w:val="0"/>
      <w:marTop w:val="0"/>
      <w:marBottom w:val="0"/>
      <w:divBdr>
        <w:top w:val="none" w:sz="0" w:space="0" w:color="auto"/>
        <w:left w:val="none" w:sz="0" w:space="0" w:color="auto"/>
        <w:bottom w:val="none" w:sz="0" w:space="0" w:color="auto"/>
        <w:right w:val="none" w:sz="0" w:space="0" w:color="auto"/>
      </w:divBdr>
    </w:div>
    <w:div w:id="1068772167">
      <w:bodyDiv w:val="1"/>
      <w:marLeft w:val="0"/>
      <w:marRight w:val="0"/>
      <w:marTop w:val="0"/>
      <w:marBottom w:val="0"/>
      <w:divBdr>
        <w:top w:val="none" w:sz="0" w:space="0" w:color="auto"/>
        <w:left w:val="none" w:sz="0" w:space="0" w:color="auto"/>
        <w:bottom w:val="none" w:sz="0" w:space="0" w:color="auto"/>
        <w:right w:val="none" w:sz="0" w:space="0" w:color="auto"/>
      </w:divBdr>
    </w:div>
    <w:div w:id="1087535742">
      <w:bodyDiv w:val="1"/>
      <w:marLeft w:val="0"/>
      <w:marRight w:val="0"/>
      <w:marTop w:val="0"/>
      <w:marBottom w:val="0"/>
      <w:divBdr>
        <w:top w:val="none" w:sz="0" w:space="0" w:color="auto"/>
        <w:left w:val="none" w:sz="0" w:space="0" w:color="auto"/>
        <w:bottom w:val="none" w:sz="0" w:space="0" w:color="auto"/>
        <w:right w:val="none" w:sz="0" w:space="0" w:color="auto"/>
      </w:divBdr>
    </w:div>
    <w:div w:id="1112939730">
      <w:bodyDiv w:val="1"/>
      <w:marLeft w:val="0"/>
      <w:marRight w:val="0"/>
      <w:marTop w:val="0"/>
      <w:marBottom w:val="0"/>
      <w:divBdr>
        <w:top w:val="none" w:sz="0" w:space="0" w:color="auto"/>
        <w:left w:val="none" w:sz="0" w:space="0" w:color="auto"/>
        <w:bottom w:val="none" w:sz="0" w:space="0" w:color="auto"/>
        <w:right w:val="none" w:sz="0" w:space="0" w:color="auto"/>
      </w:divBdr>
    </w:div>
    <w:div w:id="1128620808">
      <w:bodyDiv w:val="1"/>
      <w:marLeft w:val="0"/>
      <w:marRight w:val="0"/>
      <w:marTop w:val="0"/>
      <w:marBottom w:val="0"/>
      <w:divBdr>
        <w:top w:val="none" w:sz="0" w:space="0" w:color="auto"/>
        <w:left w:val="none" w:sz="0" w:space="0" w:color="auto"/>
        <w:bottom w:val="none" w:sz="0" w:space="0" w:color="auto"/>
        <w:right w:val="none" w:sz="0" w:space="0" w:color="auto"/>
      </w:divBdr>
    </w:div>
    <w:div w:id="1171867799">
      <w:bodyDiv w:val="1"/>
      <w:marLeft w:val="0"/>
      <w:marRight w:val="0"/>
      <w:marTop w:val="0"/>
      <w:marBottom w:val="0"/>
      <w:divBdr>
        <w:top w:val="none" w:sz="0" w:space="0" w:color="auto"/>
        <w:left w:val="none" w:sz="0" w:space="0" w:color="auto"/>
        <w:bottom w:val="none" w:sz="0" w:space="0" w:color="auto"/>
        <w:right w:val="none" w:sz="0" w:space="0" w:color="auto"/>
      </w:divBdr>
    </w:div>
    <w:div w:id="1172767935">
      <w:bodyDiv w:val="1"/>
      <w:marLeft w:val="0"/>
      <w:marRight w:val="0"/>
      <w:marTop w:val="0"/>
      <w:marBottom w:val="0"/>
      <w:divBdr>
        <w:top w:val="none" w:sz="0" w:space="0" w:color="auto"/>
        <w:left w:val="none" w:sz="0" w:space="0" w:color="auto"/>
        <w:bottom w:val="none" w:sz="0" w:space="0" w:color="auto"/>
        <w:right w:val="none" w:sz="0" w:space="0" w:color="auto"/>
      </w:divBdr>
    </w:div>
    <w:div w:id="1189877407">
      <w:bodyDiv w:val="1"/>
      <w:marLeft w:val="0"/>
      <w:marRight w:val="0"/>
      <w:marTop w:val="0"/>
      <w:marBottom w:val="0"/>
      <w:divBdr>
        <w:top w:val="none" w:sz="0" w:space="0" w:color="auto"/>
        <w:left w:val="none" w:sz="0" w:space="0" w:color="auto"/>
        <w:bottom w:val="none" w:sz="0" w:space="0" w:color="auto"/>
        <w:right w:val="none" w:sz="0" w:space="0" w:color="auto"/>
      </w:divBdr>
    </w:div>
    <w:div w:id="1190490571">
      <w:bodyDiv w:val="1"/>
      <w:marLeft w:val="0"/>
      <w:marRight w:val="0"/>
      <w:marTop w:val="0"/>
      <w:marBottom w:val="0"/>
      <w:divBdr>
        <w:top w:val="none" w:sz="0" w:space="0" w:color="auto"/>
        <w:left w:val="none" w:sz="0" w:space="0" w:color="auto"/>
        <w:bottom w:val="none" w:sz="0" w:space="0" w:color="auto"/>
        <w:right w:val="none" w:sz="0" w:space="0" w:color="auto"/>
      </w:divBdr>
    </w:div>
    <w:div w:id="1194542274">
      <w:bodyDiv w:val="1"/>
      <w:marLeft w:val="0"/>
      <w:marRight w:val="0"/>
      <w:marTop w:val="0"/>
      <w:marBottom w:val="0"/>
      <w:divBdr>
        <w:top w:val="none" w:sz="0" w:space="0" w:color="auto"/>
        <w:left w:val="none" w:sz="0" w:space="0" w:color="auto"/>
        <w:bottom w:val="none" w:sz="0" w:space="0" w:color="auto"/>
        <w:right w:val="none" w:sz="0" w:space="0" w:color="auto"/>
      </w:divBdr>
    </w:div>
    <w:div w:id="1204706630">
      <w:bodyDiv w:val="1"/>
      <w:marLeft w:val="0"/>
      <w:marRight w:val="0"/>
      <w:marTop w:val="0"/>
      <w:marBottom w:val="0"/>
      <w:divBdr>
        <w:top w:val="none" w:sz="0" w:space="0" w:color="auto"/>
        <w:left w:val="none" w:sz="0" w:space="0" w:color="auto"/>
        <w:bottom w:val="none" w:sz="0" w:space="0" w:color="auto"/>
        <w:right w:val="none" w:sz="0" w:space="0" w:color="auto"/>
      </w:divBdr>
    </w:div>
    <w:div w:id="1238595894">
      <w:bodyDiv w:val="1"/>
      <w:marLeft w:val="0"/>
      <w:marRight w:val="0"/>
      <w:marTop w:val="0"/>
      <w:marBottom w:val="0"/>
      <w:divBdr>
        <w:top w:val="none" w:sz="0" w:space="0" w:color="auto"/>
        <w:left w:val="none" w:sz="0" w:space="0" w:color="auto"/>
        <w:bottom w:val="none" w:sz="0" w:space="0" w:color="auto"/>
        <w:right w:val="none" w:sz="0" w:space="0" w:color="auto"/>
      </w:divBdr>
    </w:div>
    <w:div w:id="1271621118">
      <w:bodyDiv w:val="1"/>
      <w:marLeft w:val="0"/>
      <w:marRight w:val="0"/>
      <w:marTop w:val="0"/>
      <w:marBottom w:val="0"/>
      <w:divBdr>
        <w:top w:val="none" w:sz="0" w:space="0" w:color="auto"/>
        <w:left w:val="none" w:sz="0" w:space="0" w:color="auto"/>
        <w:bottom w:val="none" w:sz="0" w:space="0" w:color="auto"/>
        <w:right w:val="none" w:sz="0" w:space="0" w:color="auto"/>
      </w:divBdr>
    </w:div>
    <w:div w:id="1282760776">
      <w:bodyDiv w:val="1"/>
      <w:marLeft w:val="0"/>
      <w:marRight w:val="0"/>
      <w:marTop w:val="0"/>
      <w:marBottom w:val="0"/>
      <w:divBdr>
        <w:top w:val="none" w:sz="0" w:space="0" w:color="auto"/>
        <w:left w:val="none" w:sz="0" w:space="0" w:color="auto"/>
        <w:bottom w:val="none" w:sz="0" w:space="0" w:color="auto"/>
        <w:right w:val="none" w:sz="0" w:space="0" w:color="auto"/>
      </w:divBdr>
    </w:div>
    <w:div w:id="1307052877">
      <w:bodyDiv w:val="1"/>
      <w:marLeft w:val="0"/>
      <w:marRight w:val="0"/>
      <w:marTop w:val="0"/>
      <w:marBottom w:val="0"/>
      <w:divBdr>
        <w:top w:val="none" w:sz="0" w:space="0" w:color="auto"/>
        <w:left w:val="none" w:sz="0" w:space="0" w:color="auto"/>
        <w:bottom w:val="none" w:sz="0" w:space="0" w:color="auto"/>
        <w:right w:val="none" w:sz="0" w:space="0" w:color="auto"/>
      </w:divBdr>
    </w:div>
    <w:div w:id="1423145374">
      <w:bodyDiv w:val="1"/>
      <w:marLeft w:val="0"/>
      <w:marRight w:val="0"/>
      <w:marTop w:val="0"/>
      <w:marBottom w:val="0"/>
      <w:divBdr>
        <w:top w:val="none" w:sz="0" w:space="0" w:color="auto"/>
        <w:left w:val="none" w:sz="0" w:space="0" w:color="auto"/>
        <w:bottom w:val="none" w:sz="0" w:space="0" w:color="auto"/>
        <w:right w:val="none" w:sz="0" w:space="0" w:color="auto"/>
      </w:divBdr>
    </w:div>
    <w:div w:id="1425036688">
      <w:bodyDiv w:val="1"/>
      <w:marLeft w:val="0"/>
      <w:marRight w:val="0"/>
      <w:marTop w:val="0"/>
      <w:marBottom w:val="0"/>
      <w:divBdr>
        <w:top w:val="none" w:sz="0" w:space="0" w:color="auto"/>
        <w:left w:val="none" w:sz="0" w:space="0" w:color="auto"/>
        <w:bottom w:val="none" w:sz="0" w:space="0" w:color="auto"/>
        <w:right w:val="none" w:sz="0" w:space="0" w:color="auto"/>
      </w:divBdr>
    </w:div>
    <w:div w:id="1456022797">
      <w:bodyDiv w:val="1"/>
      <w:marLeft w:val="0"/>
      <w:marRight w:val="0"/>
      <w:marTop w:val="0"/>
      <w:marBottom w:val="0"/>
      <w:divBdr>
        <w:top w:val="none" w:sz="0" w:space="0" w:color="auto"/>
        <w:left w:val="none" w:sz="0" w:space="0" w:color="auto"/>
        <w:bottom w:val="none" w:sz="0" w:space="0" w:color="auto"/>
        <w:right w:val="none" w:sz="0" w:space="0" w:color="auto"/>
      </w:divBdr>
    </w:div>
    <w:div w:id="1468011460">
      <w:bodyDiv w:val="1"/>
      <w:marLeft w:val="0"/>
      <w:marRight w:val="0"/>
      <w:marTop w:val="0"/>
      <w:marBottom w:val="0"/>
      <w:divBdr>
        <w:top w:val="none" w:sz="0" w:space="0" w:color="auto"/>
        <w:left w:val="none" w:sz="0" w:space="0" w:color="auto"/>
        <w:bottom w:val="none" w:sz="0" w:space="0" w:color="auto"/>
        <w:right w:val="none" w:sz="0" w:space="0" w:color="auto"/>
      </w:divBdr>
    </w:div>
    <w:div w:id="1475873442">
      <w:bodyDiv w:val="1"/>
      <w:marLeft w:val="0"/>
      <w:marRight w:val="0"/>
      <w:marTop w:val="0"/>
      <w:marBottom w:val="0"/>
      <w:divBdr>
        <w:top w:val="none" w:sz="0" w:space="0" w:color="auto"/>
        <w:left w:val="none" w:sz="0" w:space="0" w:color="auto"/>
        <w:bottom w:val="none" w:sz="0" w:space="0" w:color="auto"/>
        <w:right w:val="none" w:sz="0" w:space="0" w:color="auto"/>
      </w:divBdr>
    </w:div>
    <w:div w:id="1520657257">
      <w:bodyDiv w:val="1"/>
      <w:marLeft w:val="0"/>
      <w:marRight w:val="0"/>
      <w:marTop w:val="0"/>
      <w:marBottom w:val="0"/>
      <w:divBdr>
        <w:top w:val="none" w:sz="0" w:space="0" w:color="auto"/>
        <w:left w:val="none" w:sz="0" w:space="0" w:color="auto"/>
        <w:bottom w:val="none" w:sz="0" w:space="0" w:color="auto"/>
        <w:right w:val="none" w:sz="0" w:space="0" w:color="auto"/>
      </w:divBdr>
    </w:div>
    <w:div w:id="1550803304">
      <w:bodyDiv w:val="1"/>
      <w:marLeft w:val="0"/>
      <w:marRight w:val="0"/>
      <w:marTop w:val="0"/>
      <w:marBottom w:val="0"/>
      <w:divBdr>
        <w:top w:val="none" w:sz="0" w:space="0" w:color="auto"/>
        <w:left w:val="none" w:sz="0" w:space="0" w:color="auto"/>
        <w:bottom w:val="none" w:sz="0" w:space="0" w:color="auto"/>
        <w:right w:val="none" w:sz="0" w:space="0" w:color="auto"/>
      </w:divBdr>
    </w:div>
    <w:div w:id="1589847757">
      <w:bodyDiv w:val="1"/>
      <w:marLeft w:val="0"/>
      <w:marRight w:val="0"/>
      <w:marTop w:val="0"/>
      <w:marBottom w:val="0"/>
      <w:divBdr>
        <w:top w:val="none" w:sz="0" w:space="0" w:color="auto"/>
        <w:left w:val="none" w:sz="0" w:space="0" w:color="auto"/>
        <w:bottom w:val="none" w:sz="0" w:space="0" w:color="auto"/>
        <w:right w:val="none" w:sz="0" w:space="0" w:color="auto"/>
      </w:divBdr>
    </w:div>
    <w:div w:id="1648977727">
      <w:bodyDiv w:val="1"/>
      <w:marLeft w:val="0"/>
      <w:marRight w:val="0"/>
      <w:marTop w:val="0"/>
      <w:marBottom w:val="0"/>
      <w:divBdr>
        <w:top w:val="none" w:sz="0" w:space="0" w:color="auto"/>
        <w:left w:val="none" w:sz="0" w:space="0" w:color="auto"/>
        <w:bottom w:val="none" w:sz="0" w:space="0" w:color="auto"/>
        <w:right w:val="none" w:sz="0" w:space="0" w:color="auto"/>
      </w:divBdr>
    </w:div>
    <w:div w:id="1733502119">
      <w:bodyDiv w:val="1"/>
      <w:marLeft w:val="0"/>
      <w:marRight w:val="0"/>
      <w:marTop w:val="0"/>
      <w:marBottom w:val="0"/>
      <w:divBdr>
        <w:top w:val="none" w:sz="0" w:space="0" w:color="auto"/>
        <w:left w:val="none" w:sz="0" w:space="0" w:color="auto"/>
        <w:bottom w:val="none" w:sz="0" w:space="0" w:color="auto"/>
        <w:right w:val="none" w:sz="0" w:space="0" w:color="auto"/>
      </w:divBdr>
    </w:div>
    <w:div w:id="1733848398">
      <w:bodyDiv w:val="1"/>
      <w:marLeft w:val="0"/>
      <w:marRight w:val="0"/>
      <w:marTop w:val="0"/>
      <w:marBottom w:val="0"/>
      <w:divBdr>
        <w:top w:val="none" w:sz="0" w:space="0" w:color="auto"/>
        <w:left w:val="none" w:sz="0" w:space="0" w:color="auto"/>
        <w:bottom w:val="none" w:sz="0" w:space="0" w:color="auto"/>
        <w:right w:val="none" w:sz="0" w:space="0" w:color="auto"/>
      </w:divBdr>
    </w:div>
    <w:div w:id="1746101127">
      <w:bodyDiv w:val="1"/>
      <w:marLeft w:val="0"/>
      <w:marRight w:val="0"/>
      <w:marTop w:val="0"/>
      <w:marBottom w:val="0"/>
      <w:divBdr>
        <w:top w:val="none" w:sz="0" w:space="0" w:color="auto"/>
        <w:left w:val="none" w:sz="0" w:space="0" w:color="auto"/>
        <w:bottom w:val="none" w:sz="0" w:space="0" w:color="auto"/>
        <w:right w:val="none" w:sz="0" w:space="0" w:color="auto"/>
      </w:divBdr>
    </w:div>
    <w:div w:id="1748267647">
      <w:bodyDiv w:val="1"/>
      <w:marLeft w:val="0"/>
      <w:marRight w:val="0"/>
      <w:marTop w:val="0"/>
      <w:marBottom w:val="0"/>
      <w:divBdr>
        <w:top w:val="none" w:sz="0" w:space="0" w:color="auto"/>
        <w:left w:val="none" w:sz="0" w:space="0" w:color="auto"/>
        <w:bottom w:val="none" w:sz="0" w:space="0" w:color="auto"/>
        <w:right w:val="none" w:sz="0" w:space="0" w:color="auto"/>
      </w:divBdr>
    </w:div>
    <w:div w:id="1750879763">
      <w:bodyDiv w:val="1"/>
      <w:marLeft w:val="0"/>
      <w:marRight w:val="0"/>
      <w:marTop w:val="0"/>
      <w:marBottom w:val="0"/>
      <w:divBdr>
        <w:top w:val="none" w:sz="0" w:space="0" w:color="auto"/>
        <w:left w:val="none" w:sz="0" w:space="0" w:color="auto"/>
        <w:bottom w:val="none" w:sz="0" w:space="0" w:color="auto"/>
        <w:right w:val="none" w:sz="0" w:space="0" w:color="auto"/>
      </w:divBdr>
      <w:divsChild>
        <w:div w:id="101807021">
          <w:marLeft w:val="0"/>
          <w:marRight w:val="0"/>
          <w:marTop w:val="0"/>
          <w:marBottom w:val="0"/>
          <w:divBdr>
            <w:top w:val="none" w:sz="0" w:space="0" w:color="auto"/>
            <w:left w:val="none" w:sz="0" w:space="0" w:color="auto"/>
            <w:bottom w:val="none" w:sz="0" w:space="0" w:color="auto"/>
            <w:right w:val="none" w:sz="0" w:space="0" w:color="auto"/>
          </w:divBdr>
          <w:divsChild>
            <w:div w:id="599142070">
              <w:marLeft w:val="0"/>
              <w:marRight w:val="0"/>
              <w:marTop w:val="0"/>
              <w:marBottom w:val="120"/>
              <w:divBdr>
                <w:top w:val="none" w:sz="0" w:space="0" w:color="auto"/>
                <w:left w:val="none" w:sz="0" w:space="0" w:color="auto"/>
                <w:bottom w:val="none" w:sz="0" w:space="0" w:color="auto"/>
                <w:right w:val="none" w:sz="0" w:space="0" w:color="auto"/>
              </w:divBdr>
            </w:div>
            <w:div w:id="58796435">
              <w:marLeft w:val="0"/>
              <w:marRight w:val="0"/>
              <w:marTop w:val="0"/>
              <w:marBottom w:val="120"/>
              <w:divBdr>
                <w:top w:val="none" w:sz="0" w:space="0" w:color="auto"/>
                <w:left w:val="none" w:sz="0" w:space="0" w:color="auto"/>
                <w:bottom w:val="none" w:sz="0" w:space="0" w:color="auto"/>
                <w:right w:val="none" w:sz="0" w:space="0" w:color="auto"/>
              </w:divBdr>
            </w:div>
          </w:divsChild>
        </w:div>
        <w:div w:id="1667972522">
          <w:marLeft w:val="0"/>
          <w:marRight w:val="0"/>
          <w:marTop w:val="0"/>
          <w:marBottom w:val="0"/>
          <w:divBdr>
            <w:top w:val="none" w:sz="0" w:space="0" w:color="auto"/>
            <w:left w:val="none" w:sz="0" w:space="0" w:color="auto"/>
            <w:bottom w:val="none" w:sz="0" w:space="0" w:color="auto"/>
            <w:right w:val="none" w:sz="0" w:space="0" w:color="auto"/>
          </w:divBdr>
          <w:divsChild>
            <w:div w:id="1305160721">
              <w:marLeft w:val="0"/>
              <w:marRight w:val="0"/>
              <w:marTop w:val="0"/>
              <w:marBottom w:val="120"/>
              <w:divBdr>
                <w:top w:val="none" w:sz="0" w:space="0" w:color="auto"/>
                <w:left w:val="none" w:sz="0" w:space="0" w:color="auto"/>
                <w:bottom w:val="none" w:sz="0" w:space="0" w:color="auto"/>
                <w:right w:val="none" w:sz="0" w:space="0" w:color="auto"/>
              </w:divBdr>
            </w:div>
            <w:div w:id="1934968776">
              <w:marLeft w:val="0"/>
              <w:marRight w:val="0"/>
              <w:marTop w:val="0"/>
              <w:marBottom w:val="120"/>
              <w:divBdr>
                <w:top w:val="none" w:sz="0" w:space="0" w:color="auto"/>
                <w:left w:val="none" w:sz="0" w:space="0" w:color="auto"/>
                <w:bottom w:val="none" w:sz="0" w:space="0" w:color="auto"/>
                <w:right w:val="none" w:sz="0" w:space="0" w:color="auto"/>
              </w:divBdr>
            </w:div>
            <w:div w:id="1689260669">
              <w:marLeft w:val="0"/>
              <w:marRight w:val="0"/>
              <w:marTop w:val="0"/>
              <w:marBottom w:val="120"/>
              <w:divBdr>
                <w:top w:val="none" w:sz="0" w:space="0" w:color="auto"/>
                <w:left w:val="none" w:sz="0" w:space="0" w:color="auto"/>
                <w:bottom w:val="none" w:sz="0" w:space="0" w:color="auto"/>
                <w:right w:val="none" w:sz="0" w:space="0" w:color="auto"/>
              </w:divBdr>
            </w:div>
          </w:divsChild>
        </w:div>
        <w:div w:id="1360273311">
          <w:marLeft w:val="0"/>
          <w:marRight w:val="0"/>
          <w:marTop w:val="0"/>
          <w:marBottom w:val="0"/>
          <w:divBdr>
            <w:top w:val="none" w:sz="0" w:space="0" w:color="auto"/>
            <w:left w:val="none" w:sz="0" w:space="0" w:color="auto"/>
            <w:bottom w:val="none" w:sz="0" w:space="0" w:color="auto"/>
            <w:right w:val="none" w:sz="0" w:space="0" w:color="auto"/>
          </w:divBdr>
          <w:divsChild>
            <w:div w:id="1179386833">
              <w:marLeft w:val="0"/>
              <w:marRight w:val="0"/>
              <w:marTop w:val="0"/>
              <w:marBottom w:val="120"/>
              <w:divBdr>
                <w:top w:val="none" w:sz="0" w:space="0" w:color="auto"/>
                <w:left w:val="none" w:sz="0" w:space="0" w:color="auto"/>
                <w:bottom w:val="none" w:sz="0" w:space="0" w:color="auto"/>
                <w:right w:val="none" w:sz="0" w:space="0" w:color="auto"/>
              </w:divBdr>
            </w:div>
            <w:div w:id="1220360889">
              <w:marLeft w:val="0"/>
              <w:marRight w:val="0"/>
              <w:marTop w:val="0"/>
              <w:marBottom w:val="120"/>
              <w:divBdr>
                <w:top w:val="none" w:sz="0" w:space="0" w:color="auto"/>
                <w:left w:val="none" w:sz="0" w:space="0" w:color="auto"/>
                <w:bottom w:val="none" w:sz="0" w:space="0" w:color="auto"/>
                <w:right w:val="none" w:sz="0" w:space="0" w:color="auto"/>
              </w:divBdr>
            </w:div>
            <w:div w:id="1367292674">
              <w:marLeft w:val="0"/>
              <w:marRight w:val="0"/>
              <w:marTop w:val="0"/>
              <w:marBottom w:val="120"/>
              <w:divBdr>
                <w:top w:val="none" w:sz="0" w:space="0" w:color="auto"/>
                <w:left w:val="none" w:sz="0" w:space="0" w:color="auto"/>
                <w:bottom w:val="none" w:sz="0" w:space="0" w:color="auto"/>
                <w:right w:val="none" w:sz="0" w:space="0" w:color="auto"/>
              </w:divBdr>
            </w:div>
          </w:divsChild>
        </w:div>
        <w:div w:id="626591310">
          <w:marLeft w:val="0"/>
          <w:marRight w:val="0"/>
          <w:marTop w:val="0"/>
          <w:marBottom w:val="0"/>
          <w:divBdr>
            <w:top w:val="none" w:sz="0" w:space="0" w:color="auto"/>
            <w:left w:val="none" w:sz="0" w:space="0" w:color="auto"/>
            <w:bottom w:val="none" w:sz="0" w:space="0" w:color="auto"/>
            <w:right w:val="none" w:sz="0" w:space="0" w:color="auto"/>
          </w:divBdr>
          <w:divsChild>
            <w:div w:id="8334235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78603366">
      <w:bodyDiv w:val="1"/>
      <w:marLeft w:val="0"/>
      <w:marRight w:val="0"/>
      <w:marTop w:val="0"/>
      <w:marBottom w:val="0"/>
      <w:divBdr>
        <w:top w:val="none" w:sz="0" w:space="0" w:color="auto"/>
        <w:left w:val="none" w:sz="0" w:space="0" w:color="auto"/>
        <w:bottom w:val="none" w:sz="0" w:space="0" w:color="auto"/>
        <w:right w:val="none" w:sz="0" w:space="0" w:color="auto"/>
      </w:divBdr>
    </w:div>
    <w:div w:id="1790734618">
      <w:bodyDiv w:val="1"/>
      <w:marLeft w:val="0"/>
      <w:marRight w:val="0"/>
      <w:marTop w:val="0"/>
      <w:marBottom w:val="0"/>
      <w:divBdr>
        <w:top w:val="none" w:sz="0" w:space="0" w:color="auto"/>
        <w:left w:val="none" w:sz="0" w:space="0" w:color="auto"/>
        <w:bottom w:val="none" w:sz="0" w:space="0" w:color="auto"/>
        <w:right w:val="none" w:sz="0" w:space="0" w:color="auto"/>
      </w:divBdr>
    </w:div>
    <w:div w:id="1794207394">
      <w:bodyDiv w:val="1"/>
      <w:marLeft w:val="0"/>
      <w:marRight w:val="0"/>
      <w:marTop w:val="0"/>
      <w:marBottom w:val="0"/>
      <w:divBdr>
        <w:top w:val="none" w:sz="0" w:space="0" w:color="auto"/>
        <w:left w:val="none" w:sz="0" w:space="0" w:color="auto"/>
        <w:bottom w:val="none" w:sz="0" w:space="0" w:color="auto"/>
        <w:right w:val="none" w:sz="0" w:space="0" w:color="auto"/>
      </w:divBdr>
    </w:div>
    <w:div w:id="1796946346">
      <w:bodyDiv w:val="1"/>
      <w:marLeft w:val="0"/>
      <w:marRight w:val="0"/>
      <w:marTop w:val="0"/>
      <w:marBottom w:val="0"/>
      <w:divBdr>
        <w:top w:val="none" w:sz="0" w:space="0" w:color="auto"/>
        <w:left w:val="none" w:sz="0" w:space="0" w:color="auto"/>
        <w:bottom w:val="none" w:sz="0" w:space="0" w:color="auto"/>
        <w:right w:val="none" w:sz="0" w:space="0" w:color="auto"/>
      </w:divBdr>
    </w:div>
    <w:div w:id="1818911487">
      <w:bodyDiv w:val="1"/>
      <w:marLeft w:val="0"/>
      <w:marRight w:val="0"/>
      <w:marTop w:val="0"/>
      <w:marBottom w:val="0"/>
      <w:divBdr>
        <w:top w:val="none" w:sz="0" w:space="0" w:color="auto"/>
        <w:left w:val="none" w:sz="0" w:space="0" w:color="auto"/>
        <w:bottom w:val="none" w:sz="0" w:space="0" w:color="auto"/>
        <w:right w:val="none" w:sz="0" w:space="0" w:color="auto"/>
      </w:divBdr>
    </w:div>
    <w:div w:id="1823885117">
      <w:bodyDiv w:val="1"/>
      <w:marLeft w:val="0"/>
      <w:marRight w:val="0"/>
      <w:marTop w:val="0"/>
      <w:marBottom w:val="0"/>
      <w:divBdr>
        <w:top w:val="none" w:sz="0" w:space="0" w:color="auto"/>
        <w:left w:val="none" w:sz="0" w:space="0" w:color="auto"/>
        <w:bottom w:val="none" w:sz="0" w:space="0" w:color="auto"/>
        <w:right w:val="none" w:sz="0" w:space="0" w:color="auto"/>
      </w:divBdr>
    </w:div>
    <w:div w:id="1824620176">
      <w:bodyDiv w:val="1"/>
      <w:marLeft w:val="0"/>
      <w:marRight w:val="0"/>
      <w:marTop w:val="0"/>
      <w:marBottom w:val="0"/>
      <w:divBdr>
        <w:top w:val="none" w:sz="0" w:space="0" w:color="auto"/>
        <w:left w:val="none" w:sz="0" w:space="0" w:color="auto"/>
        <w:bottom w:val="none" w:sz="0" w:space="0" w:color="auto"/>
        <w:right w:val="none" w:sz="0" w:space="0" w:color="auto"/>
      </w:divBdr>
    </w:div>
    <w:div w:id="1834638883">
      <w:bodyDiv w:val="1"/>
      <w:marLeft w:val="0"/>
      <w:marRight w:val="0"/>
      <w:marTop w:val="0"/>
      <w:marBottom w:val="0"/>
      <w:divBdr>
        <w:top w:val="none" w:sz="0" w:space="0" w:color="auto"/>
        <w:left w:val="none" w:sz="0" w:space="0" w:color="auto"/>
        <w:bottom w:val="none" w:sz="0" w:space="0" w:color="auto"/>
        <w:right w:val="none" w:sz="0" w:space="0" w:color="auto"/>
      </w:divBdr>
    </w:div>
    <w:div w:id="1849825890">
      <w:bodyDiv w:val="1"/>
      <w:marLeft w:val="0"/>
      <w:marRight w:val="0"/>
      <w:marTop w:val="0"/>
      <w:marBottom w:val="0"/>
      <w:divBdr>
        <w:top w:val="none" w:sz="0" w:space="0" w:color="auto"/>
        <w:left w:val="none" w:sz="0" w:space="0" w:color="auto"/>
        <w:bottom w:val="none" w:sz="0" w:space="0" w:color="auto"/>
        <w:right w:val="none" w:sz="0" w:space="0" w:color="auto"/>
      </w:divBdr>
    </w:div>
    <w:div w:id="1919971957">
      <w:bodyDiv w:val="1"/>
      <w:marLeft w:val="0"/>
      <w:marRight w:val="0"/>
      <w:marTop w:val="0"/>
      <w:marBottom w:val="0"/>
      <w:divBdr>
        <w:top w:val="none" w:sz="0" w:space="0" w:color="auto"/>
        <w:left w:val="none" w:sz="0" w:space="0" w:color="auto"/>
        <w:bottom w:val="none" w:sz="0" w:space="0" w:color="auto"/>
        <w:right w:val="none" w:sz="0" w:space="0" w:color="auto"/>
      </w:divBdr>
    </w:div>
    <w:div w:id="1942033491">
      <w:bodyDiv w:val="1"/>
      <w:marLeft w:val="0"/>
      <w:marRight w:val="0"/>
      <w:marTop w:val="0"/>
      <w:marBottom w:val="0"/>
      <w:divBdr>
        <w:top w:val="none" w:sz="0" w:space="0" w:color="auto"/>
        <w:left w:val="none" w:sz="0" w:space="0" w:color="auto"/>
        <w:bottom w:val="none" w:sz="0" w:space="0" w:color="auto"/>
        <w:right w:val="none" w:sz="0" w:space="0" w:color="auto"/>
      </w:divBdr>
    </w:div>
    <w:div w:id="1979921059">
      <w:bodyDiv w:val="1"/>
      <w:marLeft w:val="0"/>
      <w:marRight w:val="0"/>
      <w:marTop w:val="0"/>
      <w:marBottom w:val="0"/>
      <w:divBdr>
        <w:top w:val="none" w:sz="0" w:space="0" w:color="auto"/>
        <w:left w:val="none" w:sz="0" w:space="0" w:color="auto"/>
        <w:bottom w:val="none" w:sz="0" w:space="0" w:color="auto"/>
        <w:right w:val="none" w:sz="0" w:space="0" w:color="auto"/>
      </w:divBdr>
    </w:div>
    <w:div w:id="1991667298">
      <w:bodyDiv w:val="1"/>
      <w:marLeft w:val="0"/>
      <w:marRight w:val="0"/>
      <w:marTop w:val="0"/>
      <w:marBottom w:val="0"/>
      <w:divBdr>
        <w:top w:val="none" w:sz="0" w:space="0" w:color="auto"/>
        <w:left w:val="none" w:sz="0" w:space="0" w:color="auto"/>
        <w:bottom w:val="none" w:sz="0" w:space="0" w:color="auto"/>
        <w:right w:val="none" w:sz="0" w:space="0" w:color="auto"/>
      </w:divBdr>
    </w:div>
    <w:div w:id="2012030033">
      <w:bodyDiv w:val="1"/>
      <w:marLeft w:val="0"/>
      <w:marRight w:val="0"/>
      <w:marTop w:val="0"/>
      <w:marBottom w:val="0"/>
      <w:divBdr>
        <w:top w:val="none" w:sz="0" w:space="0" w:color="auto"/>
        <w:left w:val="none" w:sz="0" w:space="0" w:color="auto"/>
        <w:bottom w:val="none" w:sz="0" w:space="0" w:color="auto"/>
        <w:right w:val="none" w:sz="0" w:space="0" w:color="auto"/>
      </w:divBdr>
    </w:div>
    <w:div w:id="2045249300">
      <w:bodyDiv w:val="1"/>
      <w:marLeft w:val="0"/>
      <w:marRight w:val="0"/>
      <w:marTop w:val="0"/>
      <w:marBottom w:val="0"/>
      <w:divBdr>
        <w:top w:val="none" w:sz="0" w:space="0" w:color="auto"/>
        <w:left w:val="none" w:sz="0" w:space="0" w:color="auto"/>
        <w:bottom w:val="none" w:sz="0" w:space="0" w:color="auto"/>
        <w:right w:val="none" w:sz="0" w:space="0" w:color="auto"/>
      </w:divBdr>
    </w:div>
    <w:div w:id="2062972941">
      <w:bodyDiv w:val="1"/>
      <w:marLeft w:val="0"/>
      <w:marRight w:val="0"/>
      <w:marTop w:val="0"/>
      <w:marBottom w:val="0"/>
      <w:divBdr>
        <w:top w:val="none" w:sz="0" w:space="0" w:color="auto"/>
        <w:left w:val="none" w:sz="0" w:space="0" w:color="auto"/>
        <w:bottom w:val="none" w:sz="0" w:space="0" w:color="auto"/>
        <w:right w:val="none" w:sz="0" w:space="0" w:color="auto"/>
      </w:divBdr>
    </w:div>
    <w:div w:id="212449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E060C-98DB-2B41-9A7C-BF32BC8D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3715</Words>
  <Characters>21178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Матюшенко Виктория Олеговна</dc:creator>
  <cp:keywords/>
  <dc:description/>
  <cp:lastModifiedBy>Microsoft Office User</cp:lastModifiedBy>
  <cp:revision>10</cp:revision>
  <dcterms:created xsi:type="dcterms:W3CDTF">2025-11-11T16:16:00Z</dcterms:created>
  <dcterms:modified xsi:type="dcterms:W3CDTF">2026-05-08T01:21:00Z</dcterms:modified>
</cp:coreProperties>
</file>