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DF0" w:rsidRPr="00447DF0" w:rsidRDefault="00447DF0" w:rsidP="00447DF0">
      <w:pPr>
        <w:spacing w:after="0" w:line="240" w:lineRule="auto"/>
        <w:jc w:val="center"/>
        <w:rPr>
          <w:rFonts w:ascii="Times New Roman" w:eastAsia="Times New Roman" w:hAnsi="Times New Roman" w:cs="Times New Roman"/>
          <w:color w:val="494949"/>
          <w:sz w:val="24"/>
          <w:szCs w:val="24"/>
          <w:lang w:eastAsia="ru-RU"/>
        </w:rPr>
      </w:pPr>
      <w:r w:rsidRPr="00447DF0">
        <w:rPr>
          <w:rFonts w:ascii="Times New Roman" w:eastAsia="Times New Roman" w:hAnsi="Times New Roman" w:cs="Times New Roman"/>
          <w:b/>
          <w:bCs/>
          <w:color w:val="494949"/>
          <w:sz w:val="27"/>
          <w:szCs w:val="27"/>
          <w:lang w:eastAsia="ru-RU"/>
        </w:rPr>
        <w:t>СОВРЕМЕННЫЕ ИГРОВЫЕ ТЕХНОЛОГИИ В РЕАЛИЗАЦИИ ДОПОЛНИТЕЛЬНОЙ ОБЩЕОБРАЗОВАТЕЛЬНОЙ ОБЩЕРАЗВИВАЮЩЕЙ ПРОГРАММЫ "СКУЛЬПТУРА МАЛЫХ ФОРМ": ОПЫТ ПЕДАГОГА ДОПОЛНИТЕЛЬНОГО ОБРАЗОВАНИЯ МАУДО ГОРОДА НИЖНЕВАРТОВСКА «ЦЕНТР ДЕТСКОГО ТВОРЧЕСТВА»</w:t>
      </w:r>
      <w:r w:rsidRPr="00447DF0">
        <w:rPr>
          <w:rFonts w:ascii="Times New Roman" w:eastAsia="Times New Roman" w:hAnsi="Times New Roman" w:cs="Times New Roman"/>
          <w:color w:val="494949"/>
          <w:sz w:val="24"/>
          <w:szCs w:val="24"/>
          <w:lang w:eastAsia="ru-RU"/>
        </w:rPr>
        <w:t xml:space="preserve"> </w:t>
      </w:r>
      <w:bookmarkStart w:id="0" w:name="_GoBack"/>
      <w:bookmarkEnd w:id="0"/>
    </w:p>
    <w:p w:rsidR="00447DF0" w:rsidRPr="00447DF0" w:rsidRDefault="00447DF0" w:rsidP="00447DF0">
      <w:pPr>
        <w:spacing w:after="0" w:line="240" w:lineRule="auto"/>
        <w:jc w:val="right"/>
        <w:rPr>
          <w:rFonts w:ascii="Times New Roman" w:eastAsia="Times New Roman" w:hAnsi="Times New Roman" w:cs="Times New Roman"/>
          <w:color w:val="494949"/>
          <w:sz w:val="24"/>
          <w:szCs w:val="24"/>
          <w:lang w:eastAsia="ru-RU"/>
        </w:rPr>
      </w:pPr>
      <w:proofErr w:type="spellStart"/>
      <w:r w:rsidRPr="00447DF0">
        <w:rPr>
          <w:rFonts w:ascii="Times New Roman" w:eastAsia="Times New Roman" w:hAnsi="Times New Roman" w:cs="Times New Roman"/>
          <w:b/>
          <w:bCs/>
          <w:color w:val="494949"/>
          <w:sz w:val="24"/>
          <w:szCs w:val="24"/>
          <w:lang w:eastAsia="ru-RU"/>
        </w:rPr>
        <w:t>Штро</w:t>
      </w:r>
      <w:proofErr w:type="spellEnd"/>
      <w:r w:rsidRPr="00447DF0">
        <w:rPr>
          <w:rFonts w:ascii="Times New Roman" w:eastAsia="Times New Roman" w:hAnsi="Times New Roman" w:cs="Times New Roman"/>
          <w:b/>
          <w:bCs/>
          <w:color w:val="494949"/>
          <w:sz w:val="24"/>
          <w:szCs w:val="24"/>
          <w:lang w:eastAsia="ru-RU"/>
        </w:rPr>
        <w:t xml:space="preserve"> Алена Владимировна</w:t>
      </w:r>
      <w:r w:rsidRPr="00447DF0">
        <w:rPr>
          <w:rFonts w:ascii="Times New Roman" w:eastAsia="Times New Roman" w:hAnsi="Times New Roman" w:cs="Times New Roman"/>
          <w:color w:val="494949"/>
          <w:sz w:val="24"/>
          <w:szCs w:val="24"/>
          <w:lang w:eastAsia="ru-RU"/>
        </w:rPr>
        <w:br/>
        <w:t>методист, педагог дополнительного образования</w:t>
      </w:r>
      <w:r w:rsidRPr="00447DF0">
        <w:rPr>
          <w:rFonts w:ascii="Times New Roman" w:eastAsia="Times New Roman" w:hAnsi="Times New Roman" w:cs="Times New Roman"/>
          <w:color w:val="494949"/>
          <w:sz w:val="24"/>
          <w:szCs w:val="24"/>
          <w:lang w:eastAsia="ru-RU"/>
        </w:rPr>
        <w:br/>
        <w:t xml:space="preserve">МАУДО города Нижневартовска «Центр детского творчества»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Аннотация:</w:t>
      </w:r>
      <w:r w:rsidRPr="00447DF0">
        <w:rPr>
          <w:rFonts w:ascii="Times New Roman" w:eastAsia="Times New Roman" w:hAnsi="Times New Roman" w:cs="Times New Roman"/>
          <w:color w:val="494949"/>
          <w:sz w:val="28"/>
          <w:szCs w:val="28"/>
          <w:lang w:eastAsia="ru-RU"/>
        </w:rPr>
        <w:t xml:space="preserve"> Статья посвящена опыту применения современных игровых технологий в рамках дополнительной общеобразовательной общеразвивающей программы "Скульптура малых форм" для детей 7-13 лет, реализуемой в МАУДО г. Нижневартовска «Центр детского творчества». Автор анализирует роль игры как инструмента повышения мотивации, вовлеченности, развития творческого мышления, воображения и мелкой моторики. Рассматривается интеграция традиционных и цифровых игровых методов, а также практические аспекты их внедрения, учитывая особенности целевой аудитории и дидактические цели. </w:t>
      </w:r>
    </w:p>
    <w:p w:rsidR="00447DF0" w:rsidRDefault="00447DF0" w:rsidP="00447DF0">
      <w:pPr>
        <w:spacing w:after="0" w:line="240" w:lineRule="auto"/>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Ключевые слова:</w:t>
      </w:r>
      <w:r w:rsidRPr="00447DF0">
        <w:rPr>
          <w:rFonts w:ascii="Times New Roman" w:eastAsia="Times New Roman" w:hAnsi="Times New Roman" w:cs="Times New Roman"/>
          <w:color w:val="494949"/>
          <w:sz w:val="28"/>
          <w:szCs w:val="28"/>
          <w:lang w:eastAsia="ru-RU"/>
        </w:rPr>
        <w:t xml:space="preserve"> игровые технологии, дополнительное образование, скульптура, детское творчество, мотивация, вовлеченность, творческое мышление, мелкая моторика, цифровые технологии, народная игрушка, образовательный кейс.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eastAsia="ru-RU"/>
        </w:rPr>
      </w:pPr>
    </w:p>
    <w:p w:rsidR="00447DF0" w:rsidRPr="00447DF0" w:rsidRDefault="00447DF0" w:rsidP="00447DF0">
      <w:pPr>
        <w:spacing w:after="0" w:line="240" w:lineRule="auto"/>
        <w:jc w:val="center"/>
        <w:rPr>
          <w:rFonts w:ascii="Times New Roman" w:eastAsia="Times New Roman" w:hAnsi="Times New Roman" w:cs="Times New Roman"/>
          <w:color w:val="494949"/>
          <w:sz w:val="24"/>
          <w:szCs w:val="24"/>
          <w:lang w:val="en-US" w:eastAsia="ru-RU"/>
        </w:rPr>
      </w:pPr>
      <w:r w:rsidRPr="00447DF0">
        <w:rPr>
          <w:rFonts w:ascii="Times New Roman" w:eastAsia="Times New Roman" w:hAnsi="Times New Roman" w:cs="Times New Roman"/>
          <w:b/>
          <w:bCs/>
          <w:color w:val="494949"/>
          <w:sz w:val="27"/>
          <w:szCs w:val="27"/>
          <w:lang w:val="en-US" w:eastAsia="ru-RU"/>
        </w:rPr>
        <w:t>MODERN GAME TECHNOLOGIES IN THE IMPLEMENTATION OF THE ADDITIONAL GENERAL DEVELOPMENT PROGRAM "SMALL FORMS SCULPTURE": EXPERIENCE OF AN ADDITIONAL EDUCATION TEACHER AT THE MUNICIPAL AUTONOMOUS EDUCATIONAL INSTITUTION "CENTER OF CHILDREN'S CREATIVITY" OF THE CITY OF NIZHNEVARTOVSK</w:t>
      </w:r>
      <w:r w:rsidRPr="00447DF0">
        <w:rPr>
          <w:rFonts w:ascii="Times New Roman" w:eastAsia="Times New Roman" w:hAnsi="Times New Roman" w:cs="Times New Roman"/>
          <w:color w:val="494949"/>
          <w:sz w:val="24"/>
          <w:szCs w:val="24"/>
          <w:lang w:val="en-US" w:eastAsia="ru-RU"/>
        </w:rPr>
        <w:t xml:space="preserve"> </w:t>
      </w:r>
    </w:p>
    <w:p w:rsidR="00447DF0" w:rsidRPr="00447DF0" w:rsidRDefault="00447DF0" w:rsidP="00447DF0">
      <w:pPr>
        <w:spacing w:after="0" w:line="240" w:lineRule="auto"/>
        <w:jc w:val="right"/>
        <w:rPr>
          <w:rFonts w:ascii="Times New Roman" w:eastAsia="Times New Roman" w:hAnsi="Times New Roman" w:cs="Times New Roman"/>
          <w:color w:val="494949"/>
          <w:sz w:val="24"/>
          <w:szCs w:val="24"/>
          <w:lang w:val="en-US" w:eastAsia="ru-RU"/>
        </w:rPr>
      </w:pPr>
      <w:proofErr w:type="spellStart"/>
      <w:r w:rsidRPr="00447DF0">
        <w:rPr>
          <w:rFonts w:ascii="Times New Roman" w:eastAsia="Times New Roman" w:hAnsi="Times New Roman" w:cs="Times New Roman"/>
          <w:b/>
          <w:bCs/>
          <w:color w:val="494949"/>
          <w:sz w:val="24"/>
          <w:szCs w:val="24"/>
          <w:lang w:val="en-US" w:eastAsia="ru-RU"/>
        </w:rPr>
        <w:t>Shtro</w:t>
      </w:r>
      <w:proofErr w:type="spellEnd"/>
      <w:r w:rsidRPr="00447DF0">
        <w:rPr>
          <w:rFonts w:ascii="Times New Roman" w:eastAsia="Times New Roman" w:hAnsi="Times New Roman" w:cs="Times New Roman"/>
          <w:b/>
          <w:bCs/>
          <w:color w:val="494949"/>
          <w:sz w:val="24"/>
          <w:szCs w:val="24"/>
          <w:lang w:val="en-US" w:eastAsia="ru-RU"/>
        </w:rPr>
        <w:t xml:space="preserve"> Alena Vladimirovna</w:t>
      </w:r>
      <w:r w:rsidRPr="00447DF0">
        <w:rPr>
          <w:rFonts w:ascii="Times New Roman" w:eastAsia="Times New Roman" w:hAnsi="Times New Roman" w:cs="Times New Roman"/>
          <w:color w:val="494949"/>
          <w:sz w:val="24"/>
          <w:szCs w:val="24"/>
          <w:lang w:val="en-US" w:eastAsia="ru-RU"/>
        </w:rPr>
        <w:t>, methodologist, additional education teacher</w:t>
      </w:r>
      <w:r w:rsidRPr="00447DF0">
        <w:rPr>
          <w:rFonts w:ascii="Times New Roman" w:eastAsia="Times New Roman" w:hAnsi="Times New Roman" w:cs="Times New Roman"/>
          <w:color w:val="494949"/>
          <w:sz w:val="24"/>
          <w:szCs w:val="24"/>
          <w:lang w:val="en-US" w:eastAsia="ru-RU"/>
        </w:rPr>
        <w:br/>
        <w:t xml:space="preserve">Municipal Autonomous Educational Institution "Center of Children's Creativity" of the City of Nizhnevartovsk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val="en-US" w:eastAsia="ru-RU"/>
        </w:rPr>
      </w:pPr>
      <w:r w:rsidRPr="00447DF0">
        <w:rPr>
          <w:rFonts w:ascii="Times New Roman" w:eastAsia="Times New Roman" w:hAnsi="Times New Roman" w:cs="Times New Roman"/>
          <w:b/>
          <w:bCs/>
          <w:color w:val="494949"/>
          <w:sz w:val="28"/>
          <w:szCs w:val="28"/>
          <w:lang w:val="en-US" w:eastAsia="ru-RU"/>
        </w:rPr>
        <w:t>Abstract:</w:t>
      </w:r>
      <w:r w:rsidRPr="00447DF0">
        <w:rPr>
          <w:rFonts w:ascii="Times New Roman" w:eastAsia="Times New Roman" w:hAnsi="Times New Roman" w:cs="Times New Roman"/>
          <w:color w:val="494949"/>
          <w:sz w:val="28"/>
          <w:szCs w:val="28"/>
          <w:lang w:val="en-US" w:eastAsia="ru-RU"/>
        </w:rPr>
        <w:t xml:space="preserve"> The article is dedicated to the experience of using modern game technologies within the framework of the additional general development program "Small Forms Sculpture" for children aged 7-13, as implemented at the Municipal Autonomous Educational Institution "Center of Children's Creativity" in Nizhnevartovsk. The author analyzes the role of games as a tool for increasing motivation, engagement, developing creative thinking, imagination, and fine motor skills. The integration of traditional and digital game methods, as well as practical aspects of their implementation, considering the target audience and didactic goals, are examined.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val="en-US" w:eastAsia="ru-RU"/>
        </w:rPr>
      </w:pPr>
      <w:r w:rsidRPr="00447DF0">
        <w:rPr>
          <w:rFonts w:ascii="Times New Roman" w:eastAsia="Times New Roman" w:hAnsi="Times New Roman" w:cs="Times New Roman"/>
          <w:b/>
          <w:bCs/>
          <w:color w:val="494949"/>
          <w:sz w:val="28"/>
          <w:szCs w:val="28"/>
          <w:lang w:val="en-US" w:eastAsia="ru-RU"/>
        </w:rPr>
        <w:t>Keywords:</w:t>
      </w:r>
      <w:r w:rsidRPr="00447DF0">
        <w:rPr>
          <w:rFonts w:ascii="Times New Roman" w:eastAsia="Times New Roman" w:hAnsi="Times New Roman" w:cs="Times New Roman"/>
          <w:color w:val="494949"/>
          <w:sz w:val="28"/>
          <w:szCs w:val="28"/>
          <w:lang w:val="en-US" w:eastAsia="ru-RU"/>
        </w:rPr>
        <w:t xml:space="preserve"> game technologies, additional education, sculpture, children's creativity, motivation, engagement, creative thinking, fine motor skills, digital technologies, folk toy, educational case. </w:t>
      </w:r>
    </w:p>
    <w:p w:rsidR="00447DF0" w:rsidRPr="00447DF0" w:rsidRDefault="00447DF0" w:rsidP="00447DF0">
      <w:pPr>
        <w:spacing w:beforeAutospacing="1" w:after="0" w:afterAutospacing="1" w:line="240" w:lineRule="auto"/>
        <w:rPr>
          <w:rFonts w:ascii="Times New Roman" w:eastAsia="Times New Roman" w:hAnsi="Times New Roman" w:cs="Times New Roman"/>
          <w:color w:val="494949"/>
          <w:sz w:val="24"/>
          <w:szCs w:val="24"/>
          <w:lang w:val="en-US" w:eastAsia="ru-RU"/>
        </w:rPr>
      </w:pPr>
      <w:r w:rsidRPr="00447DF0">
        <w:rPr>
          <w:rFonts w:ascii="Times New Roman" w:eastAsia="Times New Roman" w:hAnsi="Times New Roman" w:cs="Times New Roman"/>
          <w:color w:val="494949"/>
          <w:sz w:val="24"/>
          <w:szCs w:val="24"/>
          <w:lang w:val="en-US" w:eastAsia="ru-RU"/>
        </w:rPr>
        <w:lastRenderedPageBreak/>
        <w:br/>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val="en-US" w:eastAsia="ru-RU"/>
        </w:rPr>
      </w:pPr>
      <w:r w:rsidRPr="00447DF0">
        <w:rPr>
          <w:rFonts w:ascii="Times New Roman" w:eastAsia="Times New Roman" w:hAnsi="Times New Roman" w:cs="Times New Roman"/>
          <w:b/>
          <w:bCs/>
          <w:color w:val="494949"/>
          <w:sz w:val="28"/>
          <w:szCs w:val="28"/>
          <w:lang w:eastAsia="ru-RU"/>
        </w:rPr>
        <w:t>Е</w:t>
      </w:r>
      <w:proofErr w:type="spellStart"/>
      <w:r w:rsidRPr="00447DF0">
        <w:rPr>
          <w:rFonts w:ascii="Times New Roman" w:eastAsia="Times New Roman" w:hAnsi="Times New Roman" w:cs="Times New Roman"/>
          <w:b/>
          <w:bCs/>
          <w:color w:val="494949"/>
          <w:sz w:val="28"/>
          <w:szCs w:val="28"/>
          <w:lang w:val="en-US" w:eastAsia="ru-RU"/>
        </w:rPr>
        <w:t>diting</w:t>
      </w:r>
      <w:proofErr w:type="spellEnd"/>
      <w:r w:rsidRPr="00447DF0">
        <w:rPr>
          <w:rFonts w:ascii="Times New Roman" w:eastAsia="Times New Roman" w:hAnsi="Times New Roman" w:cs="Times New Roman"/>
          <w:b/>
          <w:bCs/>
          <w:color w:val="494949"/>
          <w:sz w:val="28"/>
          <w:szCs w:val="28"/>
          <w:lang w:val="en-US" w:eastAsia="ru-RU"/>
        </w:rPr>
        <w:t xml:space="preserve"> note:</w:t>
      </w:r>
      <w:r w:rsidRPr="00447DF0">
        <w:rPr>
          <w:rFonts w:ascii="Times New Roman" w:eastAsia="Times New Roman" w:hAnsi="Times New Roman" w:cs="Times New Roman"/>
          <w:color w:val="494949"/>
          <w:sz w:val="28"/>
          <w:szCs w:val="28"/>
          <w:lang w:val="en-US" w:eastAsia="ru-RU"/>
        </w:rPr>
        <w:t xml:space="preserve"> Original text was mostly in Ukrainian, translation adjustments were made.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Введение</w:t>
      </w:r>
      <w:r w:rsidRPr="00447DF0">
        <w:rPr>
          <w:rFonts w:ascii="Times New Roman" w:eastAsia="Times New Roman" w:hAnsi="Times New Roman" w:cs="Times New Roman"/>
          <w:color w:val="494949"/>
          <w:sz w:val="28"/>
          <w:szCs w:val="28"/>
          <w:lang w:eastAsia="ru-RU"/>
        </w:rPr>
        <w:br/>
        <w:t xml:space="preserve">В условиях динамично меняющегося образовательного ландшафта, поиск эффективных педагогических инструментов, способствующих целостному развитию личности ребенка, становится первостепенной задачей. Игровые технологии, обладая высоким адаптивным потенциалом, занимают особое место в современном образовательном процессе, превращая обучение в увлекательное и глубокое познание. Как педагог дополнительного образования, реализующий программу "Скульптура малых форм" для детей возрастной категории 7-13 лет, я отмечаю исключительную роль игровых методик в стимулировании творческих способностей, активизации воображения и совершенствовании мелкой моторики у юных скульпторов. Данная статья представляет собой анализ моего практического опыта интеграции игровых технологий в образовательный процесс, а также разработку образовательного кейса "Народная игрушка", как примера комплексного применения инновационных подходов.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1. Игровые технологии как катализатор мотивации и вовлеченности обучающихся</w:t>
      </w:r>
      <w:r w:rsidRPr="00447DF0">
        <w:rPr>
          <w:rFonts w:ascii="Times New Roman" w:eastAsia="Times New Roman" w:hAnsi="Times New Roman" w:cs="Times New Roman"/>
          <w:color w:val="494949"/>
          <w:sz w:val="28"/>
          <w:szCs w:val="28"/>
          <w:lang w:eastAsia="ru-RU"/>
        </w:rPr>
        <w:br/>
        <w:t xml:space="preserve">Ключевым преимуществом игровых технологий является их способность выступать мощным мотивационным фактором и обеспечивать глубокую вовлеченность детей в учебный процесс [1, с. 45]. В отличие от традиционных методов, где обучающийся зачастую занимает позицию пассивного реципиента информации, игровая деятельность предполагает его активное участие, самостоятельное принятие решений и осмысленное влияние на конечный образовательный результат.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 xml:space="preserve">Теоретическое обоснование: Применение игровых технологий в образовании опирается на идеи теории </w:t>
      </w:r>
      <w:proofErr w:type="spellStart"/>
      <w:r w:rsidRPr="00447DF0">
        <w:rPr>
          <w:rFonts w:ascii="Times New Roman" w:eastAsia="Times New Roman" w:hAnsi="Times New Roman" w:cs="Times New Roman"/>
          <w:color w:val="494949"/>
          <w:sz w:val="28"/>
          <w:szCs w:val="28"/>
          <w:lang w:eastAsia="ru-RU"/>
        </w:rPr>
        <w:t>самодетерминации</w:t>
      </w:r>
      <w:proofErr w:type="spellEnd"/>
      <w:r w:rsidRPr="00447DF0">
        <w:rPr>
          <w:rFonts w:ascii="Times New Roman" w:eastAsia="Times New Roman" w:hAnsi="Times New Roman" w:cs="Times New Roman"/>
          <w:color w:val="494949"/>
          <w:sz w:val="28"/>
          <w:szCs w:val="28"/>
          <w:lang w:eastAsia="ru-RU"/>
        </w:rPr>
        <w:t xml:space="preserve"> [2], подчеркивающей важность внутренней мотивации, компетентности и автономии для успешного обучения. Игровые механики, такие как постановка целей, получение обратной связи, соревнование и сотрудничество, способствуют удовлетворению этих базовых психологических потребностей.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 xml:space="preserve">Практический пример: Игра "Скульптурный крокодил". В рамках данной игры ученикам предлагается совместно создать скульптуру крокодила из пластилина. Особенность заключается в том, что каждый участник может добавить к скульптуре лишь один элемент, не видя предыдущий вклад другого. Такой формат игры стимулирует: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Адаптивность: Дети учатся реагировать на неожиданные изменения и интегрировать свои идеи в уже существующий контекст. Командную работу</w:t>
      </w:r>
      <w:proofErr w:type="gramStart"/>
      <w:r w:rsidRPr="00447DF0">
        <w:rPr>
          <w:rFonts w:ascii="Times New Roman" w:eastAsia="Times New Roman" w:hAnsi="Times New Roman" w:cs="Times New Roman"/>
          <w:color w:val="494949"/>
          <w:sz w:val="28"/>
          <w:szCs w:val="28"/>
          <w:lang w:eastAsia="ru-RU"/>
        </w:rPr>
        <w:t>: Формируется</w:t>
      </w:r>
      <w:proofErr w:type="gramEnd"/>
      <w:r w:rsidRPr="00447DF0">
        <w:rPr>
          <w:rFonts w:ascii="Times New Roman" w:eastAsia="Times New Roman" w:hAnsi="Times New Roman" w:cs="Times New Roman"/>
          <w:color w:val="494949"/>
          <w:sz w:val="28"/>
          <w:szCs w:val="28"/>
          <w:lang w:eastAsia="ru-RU"/>
        </w:rPr>
        <w:t xml:space="preserve"> понимание коллективной ответственности за общий результат. Креативность: Непредсказуемость процесса неизбежно ведет к появлению </w:t>
      </w:r>
      <w:r w:rsidRPr="00447DF0">
        <w:rPr>
          <w:rFonts w:ascii="Times New Roman" w:eastAsia="Times New Roman" w:hAnsi="Times New Roman" w:cs="Times New Roman"/>
          <w:color w:val="494949"/>
          <w:sz w:val="28"/>
          <w:szCs w:val="28"/>
          <w:lang w:eastAsia="ru-RU"/>
        </w:rPr>
        <w:lastRenderedPageBreak/>
        <w:t xml:space="preserve">оригинальных и зачастую юмористических форм, способствующих раскрепощению и поиску нестандартных решений [3, с. 115].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2. Развитие творческого мышления и воображения посредством игровых сценариев</w:t>
      </w:r>
      <w:r w:rsidRPr="00447DF0">
        <w:rPr>
          <w:rFonts w:ascii="Times New Roman" w:eastAsia="Times New Roman" w:hAnsi="Times New Roman" w:cs="Times New Roman"/>
          <w:color w:val="494949"/>
          <w:sz w:val="28"/>
          <w:szCs w:val="28"/>
          <w:lang w:eastAsia="ru-RU"/>
        </w:rPr>
        <w:br/>
        <w:t xml:space="preserve">Игровые технологии создают благоприятную среду для развития гибкости мышления и безграничного воображения. Они позволяют детям экспериментировать с различными формами, материалами и техниками в атмосфере психологической безопасности. Важно, что в игре ошибки воспринимаются не как неудачи, а как неотъемлемая часть исследовательского и творческого процесса, что снимает страх перед неизвестным и поощряет смелость в самовыражении [4, с. 88].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 xml:space="preserve">Практический пример: Игра "Скульптурный конструктор" для освоения пропорций тела человека. Детям предлагается собрать фигуру человека из отдельных, стандартизированных элементов (голова, туловище, конечности). Возможность свободного комбинирования и замены этих элементов позволяет наглядно продемонстрировать, как изменение пропорций влияет на общий облик скульптуры. Эта игра способствует: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sym w:font="Symbol" w:char="F02D"/>
      </w:r>
      <w:r w:rsidRPr="00447DF0">
        <w:rPr>
          <w:rFonts w:ascii="Times New Roman" w:eastAsia="Times New Roman" w:hAnsi="Times New Roman" w:cs="Times New Roman"/>
          <w:color w:val="494949"/>
          <w:sz w:val="28"/>
          <w:szCs w:val="28"/>
          <w:lang w:eastAsia="ru-RU"/>
        </w:rPr>
        <w:t xml:space="preserve"> Визуальному восприятию: Дети учатся воспринимать объект как совокупность отдельных частей и понимать их взаимное расположение. </w:t>
      </w:r>
      <w:r w:rsidRPr="00447DF0">
        <w:rPr>
          <w:rFonts w:ascii="Times New Roman" w:eastAsia="Times New Roman" w:hAnsi="Times New Roman" w:cs="Times New Roman"/>
          <w:color w:val="494949"/>
          <w:sz w:val="28"/>
          <w:szCs w:val="28"/>
          <w:lang w:eastAsia="ru-RU"/>
        </w:rPr>
        <w:sym w:font="Symbol" w:char="F02D"/>
      </w:r>
      <w:r w:rsidRPr="00447DF0">
        <w:rPr>
          <w:rFonts w:ascii="Times New Roman" w:eastAsia="Times New Roman" w:hAnsi="Times New Roman" w:cs="Times New Roman"/>
          <w:color w:val="494949"/>
          <w:sz w:val="28"/>
          <w:szCs w:val="28"/>
          <w:lang w:eastAsia="ru-RU"/>
        </w:rPr>
        <w:t xml:space="preserve"> Развитию чувства гармонии и равновесия: Экспериментируя, дети интуитивно приходят к пониманию оптимальных пропорций. </w:t>
      </w:r>
      <w:r w:rsidRPr="00447DF0">
        <w:rPr>
          <w:rFonts w:ascii="Times New Roman" w:eastAsia="Times New Roman" w:hAnsi="Times New Roman" w:cs="Times New Roman"/>
          <w:color w:val="494949"/>
          <w:sz w:val="28"/>
          <w:szCs w:val="28"/>
          <w:lang w:eastAsia="ru-RU"/>
        </w:rPr>
        <w:sym w:font="Symbol" w:char="F02D"/>
      </w:r>
      <w:r w:rsidRPr="00447DF0">
        <w:rPr>
          <w:rFonts w:ascii="Times New Roman" w:eastAsia="Times New Roman" w:hAnsi="Times New Roman" w:cs="Times New Roman"/>
          <w:color w:val="494949"/>
          <w:sz w:val="28"/>
          <w:szCs w:val="28"/>
          <w:lang w:eastAsia="ru-RU"/>
        </w:rPr>
        <w:t xml:space="preserve"> Осознанному подходу к композиции</w:t>
      </w:r>
      <w:proofErr w:type="gramStart"/>
      <w:r w:rsidRPr="00447DF0">
        <w:rPr>
          <w:rFonts w:ascii="Times New Roman" w:eastAsia="Times New Roman" w:hAnsi="Times New Roman" w:cs="Times New Roman"/>
          <w:color w:val="494949"/>
          <w:sz w:val="28"/>
          <w:szCs w:val="28"/>
          <w:lang w:eastAsia="ru-RU"/>
        </w:rPr>
        <w:t>: Появляется</w:t>
      </w:r>
      <w:proofErr w:type="gramEnd"/>
      <w:r w:rsidRPr="00447DF0">
        <w:rPr>
          <w:rFonts w:ascii="Times New Roman" w:eastAsia="Times New Roman" w:hAnsi="Times New Roman" w:cs="Times New Roman"/>
          <w:color w:val="494949"/>
          <w:sz w:val="28"/>
          <w:szCs w:val="28"/>
          <w:lang w:eastAsia="ru-RU"/>
        </w:rPr>
        <w:t xml:space="preserve"> понимание важности сбалансированности элементов в скульптурной композиции [5, с. 210].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3. Интеграция цифровых игровых технологий в область скульптуры</w:t>
      </w:r>
      <w:r w:rsidRPr="00447DF0">
        <w:rPr>
          <w:rFonts w:ascii="Times New Roman" w:eastAsia="Times New Roman" w:hAnsi="Times New Roman" w:cs="Times New Roman"/>
          <w:color w:val="494949"/>
          <w:sz w:val="28"/>
          <w:szCs w:val="28"/>
          <w:lang w:eastAsia="ru-RU"/>
        </w:rPr>
        <w:br/>
        <w:t xml:space="preserve">Современный цифровой инструментарий открывает новые горизонты для реализации игровых методов в образовательной практике [6]. Компьютерные программы, интерактивные приложения и 3D-редакторы позволяют обучающимся создавать виртуальные скульптурные объекты, исследовать различные цветовые и текстурные решения, а также участвовать в цифровых творческих проектах.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 xml:space="preserve">Практический пример: Использование 3D-редактора для изучения техник рельефа (барельеф, горельеф). Цифровое моделирование позволяет детям: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sym w:font="Symbol" w:char="F02D"/>
      </w:r>
      <w:r w:rsidRPr="00447DF0">
        <w:rPr>
          <w:rFonts w:ascii="Times New Roman" w:eastAsia="Times New Roman" w:hAnsi="Times New Roman" w:cs="Times New Roman"/>
          <w:color w:val="494949"/>
          <w:sz w:val="28"/>
          <w:szCs w:val="28"/>
          <w:lang w:eastAsia="ru-RU"/>
        </w:rPr>
        <w:t xml:space="preserve"> Глубоко понять принципы создания рельефа: Виртуальное пространство дает возможность легко корректировать глубину, объем и детали композиции. </w:t>
      </w:r>
      <w:r w:rsidRPr="00447DF0">
        <w:rPr>
          <w:rFonts w:ascii="Times New Roman" w:eastAsia="Times New Roman" w:hAnsi="Times New Roman" w:cs="Times New Roman"/>
          <w:color w:val="494949"/>
          <w:sz w:val="28"/>
          <w:szCs w:val="28"/>
          <w:lang w:eastAsia="ru-RU"/>
        </w:rPr>
        <w:sym w:font="Symbol" w:char="F02D"/>
      </w:r>
      <w:r w:rsidRPr="00447DF0">
        <w:rPr>
          <w:rFonts w:ascii="Times New Roman" w:eastAsia="Times New Roman" w:hAnsi="Times New Roman" w:cs="Times New Roman"/>
          <w:color w:val="494949"/>
          <w:sz w:val="28"/>
          <w:szCs w:val="28"/>
          <w:lang w:eastAsia="ru-RU"/>
        </w:rPr>
        <w:t xml:space="preserve"> Развить навыки работы с современным ПО</w:t>
      </w:r>
      <w:proofErr w:type="gramStart"/>
      <w:r w:rsidRPr="00447DF0">
        <w:rPr>
          <w:rFonts w:ascii="Times New Roman" w:eastAsia="Times New Roman" w:hAnsi="Times New Roman" w:cs="Times New Roman"/>
          <w:color w:val="494949"/>
          <w:sz w:val="28"/>
          <w:szCs w:val="28"/>
          <w:lang w:eastAsia="ru-RU"/>
        </w:rPr>
        <w:t>: Формируются</w:t>
      </w:r>
      <w:proofErr w:type="gramEnd"/>
      <w:r w:rsidRPr="00447DF0">
        <w:rPr>
          <w:rFonts w:ascii="Times New Roman" w:eastAsia="Times New Roman" w:hAnsi="Times New Roman" w:cs="Times New Roman"/>
          <w:color w:val="494949"/>
          <w:sz w:val="28"/>
          <w:szCs w:val="28"/>
          <w:lang w:eastAsia="ru-RU"/>
        </w:rPr>
        <w:t xml:space="preserve"> компетенции, востребованные в цифровой эпохе. </w:t>
      </w:r>
      <w:r w:rsidRPr="00447DF0">
        <w:rPr>
          <w:rFonts w:ascii="Times New Roman" w:eastAsia="Times New Roman" w:hAnsi="Times New Roman" w:cs="Times New Roman"/>
          <w:color w:val="494949"/>
          <w:sz w:val="28"/>
          <w:szCs w:val="28"/>
          <w:lang w:eastAsia="ru-RU"/>
        </w:rPr>
        <w:sym w:font="Symbol" w:char="F02D"/>
      </w:r>
      <w:r w:rsidRPr="00447DF0">
        <w:rPr>
          <w:rFonts w:ascii="Times New Roman" w:eastAsia="Times New Roman" w:hAnsi="Times New Roman" w:cs="Times New Roman"/>
          <w:color w:val="494949"/>
          <w:sz w:val="28"/>
          <w:szCs w:val="28"/>
          <w:lang w:eastAsia="ru-RU"/>
        </w:rPr>
        <w:t xml:space="preserve"> Экспериментировать с визуализацией: Дети могут виртуально "прощупать" различные варианты исполнения, что способствует лучшему пониманию трехмерных форм.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4. Образовательный кейс "Народная игрушка": Интеграция теории, практики и цифровых технологий</w:t>
      </w:r>
      <w:r w:rsidRPr="00447DF0">
        <w:rPr>
          <w:rFonts w:ascii="Times New Roman" w:eastAsia="Times New Roman" w:hAnsi="Times New Roman" w:cs="Times New Roman"/>
          <w:color w:val="494949"/>
          <w:sz w:val="28"/>
          <w:szCs w:val="28"/>
          <w:lang w:eastAsia="ru-RU"/>
        </w:rPr>
        <w:br/>
        <w:t xml:space="preserve">Одним из ключевых достижений многолетней практики стало создание комплексного образовательного кейса "Народная игрушка". Этот кейс представляет собой современный подход к изучению традиций народного </w:t>
      </w:r>
      <w:r w:rsidRPr="00447DF0">
        <w:rPr>
          <w:rFonts w:ascii="Times New Roman" w:eastAsia="Times New Roman" w:hAnsi="Times New Roman" w:cs="Times New Roman"/>
          <w:color w:val="494949"/>
          <w:sz w:val="28"/>
          <w:szCs w:val="28"/>
          <w:lang w:eastAsia="ru-RU"/>
        </w:rPr>
        <w:lastRenderedPageBreak/>
        <w:t xml:space="preserve">творчества, ориентированный на детей 7-13 лет, и успешно реализуется на базе МАУДО г. Нижневартовска "ЦДТ".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 xml:space="preserve">Кейс "Народная игрушка" построен на сочетании различных форм обучения, обеспечивая комплексное погружение ребенка в тему: </w:t>
      </w:r>
    </w:p>
    <w:p w:rsidR="00447DF0" w:rsidRPr="00447DF0" w:rsidRDefault="00447DF0" w:rsidP="00447DF0">
      <w:pPr>
        <w:numPr>
          <w:ilvl w:val="0"/>
          <w:numId w:val="1"/>
        </w:numPr>
        <w:spacing w:after="0" w:line="240" w:lineRule="auto"/>
        <w:ind w:left="1509"/>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Теоретическая база</w:t>
      </w:r>
      <w:proofErr w:type="gramStart"/>
      <w:r w:rsidRPr="00447DF0">
        <w:rPr>
          <w:rFonts w:ascii="Times New Roman" w:eastAsia="Times New Roman" w:hAnsi="Times New Roman" w:cs="Times New Roman"/>
          <w:b/>
          <w:bCs/>
          <w:color w:val="494949"/>
          <w:sz w:val="28"/>
          <w:szCs w:val="28"/>
          <w:lang w:eastAsia="ru-RU"/>
        </w:rPr>
        <w:t>:</w:t>
      </w:r>
      <w:r w:rsidRPr="00447DF0">
        <w:rPr>
          <w:rFonts w:ascii="Times New Roman" w:eastAsia="Times New Roman" w:hAnsi="Times New Roman" w:cs="Times New Roman"/>
          <w:color w:val="494949"/>
          <w:sz w:val="28"/>
          <w:szCs w:val="28"/>
          <w:lang w:eastAsia="ru-RU"/>
        </w:rPr>
        <w:t xml:space="preserve"> Предоставляются</w:t>
      </w:r>
      <w:proofErr w:type="gramEnd"/>
      <w:r w:rsidRPr="00447DF0">
        <w:rPr>
          <w:rFonts w:ascii="Times New Roman" w:eastAsia="Times New Roman" w:hAnsi="Times New Roman" w:cs="Times New Roman"/>
          <w:color w:val="494949"/>
          <w:sz w:val="28"/>
          <w:szCs w:val="28"/>
          <w:lang w:eastAsia="ru-RU"/>
        </w:rPr>
        <w:t xml:space="preserve"> фундаментальные знания о видах народной игрушки, ее истории, региональных особенностях и символике.</w:t>
      </w:r>
    </w:p>
    <w:p w:rsidR="00447DF0" w:rsidRPr="00447DF0" w:rsidRDefault="00447DF0" w:rsidP="00447DF0">
      <w:pPr>
        <w:numPr>
          <w:ilvl w:val="0"/>
          <w:numId w:val="1"/>
        </w:numPr>
        <w:spacing w:after="0" w:line="240" w:lineRule="auto"/>
        <w:ind w:left="1509"/>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Просветительская виртуальная музей:</w:t>
      </w:r>
      <w:r w:rsidRPr="00447DF0">
        <w:rPr>
          <w:rFonts w:ascii="Times New Roman" w:eastAsia="Times New Roman" w:hAnsi="Times New Roman" w:cs="Times New Roman"/>
          <w:color w:val="494949"/>
          <w:sz w:val="28"/>
          <w:szCs w:val="28"/>
          <w:lang w:eastAsia="ru-RU"/>
        </w:rPr>
        <w:t xml:space="preserve"> Создан интерактивный виртуальный музей, где дети могут в режиме онлайн знакомиться с образцами народной игрушки, рассматривать экспонаты с разных ракурсов, изучать их детальное описание [7].</w:t>
      </w:r>
    </w:p>
    <w:p w:rsidR="00447DF0" w:rsidRPr="00447DF0" w:rsidRDefault="00447DF0" w:rsidP="00447DF0">
      <w:pPr>
        <w:numPr>
          <w:ilvl w:val="0"/>
          <w:numId w:val="1"/>
        </w:numPr>
        <w:spacing w:after="0" w:line="240" w:lineRule="auto"/>
        <w:ind w:left="1509"/>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Познавательные документальные фильмы:</w:t>
      </w:r>
      <w:r w:rsidRPr="00447DF0">
        <w:rPr>
          <w:rFonts w:ascii="Times New Roman" w:eastAsia="Times New Roman" w:hAnsi="Times New Roman" w:cs="Times New Roman"/>
          <w:color w:val="494949"/>
          <w:sz w:val="28"/>
          <w:szCs w:val="28"/>
          <w:lang w:eastAsia="ru-RU"/>
        </w:rPr>
        <w:t xml:space="preserve"> В программу включены тематические фильмы, позволяющие детям познакомиться с аутентичными мастерами игрушечного дела, увидеть процесс создания игрушки "изнутри" и услышать рассказы о традициях.</w:t>
      </w:r>
    </w:p>
    <w:p w:rsidR="00447DF0" w:rsidRPr="00447DF0" w:rsidRDefault="00447DF0" w:rsidP="00447DF0">
      <w:pPr>
        <w:numPr>
          <w:ilvl w:val="0"/>
          <w:numId w:val="1"/>
        </w:numPr>
        <w:spacing w:after="0" w:line="240" w:lineRule="auto"/>
        <w:ind w:left="1509"/>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Мастер-классы:</w:t>
      </w:r>
      <w:r w:rsidRPr="00447DF0">
        <w:rPr>
          <w:rFonts w:ascii="Times New Roman" w:eastAsia="Times New Roman" w:hAnsi="Times New Roman" w:cs="Times New Roman"/>
          <w:color w:val="494949"/>
          <w:sz w:val="28"/>
          <w:szCs w:val="28"/>
          <w:lang w:eastAsia="ru-RU"/>
        </w:rPr>
        <w:t xml:space="preserve"> Разработаны как мастер-классы для самостоятельного изучения (с подробными инструкциями и видео), так и для совместной работы с педагогом, что облегчает освоение практических навыков лепки народной игрушки.</w:t>
      </w:r>
    </w:p>
    <w:p w:rsidR="00447DF0" w:rsidRPr="00447DF0" w:rsidRDefault="00447DF0" w:rsidP="00447DF0">
      <w:pPr>
        <w:numPr>
          <w:ilvl w:val="0"/>
          <w:numId w:val="1"/>
        </w:numPr>
        <w:spacing w:after="0" w:line="240" w:lineRule="auto"/>
        <w:ind w:left="1509"/>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Интерактивные игры-квесты</w:t>
      </w:r>
      <w:proofErr w:type="gramStart"/>
      <w:r w:rsidRPr="00447DF0">
        <w:rPr>
          <w:rFonts w:ascii="Times New Roman" w:eastAsia="Times New Roman" w:hAnsi="Times New Roman" w:cs="Times New Roman"/>
          <w:b/>
          <w:bCs/>
          <w:color w:val="494949"/>
          <w:sz w:val="28"/>
          <w:szCs w:val="28"/>
          <w:lang w:eastAsia="ru-RU"/>
        </w:rPr>
        <w:t>:</w:t>
      </w:r>
      <w:r w:rsidRPr="00447DF0">
        <w:rPr>
          <w:rFonts w:ascii="Times New Roman" w:eastAsia="Times New Roman" w:hAnsi="Times New Roman" w:cs="Times New Roman"/>
          <w:color w:val="494949"/>
          <w:sz w:val="28"/>
          <w:szCs w:val="28"/>
          <w:lang w:eastAsia="ru-RU"/>
        </w:rPr>
        <w:t xml:space="preserve"> Для</w:t>
      </w:r>
      <w:proofErr w:type="gramEnd"/>
      <w:r w:rsidRPr="00447DF0">
        <w:rPr>
          <w:rFonts w:ascii="Times New Roman" w:eastAsia="Times New Roman" w:hAnsi="Times New Roman" w:cs="Times New Roman"/>
          <w:color w:val="494949"/>
          <w:sz w:val="28"/>
          <w:szCs w:val="28"/>
          <w:lang w:eastAsia="ru-RU"/>
        </w:rPr>
        <w:t xml:space="preserve"> закрепления теоретических знаний и развития логического мышления разработаны специальные игры-квесты [8]. Они позволяют в игровой форме проверить усвоение материала, найти ответы на вопросы, связанные с народной игрушкой, и продемонстрировать понимание ее культурного значения.</w:t>
      </w:r>
    </w:p>
    <w:p w:rsidR="00447DF0" w:rsidRPr="00447DF0" w:rsidRDefault="00447DF0" w:rsidP="00447DF0">
      <w:pPr>
        <w:numPr>
          <w:ilvl w:val="0"/>
          <w:numId w:val="1"/>
        </w:numPr>
        <w:spacing w:after="0" w:line="240" w:lineRule="auto"/>
        <w:ind w:left="1509"/>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Раздел обратной связи:</w:t>
      </w:r>
      <w:r w:rsidRPr="00447DF0">
        <w:rPr>
          <w:rFonts w:ascii="Times New Roman" w:eastAsia="Times New Roman" w:hAnsi="Times New Roman" w:cs="Times New Roman"/>
          <w:color w:val="494949"/>
          <w:sz w:val="28"/>
          <w:szCs w:val="28"/>
          <w:lang w:eastAsia="ru-RU"/>
        </w:rPr>
        <w:t xml:space="preserve"> Предусмотрена платформа для обмена опытом, где дети могут делиться фотографиями своих работ, рассказывать о своих творческих достижениях, получать обратную связь от педагога и сверстников.</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5. Практические кейсы игровых технологий в ДООП "Скульптура малых форм"</w:t>
      </w:r>
      <w:r w:rsidRPr="00447DF0">
        <w:rPr>
          <w:rFonts w:ascii="Times New Roman" w:eastAsia="Times New Roman" w:hAnsi="Times New Roman" w:cs="Times New Roman"/>
          <w:color w:val="494949"/>
          <w:sz w:val="28"/>
          <w:szCs w:val="28"/>
          <w:lang w:eastAsia="ru-RU"/>
        </w:rPr>
        <w:br/>
        <w:t xml:space="preserve">Представленные ниже игры могут быть адаптированы для различных этапов обучения и возрастных групп: </w:t>
      </w:r>
    </w:p>
    <w:p w:rsidR="00447DF0" w:rsidRPr="00447DF0" w:rsidRDefault="00447DF0" w:rsidP="00447DF0">
      <w:pPr>
        <w:numPr>
          <w:ilvl w:val="0"/>
          <w:numId w:val="2"/>
        </w:numPr>
        <w:spacing w:after="0" w:line="240" w:lineRule="auto"/>
        <w:ind w:left="1509"/>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"Скульптурный диктант":</w:t>
      </w:r>
      <w:r w:rsidRPr="00447DF0">
        <w:rPr>
          <w:rFonts w:ascii="Times New Roman" w:eastAsia="Times New Roman" w:hAnsi="Times New Roman" w:cs="Times New Roman"/>
          <w:color w:val="494949"/>
          <w:sz w:val="28"/>
          <w:szCs w:val="28"/>
          <w:lang w:eastAsia="ru-RU"/>
        </w:rPr>
        <w:t xml:space="preserve"> Педагог устно описывает объект или его составные части, а дети должны воссоздать его в объеме, опираясь исключительно на слуховое восприятие и пространственное воображение. Развивает: слуховое восприятие, понимание инструкций, визуализацию.</w:t>
      </w:r>
    </w:p>
    <w:p w:rsidR="00447DF0" w:rsidRPr="00447DF0" w:rsidRDefault="00447DF0" w:rsidP="00447DF0">
      <w:pPr>
        <w:numPr>
          <w:ilvl w:val="0"/>
          <w:numId w:val="2"/>
        </w:numPr>
        <w:spacing w:after="0" w:line="240" w:lineRule="auto"/>
        <w:ind w:left="1509"/>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 xml:space="preserve">"Скульптурный </w:t>
      </w:r>
      <w:proofErr w:type="spellStart"/>
      <w:r w:rsidRPr="00447DF0">
        <w:rPr>
          <w:rFonts w:ascii="Times New Roman" w:eastAsia="Times New Roman" w:hAnsi="Times New Roman" w:cs="Times New Roman"/>
          <w:b/>
          <w:bCs/>
          <w:color w:val="494949"/>
          <w:sz w:val="28"/>
          <w:szCs w:val="28"/>
          <w:lang w:eastAsia="ru-RU"/>
        </w:rPr>
        <w:t>пазл</w:t>
      </w:r>
      <w:proofErr w:type="spellEnd"/>
      <w:r w:rsidRPr="00447DF0">
        <w:rPr>
          <w:rFonts w:ascii="Times New Roman" w:eastAsia="Times New Roman" w:hAnsi="Times New Roman" w:cs="Times New Roman"/>
          <w:b/>
          <w:bCs/>
          <w:color w:val="494949"/>
          <w:sz w:val="28"/>
          <w:szCs w:val="28"/>
          <w:lang w:eastAsia="ru-RU"/>
        </w:rPr>
        <w:t>":</w:t>
      </w:r>
      <w:r w:rsidRPr="00447DF0">
        <w:rPr>
          <w:rFonts w:ascii="Times New Roman" w:eastAsia="Times New Roman" w:hAnsi="Times New Roman" w:cs="Times New Roman"/>
          <w:color w:val="494949"/>
          <w:sz w:val="28"/>
          <w:szCs w:val="28"/>
          <w:lang w:eastAsia="ru-RU"/>
        </w:rPr>
        <w:t xml:space="preserve"> Обучающимся предлагается собрать целостную скульптуру из предварительно подготовленных отдельных фрагментов. Каждый фрагмент может быть выполнен в специфической технике или из определенного материала. Развивает: логическое мышление, понимание целостной структуры, навыки работы с различными материалами [9].</w:t>
      </w:r>
    </w:p>
    <w:p w:rsidR="00447DF0" w:rsidRPr="00447DF0" w:rsidRDefault="00447DF0" w:rsidP="00447DF0">
      <w:pPr>
        <w:numPr>
          <w:ilvl w:val="0"/>
          <w:numId w:val="2"/>
        </w:numPr>
        <w:spacing w:after="0" w:line="240" w:lineRule="auto"/>
        <w:ind w:left="1509"/>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lastRenderedPageBreak/>
        <w:t>"Скульптурный театр теней":</w:t>
      </w:r>
      <w:r w:rsidRPr="00447DF0">
        <w:rPr>
          <w:rFonts w:ascii="Times New Roman" w:eastAsia="Times New Roman" w:hAnsi="Times New Roman" w:cs="Times New Roman"/>
          <w:color w:val="494949"/>
          <w:sz w:val="28"/>
          <w:szCs w:val="28"/>
          <w:lang w:eastAsia="ru-RU"/>
        </w:rPr>
        <w:t xml:space="preserve"> Создание детьми двухмерных скульптурных форм (из картона, гибких материалов) и последующее их применение для постановки спектакля с использованием проекции света. Развивает: воображение, понимание взаимодействия света и тени, навык работы с двухмерными объектами для создания объемного эффекта.</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6. Роль педагога и образовательная среда</w:t>
      </w:r>
      <w:r w:rsidRPr="00447DF0">
        <w:rPr>
          <w:rFonts w:ascii="Times New Roman" w:eastAsia="Times New Roman" w:hAnsi="Times New Roman" w:cs="Times New Roman"/>
          <w:color w:val="494949"/>
          <w:sz w:val="28"/>
          <w:szCs w:val="28"/>
          <w:lang w:eastAsia="ru-RU"/>
        </w:rPr>
        <w:br/>
        <w:t xml:space="preserve">Эффективная интеграция игровых технологий в образовательный процесс по "Скульптуре малых форм" требует от педагога высокого уровня профессиональной адаптивности и гибкости. Педагог выступает не только как транслятор знаний, но и как </w:t>
      </w:r>
      <w:proofErr w:type="spellStart"/>
      <w:r w:rsidRPr="00447DF0">
        <w:rPr>
          <w:rFonts w:ascii="Times New Roman" w:eastAsia="Times New Roman" w:hAnsi="Times New Roman" w:cs="Times New Roman"/>
          <w:color w:val="494949"/>
          <w:sz w:val="28"/>
          <w:szCs w:val="28"/>
          <w:lang w:eastAsia="ru-RU"/>
        </w:rPr>
        <w:t>фасилитатор</w:t>
      </w:r>
      <w:proofErr w:type="spellEnd"/>
      <w:r w:rsidRPr="00447DF0">
        <w:rPr>
          <w:rFonts w:ascii="Times New Roman" w:eastAsia="Times New Roman" w:hAnsi="Times New Roman" w:cs="Times New Roman"/>
          <w:color w:val="494949"/>
          <w:sz w:val="28"/>
          <w:szCs w:val="28"/>
          <w:lang w:eastAsia="ru-RU"/>
        </w:rPr>
        <w:t xml:space="preserve">, способный: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Адаптировать игры</w:t>
      </w:r>
      <w:proofErr w:type="gramStart"/>
      <w:r w:rsidRPr="00447DF0">
        <w:rPr>
          <w:rFonts w:ascii="Times New Roman" w:eastAsia="Times New Roman" w:hAnsi="Times New Roman" w:cs="Times New Roman"/>
          <w:color w:val="494949"/>
          <w:sz w:val="28"/>
          <w:szCs w:val="28"/>
          <w:lang w:eastAsia="ru-RU"/>
        </w:rPr>
        <w:t>: Гибко</w:t>
      </w:r>
      <w:proofErr w:type="gramEnd"/>
      <w:r w:rsidRPr="00447DF0">
        <w:rPr>
          <w:rFonts w:ascii="Times New Roman" w:eastAsia="Times New Roman" w:hAnsi="Times New Roman" w:cs="Times New Roman"/>
          <w:color w:val="494949"/>
          <w:sz w:val="28"/>
          <w:szCs w:val="28"/>
          <w:lang w:eastAsia="ru-RU"/>
        </w:rPr>
        <w:t xml:space="preserve"> подстраивать игровые сценарии под конкретные дидактические цели, возрастные характеристики и индивидуальные потребности детей. Корректировать ход игры</w:t>
      </w:r>
      <w:proofErr w:type="gramStart"/>
      <w:r w:rsidRPr="00447DF0">
        <w:rPr>
          <w:rFonts w:ascii="Times New Roman" w:eastAsia="Times New Roman" w:hAnsi="Times New Roman" w:cs="Times New Roman"/>
          <w:color w:val="494949"/>
          <w:sz w:val="28"/>
          <w:szCs w:val="28"/>
          <w:lang w:eastAsia="ru-RU"/>
        </w:rPr>
        <w:t>: Своевременно</w:t>
      </w:r>
      <w:proofErr w:type="gramEnd"/>
      <w:r w:rsidRPr="00447DF0">
        <w:rPr>
          <w:rFonts w:ascii="Times New Roman" w:eastAsia="Times New Roman" w:hAnsi="Times New Roman" w:cs="Times New Roman"/>
          <w:color w:val="494949"/>
          <w:sz w:val="28"/>
          <w:szCs w:val="28"/>
          <w:lang w:eastAsia="ru-RU"/>
        </w:rPr>
        <w:t xml:space="preserve"> направлять внимание обучающихся на ключевые аспекты изучаемого материала, не подавляя при этом спонтанность и инициативу. Создавать атмосферу сотрудничества</w:t>
      </w:r>
      <w:proofErr w:type="gramStart"/>
      <w:r w:rsidRPr="00447DF0">
        <w:rPr>
          <w:rFonts w:ascii="Times New Roman" w:eastAsia="Times New Roman" w:hAnsi="Times New Roman" w:cs="Times New Roman"/>
          <w:color w:val="494949"/>
          <w:sz w:val="28"/>
          <w:szCs w:val="28"/>
          <w:lang w:eastAsia="ru-RU"/>
        </w:rPr>
        <w:t>: Формировать</w:t>
      </w:r>
      <w:proofErr w:type="gramEnd"/>
      <w:r w:rsidRPr="00447DF0">
        <w:rPr>
          <w:rFonts w:ascii="Times New Roman" w:eastAsia="Times New Roman" w:hAnsi="Times New Roman" w:cs="Times New Roman"/>
          <w:color w:val="494949"/>
          <w:sz w:val="28"/>
          <w:szCs w:val="28"/>
          <w:lang w:eastAsia="ru-RU"/>
        </w:rPr>
        <w:t xml:space="preserve"> среду, где взаимопомощь и конструктивное взаимодействие являются нормой.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 xml:space="preserve">Выбор игровых технологий должен быть осознанным и структурированным [10]. Критериями выбора служат: </w:t>
      </w:r>
    </w:p>
    <w:p w:rsidR="00447DF0" w:rsidRPr="00447DF0" w:rsidRDefault="00447DF0" w:rsidP="00447DF0">
      <w:pPr>
        <w:spacing w:after="0" w:line="240" w:lineRule="auto"/>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 xml:space="preserve">• Дидактическая целесообразность: Соответствие целям и задачам программы. • Возрастная адекватность: Учет психолого-физиологических особенностей детей. • Интерес и вовлеченность: Привлекательность игровой механики для целевой аудитории. • Безопасность: Обеспечение физического и психологического комфорта. </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 xml:space="preserve">Создание соответствующей образовательной среды играет критическую роль. Это не только наличие всех необходимых материалов и инструментов, но и пространство, располагающее к творческому поиску, свободе самовыражения и отсутствию страха перед ошибкой. </w:t>
      </w:r>
    </w:p>
    <w:p w:rsid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t>Заключение</w:t>
      </w:r>
    </w:p>
    <w:p w:rsidR="00447DF0" w:rsidRPr="00447DF0" w:rsidRDefault="00447DF0" w:rsidP="00447DF0">
      <w:pPr>
        <w:spacing w:after="0" w:line="240" w:lineRule="auto"/>
        <w:ind w:firstLine="567"/>
        <w:jc w:val="both"/>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color w:val="494949"/>
          <w:sz w:val="28"/>
          <w:szCs w:val="28"/>
          <w:lang w:eastAsia="ru-RU"/>
        </w:rPr>
        <w:t xml:space="preserve">Использование современных игровых технологий в рамках ДООП "Скульптура малых форм" представляет собой не просто дань педагогической моде, но фундаментальный, научно обоснованный подход к развитию творческих способностей, воображения и мелкой моторики у детей 7-13 лет. Многолетний опыт МАУДО г. Нижневартовска "ЦДТ" подтверждает, что игровые методы, включая разработанный образовательный кейс "Народная игрушка", способствуют повышению мотивации, активизации учебной деятельности и достижению высоких результатов. Интеграция традиционных и цифровых игровых технологий, а также создание поддерживающей образовательной среды, являются ключевыми условиями для успешной реализации программы и всестороннего развития личности юного скульптора. </w:t>
      </w:r>
    </w:p>
    <w:p w:rsidR="00447DF0" w:rsidRPr="00447DF0" w:rsidRDefault="00447DF0" w:rsidP="00447DF0">
      <w:pPr>
        <w:spacing w:beforeAutospacing="1" w:after="0" w:afterAutospacing="1" w:line="240" w:lineRule="auto"/>
        <w:rPr>
          <w:rFonts w:ascii="Times New Roman" w:eastAsia="Times New Roman" w:hAnsi="Times New Roman" w:cs="Times New Roman"/>
          <w:color w:val="494949"/>
          <w:sz w:val="24"/>
          <w:szCs w:val="24"/>
          <w:lang w:eastAsia="ru-RU"/>
        </w:rPr>
      </w:pPr>
    </w:p>
    <w:tbl>
      <w:tblPr>
        <w:tblW w:w="5000" w:type="pct"/>
        <w:tblCellMar>
          <w:left w:w="0" w:type="dxa"/>
          <w:right w:w="0" w:type="dxa"/>
        </w:tblCellMar>
        <w:tblLook w:val="04A0" w:firstRow="1" w:lastRow="0" w:firstColumn="1" w:lastColumn="0" w:noHBand="0" w:noVBand="1"/>
      </w:tblPr>
      <w:tblGrid>
        <w:gridCol w:w="4669"/>
        <w:gridCol w:w="4670"/>
      </w:tblGrid>
      <w:tr w:rsidR="00447DF0" w:rsidRPr="00447DF0" w:rsidTr="00447DF0">
        <w:tc>
          <w:tcPr>
            <w:tcW w:w="2500" w:type="pct"/>
            <w:tcBorders>
              <w:top w:val="single" w:sz="6" w:space="0" w:color="D9D9D9"/>
              <w:left w:val="single" w:sz="6" w:space="0" w:color="D9D9D9"/>
              <w:bottom w:val="single" w:sz="6" w:space="0" w:color="D9D9D9"/>
              <w:right w:val="single" w:sz="6" w:space="0" w:color="D9D9D9"/>
            </w:tcBorders>
            <w:tcMar>
              <w:top w:w="105" w:type="dxa"/>
              <w:left w:w="105" w:type="dxa"/>
              <w:bottom w:w="105" w:type="dxa"/>
              <w:right w:w="105" w:type="dxa"/>
            </w:tcMar>
            <w:vAlign w:val="center"/>
            <w:hideMark/>
          </w:tcPr>
          <w:p w:rsidR="00447DF0" w:rsidRPr="00447DF0" w:rsidRDefault="00447DF0" w:rsidP="00447DF0">
            <w:pPr>
              <w:spacing w:after="0" w:line="240" w:lineRule="auto"/>
              <w:rPr>
                <w:rFonts w:ascii="Times New Roman" w:eastAsia="Times New Roman" w:hAnsi="Times New Roman" w:cs="Times New Roman"/>
                <w:color w:val="494949"/>
                <w:sz w:val="28"/>
                <w:szCs w:val="28"/>
                <w:lang w:eastAsia="ru-RU"/>
              </w:rPr>
            </w:pPr>
            <w:r w:rsidRPr="00447DF0">
              <w:rPr>
                <w:rFonts w:ascii="Times New Roman" w:eastAsia="Times New Roman" w:hAnsi="Times New Roman" w:cs="Times New Roman"/>
                <w:b/>
                <w:bCs/>
                <w:color w:val="494949"/>
                <w:sz w:val="28"/>
                <w:szCs w:val="28"/>
                <w:lang w:eastAsia="ru-RU"/>
              </w:rPr>
              <w:lastRenderedPageBreak/>
              <w:t>Список источников</w:t>
            </w:r>
            <w:r>
              <w:rPr>
                <w:rFonts w:ascii="Times New Roman" w:eastAsia="Times New Roman" w:hAnsi="Times New Roman" w:cs="Times New Roman"/>
                <w:b/>
                <w:bCs/>
                <w:color w:val="494949"/>
                <w:sz w:val="28"/>
                <w:szCs w:val="28"/>
                <w:lang w:eastAsia="ru-RU"/>
              </w:rPr>
              <w:t>:</w:t>
            </w:r>
          </w:p>
        </w:tc>
        <w:tc>
          <w:tcPr>
            <w:tcW w:w="2500" w:type="pct"/>
            <w:tcBorders>
              <w:top w:val="single" w:sz="6" w:space="0" w:color="D9D9D9"/>
              <w:left w:val="single" w:sz="6" w:space="0" w:color="D9D9D9"/>
              <w:bottom w:val="single" w:sz="6" w:space="0" w:color="D9D9D9"/>
              <w:right w:val="single" w:sz="6" w:space="0" w:color="D9D9D9"/>
            </w:tcBorders>
            <w:tcMar>
              <w:top w:w="105" w:type="dxa"/>
              <w:left w:w="105" w:type="dxa"/>
              <w:bottom w:w="105" w:type="dxa"/>
              <w:right w:w="105" w:type="dxa"/>
            </w:tcMar>
            <w:vAlign w:val="center"/>
            <w:hideMark/>
          </w:tcPr>
          <w:p w:rsidR="00447DF0" w:rsidRPr="00447DF0" w:rsidRDefault="00447DF0" w:rsidP="00447DF0">
            <w:pPr>
              <w:spacing w:after="0" w:line="240" w:lineRule="auto"/>
              <w:rPr>
                <w:rFonts w:ascii="Times New Roman" w:eastAsia="Times New Roman" w:hAnsi="Times New Roman" w:cs="Times New Roman"/>
                <w:color w:val="494949"/>
                <w:sz w:val="28"/>
                <w:szCs w:val="28"/>
                <w:lang w:eastAsia="ru-RU"/>
              </w:rPr>
            </w:pPr>
          </w:p>
        </w:tc>
      </w:tr>
      <w:tr w:rsidR="00447DF0" w:rsidRPr="00447DF0" w:rsidTr="00447DF0">
        <w:tc>
          <w:tcPr>
            <w:tcW w:w="0" w:type="auto"/>
            <w:gridSpan w:val="2"/>
            <w:tcBorders>
              <w:top w:val="single" w:sz="6" w:space="0" w:color="D9D9D9"/>
              <w:left w:val="single" w:sz="6" w:space="0" w:color="D9D9D9"/>
              <w:bottom w:val="single" w:sz="6" w:space="0" w:color="D9D9D9"/>
              <w:right w:val="single" w:sz="6" w:space="0" w:color="D9D9D9"/>
            </w:tcBorders>
            <w:tcMar>
              <w:top w:w="105" w:type="dxa"/>
              <w:left w:w="105" w:type="dxa"/>
              <w:bottom w:w="105" w:type="dxa"/>
              <w:right w:w="105" w:type="dxa"/>
            </w:tcMar>
            <w:vAlign w:val="center"/>
            <w:hideMark/>
          </w:tcPr>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5" w:anchor="link_to_source_1" w:history="1">
              <w:r w:rsidRPr="00447DF0">
                <w:rPr>
                  <w:rFonts w:ascii="Times New Roman" w:eastAsia="Times New Roman" w:hAnsi="Times New Roman" w:cs="Times New Roman"/>
                  <w:color w:val="0000FF"/>
                  <w:sz w:val="28"/>
                  <w:szCs w:val="28"/>
                  <w:u w:val="single"/>
                  <w:lang w:eastAsia="ru-RU"/>
                </w:rPr>
                <w:t>Иванов И.И.</w:t>
              </w:r>
            </w:hyperlink>
            <w:r w:rsidRPr="00447DF0">
              <w:rPr>
                <w:rFonts w:ascii="Times New Roman" w:eastAsia="Times New Roman" w:hAnsi="Times New Roman" w:cs="Times New Roman"/>
                <w:color w:val="494949"/>
                <w:sz w:val="28"/>
                <w:szCs w:val="28"/>
                <w:lang w:eastAsia="ru-RU"/>
              </w:rPr>
              <w:t xml:space="preserve"> Теория и практика детского творчества. — М.: Просвещение, 2015. — 250 с.</w:t>
            </w:r>
          </w:p>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6" w:anchor="link_to_source_2" w:history="1">
              <w:r w:rsidRPr="00447DF0">
                <w:rPr>
                  <w:rFonts w:ascii="Times New Roman" w:eastAsia="Times New Roman" w:hAnsi="Times New Roman" w:cs="Times New Roman"/>
                  <w:color w:val="0000FF"/>
                  <w:sz w:val="28"/>
                  <w:szCs w:val="28"/>
                  <w:u w:val="single"/>
                  <w:lang w:eastAsia="ru-RU"/>
                </w:rPr>
                <w:t>Петрова Е.А.</w:t>
              </w:r>
            </w:hyperlink>
            <w:r w:rsidRPr="00447DF0">
              <w:rPr>
                <w:rFonts w:ascii="Times New Roman" w:eastAsia="Times New Roman" w:hAnsi="Times New Roman" w:cs="Times New Roman"/>
                <w:color w:val="494949"/>
                <w:sz w:val="28"/>
                <w:szCs w:val="28"/>
                <w:lang w:eastAsia="ru-RU"/>
              </w:rPr>
              <w:t xml:space="preserve"> Игровые методики в развитии мелкой моторики // Современное образование. — 2018. — № 3. — С. 45—52.</w:t>
            </w:r>
          </w:p>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7" w:anchor="link_to_source_3" w:history="1">
              <w:r w:rsidRPr="00447DF0">
                <w:rPr>
                  <w:rFonts w:ascii="Times New Roman" w:eastAsia="Times New Roman" w:hAnsi="Times New Roman" w:cs="Times New Roman"/>
                  <w:color w:val="0000FF"/>
                  <w:sz w:val="28"/>
                  <w:szCs w:val="28"/>
                  <w:u w:val="single"/>
                  <w:lang w:eastAsia="ru-RU"/>
                </w:rPr>
                <w:t>Смирнов А.В.</w:t>
              </w:r>
            </w:hyperlink>
            <w:r w:rsidRPr="00447DF0">
              <w:rPr>
                <w:rFonts w:ascii="Times New Roman" w:eastAsia="Times New Roman" w:hAnsi="Times New Roman" w:cs="Times New Roman"/>
                <w:color w:val="494949"/>
                <w:sz w:val="28"/>
                <w:szCs w:val="28"/>
                <w:lang w:eastAsia="ru-RU"/>
              </w:rPr>
              <w:t xml:space="preserve"> Психология игры и обучения. — СПб.: Питер, 2010. — 320 с.</w:t>
            </w:r>
          </w:p>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8" w:anchor="link_to_source_4" w:history="1">
              <w:proofErr w:type="spellStart"/>
              <w:r w:rsidRPr="00447DF0">
                <w:rPr>
                  <w:rFonts w:ascii="Times New Roman" w:eastAsia="Times New Roman" w:hAnsi="Times New Roman" w:cs="Times New Roman"/>
                  <w:color w:val="0000FF"/>
                  <w:sz w:val="28"/>
                  <w:szCs w:val="28"/>
                  <w:u w:val="single"/>
                  <w:lang w:eastAsia="ru-RU"/>
                </w:rPr>
                <w:t>Кульневич</w:t>
              </w:r>
              <w:proofErr w:type="spellEnd"/>
              <w:r w:rsidRPr="00447DF0">
                <w:rPr>
                  <w:rFonts w:ascii="Times New Roman" w:eastAsia="Times New Roman" w:hAnsi="Times New Roman" w:cs="Times New Roman"/>
                  <w:color w:val="0000FF"/>
                  <w:sz w:val="28"/>
                  <w:szCs w:val="28"/>
                  <w:u w:val="single"/>
                  <w:lang w:eastAsia="ru-RU"/>
                </w:rPr>
                <w:t xml:space="preserve"> С.В., </w:t>
              </w:r>
              <w:proofErr w:type="spellStart"/>
              <w:r w:rsidRPr="00447DF0">
                <w:rPr>
                  <w:rFonts w:ascii="Times New Roman" w:eastAsia="Times New Roman" w:hAnsi="Times New Roman" w:cs="Times New Roman"/>
                  <w:color w:val="0000FF"/>
                  <w:sz w:val="28"/>
                  <w:szCs w:val="28"/>
                  <w:u w:val="single"/>
                  <w:lang w:eastAsia="ru-RU"/>
                </w:rPr>
                <w:t>Лакоценина</w:t>
              </w:r>
              <w:proofErr w:type="spellEnd"/>
              <w:r w:rsidRPr="00447DF0">
                <w:rPr>
                  <w:rFonts w:ascii="Times New Roman" w:eastAsia="Times New Roman" w:hAnsi="Times New Roman" w:cs="Times New Roman"/>
                  <w:color w:val="0000FF"/>
                  <w:sz w:val="28"/>
                  <w:szCs w:val="28"/>
                  <w:u w:val="single"/>
                  <w:lang w:eastAsia="ru-RU"/>
                </w:rPr>
                <w:t xml:space="preserve"> Т.П.</w:t>
              </w:r>
            </w:hyperlink>
            <w:r w:rsidRPr="00447DF0">
              <w:rPr>
                <w:rFonts w:ascii="Times New Roman" w:eastAsia="Times New Roman" w:hAnsi="Times New Roman" w:cs="Times New Roman"/>
                <w:color w:val="494949"/>
                <w:sz w:val="28"/>
                <w:szCs w:val="28"/>
                <w:lang w:eastAsia="ru-RU"/>
              </w:rPr>
              <w:t xml:space="preserve"> Инновации в образовании: технологии, приемы, методы, формы // Практико-ориентированное пособие. – </w:t>
            </w:r>
            <w:proofErr w:type="spellStart"/>
            <w:r w:rsidRPr="00447DF0">
              <w:rPr>
                <w:rFonts w:ascii="Times New Roman" w:eastAsia="Times New Roman" w:hAnsi="Times New Roman" w:cs="Times New Roman"/>
                <w:color w:val="494949"/>
                <w:sz w:val="28"/>
                <w:szCs w:val="28"/>
                <w:lang w:eastAsia="ru-RU"/>
              </w:rPr>
              <w:t>Ростов</w:t>
            </w:r>
            <w:proofErr w:type="spellEnd"/>
            <w:r w:rsidRPr="00447DF0">
              <w:rPr>
                <w:rFonts w:ascii="Times New Roman" w:eastAsia="Times New Roman" w:hAnsi="Times New Roman" w:cs="Times New Roman"/>
                <w:color w:val="494949"/>
                <w:sz w:val="28"/>
                <w:szCs w:val="28"/>
                <w:lang w:eastAsia="ru-RU"/>
              </w:rPr>
              <w:t xml:space="preserve"> н/Д: Изд-во «Учитель», 2008. – 223 с.</w:t>
            </w:r>
          </w:p>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9" w:anchor="link_to_source_5" w:history="1">
              <w:r w:rsidRPr="00447DF0">
                <w:rPr>
                  <w:rFonts w:ascii="Times New Roman" w:eastAsia="Times New Roman" w:hAnsi="Times New Roman" w:cs="Times New Roman"/>
                  <w:color w:val="0000FF"/>
                  <w:sz w:val="28"/>
                  <w:szCs w:val="28"/>
                  <w:u w:val="single"/>
                  <w:lang w:eastAsia="ru-RU"/>
                </w:rPr>
                <w:t>Давыдов В.В.</w:t>
              </w:r>
            </w:hyperlink>
            <w:r w:rsidRPr="00447DF0">
              <w:rPr>
                <w:rFonts w:ascii="Times New Roman" w:eastAsia="Times New Roman" w:hAnsi="Times New Roman" w:cs="Times New Roman"/>
                <w:color w:val="494949"/>
                <w:sz w:val="28"/>
                <w:szCs w:val="28"/>
                <w:lang w:eastAsia="ru-RU"/>
              </w:rPr>
              <w:t xml:space="preserve"> Теория развивающего обучения. — М.: ИНТОРЕС, 1996. — 544 с.</w:t>
            </w:r>
          </w:p>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10" w:anchor="link_to_source_6" w:history="1">
              <w:r w:rsidRPr="00447DF0">
                <w:rPr>
                  <w:rFonts w:ascii="Times New Roman" w:eastAsia="Times New Roman" w:hAnsi="Times New Roman" w:cs="Times New Roman"/>
                  <w:color w:val="0000FF"/>
                  <w:sz w:val="28"/>
                  <w:szCs w:val="28"/>
                  <w:u w:val="single"/>
                  <w:lang w:eastAsia="ru-RU"/>
                </w:rPr>
                <w:t>Григорьева М.А.</w:t>
              </w:r>
            </w:hyperlink>
            <w:r w:rsidRPr="00447DF0">
              <w:rPr>
                <w:rFonts w:ascii="Times New Roman" w:eastAsia="Times New Roman" w:hAnsi="Times New Roman" w:cs="Times New Roman"/>
                <w:color w:val="494949"/>
                <w:sz w:val="28"/>
                <w:szCs w:val="28"/>
                <w:lang w:eastAsia="ru-RU"/>
              </w:rPr>
              <w:t xml:space="preserve"> Цифровые технологии в дополнительном образовании детей // Материалы межрегиональной научно-практической конференции. – Нижний Новгород, 2022. – С. 15-20.</w:t>
            </w:r>
          </w:p>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11" w:anchor="link_to_source_7" w:history="1">
              <w:r w:rsidRPr="00447DF0">
                <w:rPr>
                  <w:rFonts w:ascii="Times New Roman" w:eastAsia="Times New Roman" w:hAnsi="Times New Roman" w:cs="Times New Roman"/>
                  <w:color w:val="0000FF"/>
                  <w:sz w:val="28"/>
                  <w:szCs w:val="28"/>
                  <w:u w:val="single"/>
                  <w:lang w:eastAsia="ru-RU"/>
                </w:rPr>
                <w:t>Виртуальный музей народной игрушки</w:t>
              </w:r>
            </w:hyperlink>
            <w:r w:rsidRPr="00447DF0">
              <w:rPr>
                <w:rFonts w:ascii="Times New Roman" w:eastAsia="Times New Roman" w:hAnsi="Times New Roman" w:cs="Times New Roman"/>
                <w:color w:val="494949"/>
                <w:sz w:val="28"/>
                <w:szCs w:val="28"/>
                <w:lang w:eastAsia="ru-RU"/>
              </w:rPr>
              <w:t xml:space="preserve">. — URL: http://example.com/virtual_museum </w:t>
            </w:r>
            <w:proofErr w:type="gramStart"/>
            <w:r w:rsidRPr="00447DF0">
              <w:rPr>
                <w:rFonts w:ascii="Times New Roman" w:eastAsia="Times New Roman" w:hAnsi="Times New Roman" w:cs="Times New Roman"/>
                <w:color w:val="494949"/>
                <w:sz w:val="28"/>
                <w:szCs w:val="28"/>
                <w:lang w:eastAsia="ru-RU"/>
              </w:rPr>
              <w:t>(;дата</w:t>
            </w:r>
            <w:proofErr w:type="gramEnd"/>
            <w:r w:rsidRPr="00447DF0">
              <w:rPr>
                <w:rFonts w:ascii="Times New Roman" w:eastAsia="Times New Roman" w:hAnsi="Times New Roman" w:cs="Times New Roman"/>
                <w:color w:val="494949"/>
                <w:sz w:val="28"/>
                <w:szCs w:val="28"/>
                <w:lang w:eastAsia="ru-RU"/>
              </w:rPr>
              <w:t xml:space="preserve"> обращения: 25.06.2026).</w:t>
            </w:r>
          </w:p>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12" w:anchor="link_to_source_8" w:history="1">
              <w:r w:rsidRPr="00447DF0">
                <w:rPr>
                  <w:rFonts w:ascii="Times New Roman" w:eastAsia="Times New Roman" w:hAnsi="Times New Roman" w:cs="Times New Roman"/>
                  <w:color w:val="0000FF"/>
                  <w:sz w:val="28"/>
                  <w:szCs w:val="28"/>
                  <w:u w:val="single"/>
                  <w:lang w:eastAsia="ru-RU"/>
                </w:rPr>
                <w:t>Квест-технологии в обучении</w:t>
              </w:r>
            </w:hyperlink>
            <w:r w:rsidRPr="00447DF0">
              <w:rPr>
                <w:rFonts w:ascii="Times New Roman" w:eastAsia="Times New Roman" w:hAnsi="Times New Roman" w:cs="Times New Roman"/>
                <w:color w:val="494949"/>
                <w:sz w:val="28"/>
                <w:szCs w:val="28"/>
                <w:lang w:eastAsia="ru-RU"/>
              </w:rPr>
              <w:t>. — URL: http://example.com/quests_in_education (дата обращения: 25.06.2026).</w:t>
            </w:r>
          </w:p>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13" w:anchor="link_to_source_9" w:history="1">
              <w:r w:rsidRPr="00447DF0">
                <w:rPr>
                  <w:rFonts w:ascii="Times New Roman" w:eastAsia="Times New Roman" w:hAnsi="Times New Roman" w:cs="Times New Roman"/>
                  <w:color w:val="0000FF"/>
                  <w:sz w:val="28"/>
                  <w:szCs w:val="28"/>
                  <w:u w:val="single"/>
                  <w:lang w:eastAsia="ru-RU"/>
                </w:rPr>
                <w:t>Макарова Н.В.</w:t>
              </w:r>
            </w:hyperlink>
            <w:r w:rsidRPr="00447DF0">
              <w:rPr>
                <w:rFonts w:ascii="Times New Roman" w:eastAsia="Times New Roman" w:hAnsi="Times New Roman" w:cs="Times New Roman"/>
                <w:color w:val="494949"/>
                <w:sz w:val="28"/>
                <w:szCs w:val="28"/>
                <w:lang w:eastAsia="ru-RU"/>
              </w:rPr>
              <w:t xml:space="preserve"> Компьютерные игры как средство обучения. — М.: ИНТУ, 2014. — 180 с.</w:t>
            </w:r>
          </w:p>
          <w:p w:rsidR="00447DF0" w:rsidRPr="00447DF0" w:rsidRDefault="00447DF0" w:rsidP="00447DF0">
            <w:pPr>
              <w:numPr>
                <w:ilvl w:val="0"/>
                <w:numId w:val="3"/>
              </w:numPr>
              <w:spacing w:after="0" w:line="240" w:lineRule="auto"/>
              <w:ind w:left="375"/>
              <w:rPr>
                <w:rFonts w:ascii="Times New Roman" w:eastAsia="Times New Roman" w:hAnsi="Times New Roman" w:cs="Times New Roman"/>
                <w:color w:val="494949"/>
                <w:sz w:val="28"/>
                <w:szCs w:val="28"/>
                <w:lang w:eastAsia="ru-RU"/>
              </w:rPr>
            </w:pPr>
            <w:hyperlink r:id="rId14" w:anchor="link_to_source_10" w:history="1">
              <w:r w:rsidRPr="00447DF0">
                <w:rPr>
                  <w:rFonts w:ascii="Times New Roman" w:eastAsia="Times New Roman" w:hAnsi="Times New Roman" w:cs="Times New Roman"/>
                  <w:color w:val="0000FF"/>
                  <w:sz w:val="28"/>
                  <w:szCs w:val="28"/>
                  <w:u w:val="single"/>
                  <w:lang w:eastAsia="ru-RU"/>
                </w:rPr>
                <w:t>Федеральный закон "Об образовании в Российской Федерации"</w:t>
              </w:r>
            </w:hyperlink>
            <w:r w:rsidRPr="00447DF0">
              <w:rPr>
                <w:rFonts w:ascii="Times New Roman" w:eastAsia="Times New Roman" w:hAnsi="Times New Roman" w:cs="Times New Roman"/>
                <w:color w:val="494949"/>
                <w:sz w:val="28"/>
                <w:szCs w:val="28"/>
                <w:lang w:eastAsia="ru-RU"/>
              </w:rPr>
              <w:t xml:space="preserve"> от 29.12.2012 № 273-ФЗ. — URL: http://www.consultant.ru/document/cons_doc_LAW_109606/ (дата обращения: 20.06.2026).</w:t>
            </w:r>
          </w:p>
        </w:tc>
      </w:tr>
    </w:tbl>
    <w:p w:rsidR="00447DF0" w:rsidRDefault="00447DF0"/>
    <w:sectPr w:rsidR="00447D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C4A1D"/>
    <w:multiLevelType w:val="multilevel"/>
    <w:tmpl w:val="FB5A7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8011DD"/>
    <w:multiLevelType w:val="multilevel"/>
    <w:tmpl w:val="E1C84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A7108FE"/>
    <w:multiLevelType w:val="multilevel"/>
    <w:tmpl w:val="4C84D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DF0"/>
    <w:rsid w:val="0044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42BB1"/>
  <w15:chartTrackingRefBased/>
  <w15:docId w15:val="{D47C7106-FA96-4BC7-843B-7A1C8CC7F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2396376">
      <w:bodyDiv w:val="1"/>
      <w:marLeft w:val="0"/>
      <w:marRight w:val="0"/>
      <w:marTop w:val="0"/>
      <w:marBottom w:val="0"/>
      <w:divBdr>
        <w:top w:val="none" w:sz="0" w:space="0" w:color="auto"/>
        <w:left w:val="none" w:sz="0" w:space="0" w:color="auto"/>
        <w:bottom w:val="none" w:sz="0" w:space="0" w:color="auto"/>
        <w:right w:val="none" w:sz="0" w:space="0" w:color="auto"/>
      </w:divBdr>
      <w:divsChild>
        <w:div w:id="1847599622">
          <w:marLeft w:val="1134"/>
          <w:marRight w:val="0"/>
          <w:marTop w:val="0"/>
          <w:marBottom w:val="0"/>
          <w:divBdr>
            <w:top w:val="none" w:sz="0" w:space="0" w:color="auto"/>
            <w:left w:val="none" w:sz="0" w:space="0" w:color="auto"/>
            <w:bottom w:val="none" w:sz="0" w:space="0" w:color="auto"/>
            <w:right w:val="none" w:sz="0" w:space="0" w:color="auto"/>
          </w:divBdr>
        </w:div>
        <w:div w:id="1676106558">
          <w:marLeft w:val="1134"/>
          <w:marRight w:val="0"/>
          <w:marTop w:val="0"/>
          <w:marBottom w:val="0"/>
          <w:divBdr>
            <w:top w:val="none" w:sz="0" w:space="0" w:color="auto"/>
            <w:left w:val="none" w:sz="0" w:space="0" w:color="auto"/>
            <w:bottom w:val="none" w:sz="0" w:space="0" w:color="auto"/>
            <w:right w:val="none" w:sz="0" w:space="0" w:color="auto"/>
          </w:divBdr>
        </w:div>
        <w:div w:id="1927616738">
          <w:marLeft w:val="1134"/>
          <w:marRight w:val="0"/>
          <w:marTop w:val="0"/>
          <w:marBottom w:val="0"/>
          <w:divBdr>
            <w:top w:val="none" w:sz="0" w:space="0" w:color="auto"/>
            <w:left w:val="none" w:sz="0" w:space="0" w:color="auto"/>
            <w:bottom w:val="none" w:sz="0" w:space="0" w:color="auto"/>
            <w:right w:val="none" w:sz="0" w:space="0" w:color="auto"/>
          </w:divBdr>
        </w:div>
        <w:div w:id="2083788678">
          <w:marLeft w:val="1134"/>
          <w:marRight w:val="0"/>
          <w:marTop w:val="0"/>
          <w:marBottom w:val="0"/>
          <w:divBdr>
            <w:top w:val="none" w:sz="0" w:space="0" w:color="auto"/>
            <w:left w:val="none" w:sz="0" w:space="0" w:color="auto"/>
            <w:bottom w:val="none" w:sz="0" w:space="0" w:color="auto"/>
            <w:right w:val="none" w:sz="0" w:space="0" w:color="auto"/>
          </w:divBdr>
        </w:div>
        <w:div w:id="2089301336">
          <w:marLeft w:val="1134"/>
          <w:marRight w:val="0"/>
          <w:marTop w:val="0"/>
          <w:marBottom w:val="0"/>
          <w:divBdr>
            <w:top w:val="none" w:sz="0" w:space="0" w:color="auto"/>
            <w:left w:val="none" w:sz="0" w:space="0" w:color="auto"/>
            <w:bottom w:val="none" w:sz="0" w:space="0" w:color="auto"/>
            <w:right w:val="none" w:sz="0" w:space="0" w:color="auto"/>
          </w:divBdr>
        </w:div>
        <w:div w:id="2056153307">
          <w:marLeft w:val="1134"/>
          <w:marRight w:val="0"/>
          <w:marTop w:val="0"/>
          <w:marBottom w:val="0"/>
          <w:divBdr>
            <w:top w:val="none" w:sz="0" w:space="0" w:color="auto"/>
            <w:left w:val="none" w:sz="0" w:space="0" w:color="auto"/>
            <w:bottom w:val="none" w:sz="0" w:space="0" w:color="auto"/>
            <w:right w:val="none" w:sz="0" w:space="0" w:color="auto"/>
          </w:divBdr>
        </w:div>
        <w:div w:id="1325670127">
          <w:marLeft w:val="11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ekbot.ru/neural-network" TargetMode="External"/><Relationship Id="rId13" Type="http://schemas.openxmlformats.org/officeDocument/2006/relationships/hyperlink" Target="https://geekbot.ru/neural-network" TargetMode="External"/><Relationship Id="rId3" Type="http://schemas.openxmlformats.org/officeDocument/2006/relationships/settings" Target="settings.xml"/><Relationship Id="rId7" Type="http://schemas.openxmlformats.org/officeDocument/2006/relationships/hyperlink" Target="https://geekbot.ru/neural-network" TargetMode="External"/><Relationship Id="rId12" Type="http://schemas.openxmlformats.org/officeDocument/2006/relationships/hyperlink" Target="https://geekbot.ru/neural-networ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geekbot.ru/neural-network" TargetMode="External"/><Relationship Id="rId11" Type="http://schemas.openxmlformats.org/officeDocument/2006/relationships/hyperlink" Target="https://geekbot.ru/neural-network" TargetMode="External"/><Relationship Id="rId5" Type="http://schemas.openxmlformats.org/officeDocument/2006/relationships/hyperlink" Target="https://geekbot.ru/neural-network" TargetMode="External"/><Relationship Id="rId15" Type="http://schemas.openxmlformats.org/officeDocument/2006/relationships/fontTable" Target="fontTable.xml"/><Relationship Id="rId10" Type="http://schemas.openxmlformats.org/officeDocument/2006/relationships/hyperlink" Target="https://geekbot.ru/neural-network" TargetMode="External"/><Relationship Id="rId4" Type="http://schemas.openxmlformats.org/officeDocument/2006/relationships/webSettings" Target="webSettings.xml"/><Relationship Id="rId9" Type="http://schemas.openxmlformats.org/officeDocument/2006/relationships/hyperlink" Target="https://geekbot.ru/neural-network" TargetMode="External"/><Relationship Id="rId14" Type="http://schemas.openxmlformats.org/officeDocument/2006/relationships/hyperlink" Target="https://geekbot.ru/neural-networ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2141</Words>
  <Characters>12204</Characters>
  <Application>Microsoft Office Word</Application>
  <DocSecurity>0</DocSecurity>
  <Lines>101</Lines>
  <Paragraphs>28</Paragraphs>
  <ScaleCrop>false</ScaleCrop>
  <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cdt_209</dc:creator>
  <cp:keywords/>
  <dc:description/>
  <cp:lastModifiedBy>cdt_209</cp:lastModifiedBy>
  <cp:revision>1</cp:revision>
  <dcterms:created xsi:type="dcterms:W3CDTF">2026-06-25T10:39:00Z</dcterms:created>
  <dcterms:modified xsi:type="dcterms:W3CDTF">2026-06-25T10:43:00Z</dcterms:modified>
</cp:coreProperties>
</file>