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000000" w14:textId="77777777" w:rsidR="00E32179" w:rsidRDefault="00B46294">
      <w:pPr>
        <w:ind w:firstLine="0"/>
      </w:pPr>
      <w:r>
        <w:t>УДК004.5</w:t>
      </w:r>
    </w:p>
    <w:p w14:paraId="02000000" w14:textId="77777777" w:rsidR="00E32179" w:rsidRDefault="00E32179">
      <w:pPr>
        <w:jc w:val="center"/>
        <w:rPr>
          <w:b/>
        </w:rPr>
      </w:pPr>
    </w:p>
    <w:p w14:paraId="5E552DD1" w14:textId="45643A85" w:rsidR="00B46294" w:rsidRDefault="00DF3D6B">
      <w:pPr>
        <w:jc w:val="center"/>
        <w:rPr>
          <w:b/>
          <w:caps/>
        </w:rPr>
      </w:pPr>
      <w:r w:rsidRPr="00DF3D6B">
        <w:rPr>
          <w:b/>
          <w:caps/>
        </w:rPr>
        <w:t>Информационные технологии как факт</w:t>
      </w:r>
      <w:r>
        <w:rPr>
          <w:b/>
          <w:caps/>
        </w:rPr>
        <w:t>ор трансформации жизни человека</w:t>
      </w:r>
    </w:p>
    <w:p w14:paraId="706A9F0A" w14:textId="77777777" w:rsidR="00DF3D6B" w:rsidRPr="0047223B" w:rsidRDefault="00DF3D6B">
      <w:pPr>
        <w:jc w:val="center"/>
        <w:rPr>
          <w:b/>
          <w:caps/>
        </w:rPr>
      </w:pPr>
    </w:p>
    <w:p w14:paraId="04000000" w14:textId="6245D7AE" w:rsidR="00E32179" w:rsidRDefault="00DF3D6B">
      <w:pPr>
        <w:jc w:val="center"/>
        <w:rPr>
          <w:b/>
        </w:rPr>
      </w:pPr>
      <w:r>
        <w:rPr>
          <w:b/>
        </w:rPr>
        <w:t>В.С</w:t>
      </w:r>
      <w:r w:rsidR="00C31CF9">
        <w:rPr>
          <w:b/>
        </w:rPr>
        <w:t xml:space="preserve">. </w:t>
      </w:r>
      <w:r>
        <w:rPr>
          <w:b/>
        </w:rPr>
        <w:t>Величук</w:t>
      </w:r>
      <w:r w:rsidR="00C31CF9">
        <w:rPr>
          <w:b/>
        </w:rPr>
        <w:t>, М.А. Крюкова</w:t>
      </w:r>
    </w:p>
    <w:p w14:paraId="05000000" w14:textId="77777777" w:rsidR="00E32179" w:rsidRDefault="00E32179">
      <w:pPr>
        <w:jc w:val="center"/>
        <w:rPr>
          <w:b/>
        </w:rPr>
      </w:pPr>
    </w:p>
    <w:p w14:paraId="06000000" w14:textId="77777777" w:rsidR="00E32179" w:rsidRDefault="00B46294">
      <w:pPr>
        <w:jc w:val="center"/>
        <w:rPr>
          <w:i/>
        </w:rPr>
      </w:pPr>
      <w:r>
        <w:rPr>
          <w:i/>
        </w:rPr>
        <w:t xml:space="preserve">Пятигорский институт (филиал) СКФУ </w:t>
      </w:r>
    </w:p>
    <w:p w14:paraId="07000000" w14:textId="77777777" w:rsidR="00E32179" w:rsidRDefault="00B46294">
      <w:pPr>
        <w:jc w:val="center"/>
        <w:rPr>
          <w:i/>
        </w:rPr>
      </w:pPr>
      <w:r>
        <w:rPr>
          <w:i/>
        </w:rPr>
        <w:t xml:space="preserve">Колледж Пятигорского института (филиал) СКФУ </w:t>
      </w:r>
    </w:p>
    <w:p w14:paraId="08000000" w14:textId="28213966" w:rsidR="00E32179" w:rsidRDefault="00B46294">
      <w:pPr>
        <w:jc w:val="center"/>
        <w:rPr>
          <w:i/>
        </w:rPr>
      </w:pPr>
      <w:r>
        <w:rPr>
          <w:i/>
        </w:rPr>
        <w:t>357500,</w:t>
      </w:r>
      <w:r w:rsidR="00524375">
        <w:rPr>
          <w:i/>
        </w:rPr>
        <w:t xml:space="preserve"> Адрес: г.</w:t>
      </w:r>
      <w:r>
        <w:rPr>
          <w:i/>
        </w:rPr>
        <w:t xml:space="preserve"> Пятигорск, ул. Ермолова, 46 (7 корпус);</w:t>
      </w:r>
    </w:p>
    <w:p w14:paraId="7B2DEE4C" w14:textId="77777777" w:rsidR="00DF3D6B" w:rsidRDefault="00DF3D6B">
      <w:pPr>
        <w:jc w:val="center"/>
        <w:rPr>
          <w:i/>
        </w:rPr>
      </w:pPr>
      <w:r w:rsidRPr="00DF3D6B">
        <w:rPr>
          <w:i/>
        </w:rPr>
        <w:t xml:space="preserve">г. Пятигорск, ул. Козлова, 54 (корпус №9); </w:t>
      </w:r>
    </w:p>
    <w:p w14:paraId="0A000000" w14:textId="74498350" w:rsidR="00E32179" w:rsidRPr="00B46294" w:rsidRDefault="00B46294">
      <w:pPr>
        <w:jc w:val="center"/>
        <w:rPr>
          <w:i/>
          <w:lang w:val="en-US"/>
        </w:rPr>
      </w:pPr>
      <w:r>
        <w:rPr>
          <w:i/>
        </w:rPr>
        <w:t>Тел</w:t>
      </w:r>
      <w:r w:rsidR="00DF3D6B">
        <w:rPr>
          <w:i/>
          <w:lang w:val="en-US"/>
        </w:rPr>
        <w:t>.:(8793) 39-98-41</w:t>
      </w:r>
    </w:p>
    <w:p w14:paraId="0B000000" w14:textId="77777777" w:rsidR="00E32179" w:rsidRPr="00B46294" w:rsidRDefault="00B46294">
      <w:pPr>
        <w:jc w:val="center"/>
        <w:rPr>
          <w:i/>
          <w:lang w:val="en-US"/>
        </w:rPr>
      </w:pPr>
      <w:r w:rsidRPr="00B46294">
        <w:rPr>
          <w:i/>
          <w:lang w:val="en-US"/>
        </w:rPr>
        <w:t xml:space="preserve">E-mail: </w:t>
      </w:r>
      <w:r w:rsidRPr="00B46294">
        <w:rPr>
          <w:i/>
          <w:u w:val="single"/>
          <w:lang w:val="en-US"/>
        </w:rPr>
        <w:t>pt.collegeistid@ncfu.ru</w:t>
      </w:r>
    </w:p>
    <w:p w14:paraId="0C000000" w14:textId="77777777" w:rsidR="00E32179" w:rsidRPr="00B46294" w:rsidRDefault="00E32179">
      <w:pPr>
        <w:jc w:val="center"/>
        <w:rPr>
          <w:i/>
          <w:lang w:val="en-US"/>
        </w:rPr>
      </w:pPr>
    </w:p>
    <w:p w14:paraId="4A401D33" w14:textId="4C9224C7" w:rsidR="00DF3D6B" w:rsidRDefault="00242725">
      <w:pPr>
        <w:rPr>
          <w:i/>
        </w:rPr>
      </w:pPr>
      <w:r w:rsidRPr="00242725">
        <w:rPr>
          <w:i/>
        </w:rPr>
        <w:t>В статье рассматривается влияние информационных технологий на различные аспекты жизнедеятельности человека. Анализируются позитивные эффекты цифровизации (доступность образования, автоматизация труда, развитие медицины), а также риски и вызовы, связанные с изменением когнитивных процессов, трансформацией межличностной коммуникации и социальным неравенством. Делается вывод о двойственной природе технологического прогресса и его роли в эволюции человеческого сознания.</w:t>
      </w:r>
    </w:p>
    <w:p w14:paraId="1D99D45D" w14:textId="77777777" w:rsidR="00242725" w:rsidRDefault="00242725"/>
    <w:p w14:paraId="0F000000" w14:textId="5E17E51C" w:rsidR="00E32179" w:rsidRPr="00242725" w:rsidRDefault="00B46294">
      <w:r>
        <w:rPr>
          <w:b/>
        </w:rPr>
        <w:t xml:space="preserve">Ключевые слова: </w:t>
      </w:r>
      <w:r w:rsidR="00DF3D6B" w:rsidRPr="00DF3D6B">
        <w:t xml:space="preserve">информационные </w:t>
      </w:r>
      <w:r w:rsidR="00210677" w:rsidRPr="00DF3D6B">
        <w:t xml:space="preserve">технологии, </w:t>
      </w:r>
      <w:r w:rsidR="00242725">
        <w:t>цифровая трансформация</w:t>
      </w:r>
      <w:r w:rsidR="00242725" w:rsidRPr="00242725">
        <w:t>,</w:t>
      </w:r>
      <w:r w:rsidR="00242725">
        <w:t xml:space="preserve"> искусственный интеллект</w:t>
      </w:r>
      <w:r w:rsidR="00242725" w:rsidRPr="00242725">
        <w:t>.</w:t>
      </w:r>
    </w:p>
    <w:p w14:paraId="10000000" w14:textId="7067F132" w:rsidR="00E32179" w:rsidRDefault="00E32179"/>
    <w:p w14:paraId="3F00839E" w14:textId="3A830519" w:rsidR="00524375" w:rsidRDefault="00524375" w:rsidP="00524375">
      <w:r>
        <w:t>Современный этап развития общества характеризуется беспрецедентным проникновением информационных технологий во все сферы человеческой жизни. То, что еще три десятилетия назад воспринималось как элемент научной фантастики, сегодня стало неотъемлемым атрибутом повседневности. Однако если в центре внимания популярной литературы чаще всего оказываются конкретные гаджеты и устройства, то научный анализ требует смещения фокуса на качественные изменения в образе жизни, мышлении и социальных взаимодействиях человека. В связи с этим цель данной статьи — выявить ключевые векторы трансформации жизни человека под воздействием информационных технологий, рассмотрев как позитивные аспекты, выражающиеся в повышении эффективности деятельности и расширении коммуникативных возможностей, так и негативные последствия, среди которых следует выделить когнитивные перегрузки, виртуализацию сознания и риски социального расслоения.</w:t>
      </w:r>
    </w:p>
    <w:p w14:paraId="7A23A914" w14:textId="61325C1C" w:rsidR="00524375" w:rsidRDefault="00524375" w:rsidP="00524375">
      <w:r>
        <w:t xml:space="preserve">Воздействие информационных технологий на профессиональную сферу носит фундаментальный характер. Компьютерное моделирование и системы автоматизированного проектирования качественно изменили инженерные практики, позволяя сократить временные затраты на </w:t>
      </w:r>
      <w:r>
        <w:lastRenderedPageBreak/>
        <w:t xml:space="preserve">разработку новых материалов и конструкций. В офисной деятельности сетевые технологии обеспечивают распределенное управление данными, что способствует росту производительности труда и оптимизации рабочих процессов. Особого внимания заслуживает трансформация образовательной среды: цифровые технологии демократизировали доступ к знаниям, поскольку онлайн-курсы, электронные библиотеки и образовательные платформы позволяют осваивать новые компетенции вне зависимости от географического положения. Как отмечают Т.М. </w:t>
      </w:r>
      <w:proofErr w:type="spellStart"/>
      <w:r>
        <w:t>Резер</w:t>
      </w:r>
      <w:proofErr w:type="spellEnd"/>
      <w:r>
        <w:t xml:space="preserve"> и А.В. Владыко, цифровая образовательная среда создает предпосылки для непрерывного образования и социальной инклюзии, предоставляя возможности для обучения людям с ограниченными возможностями здоровья [1]. В медицине информационные технологии обеспечивают прорыв в диагностике и лечении: от компьютерной томографии до телемедицины спектр применения IT в здравоохранении постоянно расширяется, что напрямую влияет на качество и продолжительность жизни.</w:t>
      </w:r>
    </w:p>
    <w:p w14:paraId="1D2BE858" w14:textId="5C631BE7" w:rsidR="00524375" w:rsidRDefault="00524375" w:rsidP="00524375">
      <w:r>
        <w:t xml:space="preserve">Наряду с очевидными благами для физического здоровья и профессиональной деятельности, информационные технологии оказывают не менее значимое, но гораздо более глубокое воздействие на когнитивную сферу человека. Мозг современного человека вынужден функционировать в режиме многозадачности и высокой интенсивности информационного потока, что приводит к изменению структуры мышления: длительные логические размышления все чаще уступают место клиповому восприятию и интуитивно-реактивным решениям. С одной стороны, это позволяет быстрее обрабатывать большие объемы данных, но с другой стороны, возникает феномен «информационного шума» — избыточной, фрагментарной и часто противоречивой информации, значительная часть которой не усваивается и не перерабатывается в знание. Перегрузка информацией может приводить к состоянию, описываемому в психиатрической практике как «информационный невроз», симптомами которого выступают снижение концентрации внимания, ухудшение памяти и трудности с принятием решений. В связи с этим существует опасность, что человечество в своей массе превращается из генераторов идей в пассивных потребителей контента. Е.В. </w:t>
      </w:r>
      <w:proofErr w:type="spellStart"/>
      <w:r>
        <w:t>Лавринович</w:t>
      </w:r>
      <w:proofErr w:type="spellEnd"/>
      <w:r>
        <w:t xml:space="preserve"> подчеркивает, что идентичность личности в виртуальном пространстве социальных сетей часто подвергается деформации: формируется зависимость от внешней оценки, утрачивается способность к рефлексии и критическому мышлению [4].</w:t>
      </w:r>
    </w:p>
    <w:p w14:paraId="38E978B1" w14:textId="5D31D91D" w:rsidR="00524375" w:rsidRDefault="00524375" w:rsidP="00524375">
      <w:r>
        <w:t xml:space="preserve">Не менее значимые изменения претерпевает и сфера межличностной коммуникации. Появление социальных сетей и мессенджеров произвело революцию в сфере межличностного общения, фактически устранив пространственно-временные барьеры. Однако эта революция имеет и обратную сторону, поскольку виртуализация коммуникации ведет к обеднению эмоционального компонента общения и утрате навыков невербального взаимодействия. Как отмечает П.М. Попов, проблема </w:t>
      </w:r>
      <w:proofErr w:type="spellStart"/>
      <w:r>
        <w:t>кибераддикции</w:t>
      </w:r>
      <w:proofErr w:type="spellEnd"/>
      <w:r>
        <w:t xml:space="preserve"> особенно остро стоит в молодежной среде, где виртуальное </w:t>
      </w:r>
      <w:r>
        <w:lastRenderedPageBreak/>
        <w:t>общение начинает доминировать над реальным [2]. В наиболее технологически развитых странах, таких как Япония и Южная Корея, ряд исследователей отмечают возможную корреляцию между погруженностью молодежи в цифровую среду и изменением демографического поведения, выражающимся в снижении числа браков и росте количества одиноких людей. Таким образом, социальные сети, призванные объединять людей, парадоксальным образом могут способствовать их социальной изоляции.</w:t>
      </w:r>
    </w:p>
    <w:p w14:paraId="67281BFF" w14:textId="4E1A9EFF" w:rsidR="00524375" w:rsidRPr="00B9751F" w:rsidRDefault="00524375" w:rsidP="00524375">
      <w:pPr>
        <w:rPr>
          <w:lang w:val="en-US"/>
        </w:rPr>
      </w:pPr>
      <w:r>
        <w:t xml:space="preserve">Обращаясь к перспективам дальнейшего развития, следует отметить, что развитие искусственного интеллекта и нейросетей открывает новые горизонты для автоматизации интеллектуального труда. Однако этот процесс несет в себе риски усугубления социального неравенства, поскольку доступ к передовым технологиям распределяется крайне неравномерно. Особую остроту эта проблема приобретает в контексте развития трансгуманистических концепций и исследований в области продления жизни, </w:t>
      </w:r>
      <w:proofErr w:type="spellStart"/>
      <w:r>
        <w:t>биопротезирования</w:t>
      </w:r>
      <w:proofErr w:type="spellEnd"/>
      <w:r>
        <w:t xml:space="preserve"> и </w:t>
      </w:r>
      <w:proofErr w:type="spellStart"/>
      <w:r>
        <w:t>нейроинтерфейсов</w:t>
      </w:r>
      <w:proofErr w:type="spellEnd"/>
      <w:r>
        <w:t xml:space="preserve">. Технологическое расслоение общества на тех, кто может позволить себе качественное улучшение физических и когнитивных способностей, и тех, кто лишен такой возможности, может стать принципиально новым вызовом для цивилизации. В пределе своем это способно привести не просто к углублению имущественного неравенства, но к фундаментальной антропологической трансформации. Вопрос о том, приведет ли технологическая эволюция к гармоничному развитию человечества или к его расщеплению на биологический и </w:t>
      </w:r>
      <w:proofErr w:type="spellStart"/>
      <w:r>
        <w:t>постчеловеческий</w:t>
      </w:r>
      <w:proofErr w:type="spellEnd"/>
      <w:r>
        <w:t xml:space="preserve"> виды, остается предметом активных философских дискуссий</w:t>
      </w:r>
      <w:r w:rsidR="00B9751F">
        <w:t>.</w:t>
      </w:r>
    </w:p>
    <w:p w14:paraId="52D98193" w14:textId="7BFD64FC" w:rsidR="00524375" w:rsidRDefault="00524375" w:rsidP="00524375">
      <w:r>
        <w:t>Рассматривая повседнев</w:t>
      </w:r>
      <w:r w:rsidR="00B9751F">
        <w:t xml:space="preserve">ную жизнь </w:t>
      </w:r>
      <w:r>
        <w:t>человека, нельзя не заметить, что интеграция «умных» устройств в повседневную жизнь создает иллюзию полного контроля и комфорта. Системы «умный дом», фитнес-</w:t>
      </w:r>
      <w:proofErr w:type="spellStart"/>
      <w:r>
        <w:t>трекеры</w:t>
      </w:r>
      <w:proofErr w:type="spellEnd"/>
      <w:r>
        <w:t>, гаджеты для мониторинга здоровья берут на себя часть рутинных функций. Однако здесь возникает эффект технологической зависимости: человек утрачивает навыки, не связанные с использованием гаджетов, будь то ориентация на местности без GPS, планирование времени без цифровых календарей или элементарные бытовые навыки. Кроме того, расширение «цифрового следа» и систем слежения, включающих дактилоскопический доступ, RFID-метки и геолокацию, ставит вопрос о границах приватности. Н.В. Городнова и Н.А. Самарская указывают, что цифровая экономика требует от человека постоянного присутствия в сети, что размывает границы между рабочим и личным временем и создает предпосылки для новых форм стресса [5].</w:t>
      </w:r>
    </w:p>
    <w:p w14:paraId="5E9CF21D" w14:textId="7D4CC67B" w:rsidR="00524375" w:rsidRDefault="00524375" w:rsidP="00524375">
      <w:r>
        <w:t xml:space="preserve">Обобщая вышесказанное, можно констатировать, что информационные технологии выступают мощнейшим фактором трансформации жизни человека, воздействуя на все уровни его существования: от нейрофизиологических процессов до социальной структуры общества. С одной стороны, они открывают беспрецедентные возможности для самореализации, образования, профессионального роста и повышения качества медицинского обслуживания. С другой стороны, они </w:t>
      </w:r>
      <w:r>
        <w:lastRenderedPageBreak/>
        <w:t>порождают новые риски, среди которых когнитивные перегрузки, деформация межличностных коммуникаций и углубление социального неравенства. Дальнейшее развитие человеческой цивилизации будет определяться тем, насколько успешно общество сможет регулировать эти процессы, сохраняя баланс между технологическим прогрессом и гуманистическими ценностями. Ключевой задачей становится не отказ от технологий, а формирование культуры их осмысленного использования, при котором техника остается инструментом, а не превращается в хозяина человеческой жизни.</w:t>
      </w:r>
    </w:p>
    <w:p w14:paraId="22000000" w14:textId="77777777" w:rsidR="00E32179" w:rsidRDefault="00E32179">
      <w:pPr>
        <w:ind w:firstLine="0"/>
        <w:jc w:val="center"/>
      </w:pPr>
    </w:p>
    <w:p w14:paraId="23000000" w14:textId="77777777" w:rsidR="00E32179" w:rsidRDefault="00B46294">
      <w:pPr>
        <w:ind w:firstLine="0"/>
        <w:jc w:val="center"/>
      </w:pPr>
      <w:r>
        <w:t>БИБЛИОГРАФИЧЕСКИЙ СПИСОК</w:t>
      </w:r>
    </w:p>
    <w:p w14:paraId="5049C471" w14:textId="77777777" w:rsidR="00F95F2D" w:rsidRDefault="00F95F2D" w:rsidP="00DD2160">
      <w:pPr>
        <w:numPr>
          <w:ilvl w:val="0"/>
          <w:numId w:val="17"/>
        </w:numPr>
        <w:tabs>
          <w:tab w:val="left" w:pos="993"/>
        </w:tabs>
        <w:ind w:left="0" w:firstLine="709"/>
      </w:pPr>
      <w:proofErr w:type="spellStart"/>
      <w:r w:rsidRPr="00F95F2D">
        <w:t>Резер</w:t>
      </w:r>
      <w:proofErr w:type="spellEnd"/>
      <w:r w:rsidRPr="00F95F2D">
        <w:t xml:space="preserve">, Т. М., Владыко, А. В. Социально-педагогический аспект развития цифровой образовательной среды // СПО. — 2021. — № 4. – С.25-28. </w:t>
      </w:r>
    </w:p>
    <w:p w14:paraId="0FA606AF" w14:textId="13289BD7" w:rsidR="00F95F2D" w:rsidRDefault="00F95F2D" w:rsidP="00DD2160">
      <w:pPr>
        <w:numPr>
          <w:ilvl w:val="0"/>
          <w:numId w:val="17"/>
        </w:numPr>
        <w:tabs>
          <w:tab w:val="left" w:pos="993"/>
        </w:tabs>
        <w:ind w:left="0" w:firstLine="709"/>
      </w:pPr>
      <w:r w:rsidRPr="00F95F2D">
        <w:t xml:space="preserve">Попов, П. М. Проблема нормативно-правового регулирования профилактики </w:t>
      </w:r>
      <w:proofErr w:type="spellStart"/>
      <w:r w:rsidRPr="00F95F2D">
        <w:t>кибераддикции</w:t>
      </w:r>
      <w:proofErr w:type="spellEnd"/>
      <w:r w:rsidRPr="00F95F2D">
        <w:t xml:space="preserve"> в молодежной среде // ЦИТИСЭ. — 2021. — № 2. – С.126-137. DOI: http://doi.org/10.15350/2409-7616.2021.2.12</w:t>
      </w:r>
    </w:p>
    <w:p w14:paraId="11F8A455" w14:textId="2E0E0B7D" w:rsidR="00DD2160" w:rsidRDefault="00F911CE" w:rsidP="00DD2160">
      <w:pPr>
        <w:numPr>
          <w:ilvl w:val="0"/>
          <w:numId w:val="17"/>
        </w:numPr>
        <w:tabs>
          <w:tab w:val="left" w:pos="993"/>
        </w:tabs>
        <w:ind w:left="0" w:firstLine="709"/>
      </w:pPr>
      <w:r w:rsidRPr="00F911CE">
        <w:t>Попов, П. М. Коммуникация преподавателя и студента в условиях глобальной цифровизации образования и пандемии COVID-19: материалы Международной научной интернет-конференции «</w:t>
      </w:r>
      <w:proofErr w:type="spellStart"/>
      <w:r w:rsidRPr="00F911CE">
        <w:t>Universeofuniversity</w:t>
      </w:r>
      <w:proofErr w:type="spellEnd"/>
      <w:r w:rsidRPr="00F911CE">
        <w:t>» 8 мая 2021 г., Екатеринбург / Филиал РАНХиГС. – Екатеринбург: Изд-во Урал. ин-т управления – филиал ФГ БОУ ВО «РАН-</w:t>
      </w:r>
      <w:proofErr w:type="spellStart"/>
      <w:r w:rsidRPr="00F911CE">
        <w:t>ХиГС</w:t>
      </w:r>
      <w:proofErr w:type="spellEnd"/>
      <w:r w:rsidRPr="00F911CE">
        <w:t xml:space="preserve"> при Президенте Рос. Федерации», 2021. – С. 238-241 (360</w:t>
      </w:r>
      <w:r>
        <w:t xml:space="preserve"> с). – ISBN: 978-5-8056-0406-6.</w:t>
      </w:r>
    </w:p>
    <w:p w14:paraId="408449BF" w14:textId="3B25C0E7" w:rsidR="00F911CE" w:rsidRDefault="00F911CE" w:rsidP="00DD2160">
      <w:pPr>
        <w:numPr>
          <w:ilvl w:val="0"/>
          <w:numId w:val="17"/>
        </w:numPr>
        <w:tabs>
          <w:tab w:val="left" w:pos="993"/>
        </w:tabs>
        <w:ind w:left="0" w:firstLine="709"/>
      </w:pPr>
      <w:proofErr w:type="spellStart"/>
      <w:r w:rsidRPr="00F911CE">
        <w:t>Лавринович</w:t>
      </w:r>
      <w:proofErr w:type="spellEnd"/>
      <w:r w:rsidRPr="00F911CE">
        <w:t xml:space="preserve">, Е. В. Идентичность личности в виртуальном пространстве социальных сетей / Е.В. </w:t>
      </w:r>
      <w:proofErr w:type="spellStart"/>
      <w:r w:rsidRPr="00F911CE">
        <w:t>Лавринович</w:t>
      </w:r>
      <w:proofErr w:type="spellEnd"/>
      <w:r w:rsidRPr="00F911CE">
        <w:t xml:space="preserve"> // Материалы III Международной научной конференции Гуманитарные Губкинские чтения (Москва, 5-6 апреля 2018 г.) «Будущее в настоящем: человеческое измерение цифровой эпохи», 2018. – С. 37-43.</w:t>
      </w:r>
    </w:p>
    <w:p w14:paraId="508D04DB" w14:textId="57995CC5" w:rsidR="00F911CE" w:rsidRPr="00DD2160" w:rsidRDefault="00F911CE" w:rsidP="00DD2160">
      <w:pPr>
        <w:numPr>
          <w:ilvl w:val="0"/>
          <w:numId w:val="17"/>
        </w:numPr>
        <w:tabs>
          <w:tab w:val="left" w:pos="993"/>
        </w:tabs>
        <w:ind w:left="0" w:firstLine="709"/>
      </w:pPr>
      <w:r w:rsidRPr="00F911CE">
        <w:t>Городнова Н. В., Самарская Н. А. Проблемы современного человека и качество его жизни в цифровой экономике / Н.В. Городнова, Н.А. Самарская // Креативная экономика. – 2019. – Том 13. – № 7. – С. 1313-1327.</w:t>
      </w:r>
    </w:p>
    <w:p w14:paraId="27000000" w14:textId="77777777" w:rsidR="00E32179" w:rsidRDefault="00E32179">
      <w:pPr>
        <w:ind w:firstLine="0"/>
      </w:pPr>
    </w:p>
    <w:sectPr w:rsidR="00E32179">
      <w:pgSz w:w="11906" w:h="16838"/>
      <w:pgMar w:top="1134" w:right="1134" w:bottom="1134" w:left="1701"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XO Thames">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202F"/>
    <w:multiLevelType w:val="multilevel"/>
    <w:tmpl w:val="D38C3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991878"/>
    <w:multiLevelType w:val="multilevel"/>
    <w:tmpl w:val="DA825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BF4CC0"/>
    <w:multiLevelType w:val="multilevel"/>
    <w:tmpl w:val="4DE0EA0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9440774"/>
    <w:multiLevelType w:val="multilevel"/>
    <w:tmpl w:val="50CE6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906F5A"/>
    <w:multiLevelType w:val="multilevel"/>
    <w:tmpl w:val="1E10C718"/>
    <w:lvl w:ilvl="0">
      <w:start w:val="1"/>
      <w:numFmt w:val="decimal"/>
      <w:lvlText w:val="%1."/>
      <w:lvlJc w:val="left"/>
      <w:pPr>
        <w:ind w:left="1117" w:hanging="408"/>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 w15:restartNumberingAfterBreak="0">
    <w:nsid w:val="31373F38"/>
    <w:multiLevelType w:val="multilevel"/>
    <w:tmpl w:val="256E5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2516AD"/>
    <w:multiLevelType w:val="multilevel"/>
    <w:tmpl w:val="1ACC7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3DC0361"/>
    <w:multiLevelType w:val="multilevel"/>
    <w:tmpl w:val="A0403E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A8B00CC"/>
    <w:multiLevelType w:val="multilevel"/>
    <w:tmpl w:val="889E89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D6B3CD3"/>
    <w:multiLevelType w:val="multilevel"/>
    <w:tmpl w:val="3CE443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6A9564D"/>
    <w:multiLevelType w:val="multilevel"/>
    <w:tmpl w:val="00B42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0F907E6"/>
    <w:multiLevelType w:val="multilevel"/>
    <w:tmpl w:val="789C65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15674C0"/>
    <w:multiLevelType w:val="multilevel"/>
    <w:tmpl w:val="6F0E0E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3797780"/>
    <w:multiLevelType w:val="multilevel"/>
    <w:tmpl w:val="66E4D8D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8633992"/>
    <w:multiLevelType w:val="multilevel"/>
    <w:tmpl w:val="AB185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8896C11"/>
    <w:multiLevelType w:val="multilevel"/>
    <w:tmpl w:val="51766D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DFF6FFF"/>
    <w:multiLevelType w:val="multilevel"/>
    <w:tmpl w:val="BE4AD55E"/>
    <w:lvl w:ilvl="0">
      <w:start w:val="1"/>
      <w:numFmt w:val="bullet"/>
      <w:lvlText w:val=""/>
      <w:lvlJc w:val="left"/>
      <w:pPr>
        <w:ind w:left="1500" w:hanging="360"/>
      </w:pPr>
      <w:rPr>
        <w:rFonts w:ascii="Symbol" w:hAnsi="Symbol"/>
      </w:rPr>
    </w:lvl>
    <w:lvl w:ilvl="1">
      <w:start w:val="1"/>
      <w:numFmt w:val="bullet"/>
      <w:lvlText w:val="o"/>
      <w:lvlJc w:val="left"/>
      <w:pPr>
        <w:ind w:left="2220" w:hanging="360"/>
      </w:pPr>
      <w:rPr>
        <w:rFonts w:ascii="Courier New" w:hAnsi="Courier New"/>
      </w:rPr>
    </w:lvl>
    <w:lvl w:ilvl="2">
      <w:start w:val="1"/>
      <w:numFmt w:val="bullet"/>
      <w:lvlText w:val=""/>
      <w:lvlJc w:val="left"/>
      <w:pPr>
        <w:ind w:left="2940" w:hanging="360"/>
      </w:pPr>
      <w:rPr>
        <w:rFonts w:ascii="Wingdings" w:hAnsi="Wingdings"/>
      </w:rPr>
    </w:lvl>
    <w:lvl w:ilvl="3">
      <w:start w:val="1"/>
      <w:numFmt w:val="bullet"/>
      <w:lvlText w:val=""/>
      <w:lvlJc w:val="left"/>
      <w:pPr>
        <w:ind w:left="3660" w:hanging="360"/>
      </w:pPr>
      <w:rPr>
        <w:rFonts w:ascii="Symbol" w:hAnsi="Symbol"/>
      </w:rPr>
    </w:lvl>
    <w:lvl w:ilvl="4">
      <w:start w:val="1"/>
      <w:numFmt w:val="bullet"/>
      <w:lvlText w:val="o"/>
      <w:lvlJc w:val="left"/>
      <w:pPr>
        <w:ind w:left="4380" w:hanging="360"/>
      </w:pPr>
      <w:rPr>
        <w:rFonts w:ascii="Courier New" w:hAnsi="Courier New"/>
      </w:rPr>
    </w:lvl>
    <w:lvl w:ilvl="5">
      <w:start w:val="1"/>
      <w:numFmt w:val="bullet"/>
      <w:lvlText w:val=""/>
      <w:lvlJc w:val="left"/>
      <w:pPr>
        <w:ind w:left="5100" w:hanging="360"/>
      </w:pPr>
      <w:rPr>
        <w:rFonts w:ascii="Wingdings" w:hAnsi="Wingdings"/>
      </w:rPr>
    </w:lvl>
    <w:lvl w:ilvl="6">
      <w:start w:val="1"/>
      <w:numFmt w:val="bullet"/>
      <w:lvlText w:val=""/>
      <w:lvlJc w:val="left"/>
      <w:pPr>
        <w:ind w:left="5820" w:hanging="360"/>
      </w:pPr>
      <w:rPr>
        <w:rFonts w:ascii="Symbol" w:hAnsi="Symbol"/>
      </w:rPr>
    </w:lvl>
    <w:lvl w:ilvl="7">
      <w:start w:val="1"/>
      <w:numFmt w:val="bullet"/>
      <w:lvlText w:val="o"/>
      <w:lvlJc w:val="left"/>
      <w:pPr>
        <w:ind w:left="6540" w:hanging="360"/>
      </w:pPr>
      <w:rPr>
        <w:rFonts w:ascii="Courier New" w:hAnsi="Courier New"/>
      </w:rPr>
    </w:lvl>
    <w:lvl w:ilvl="8">
      <w:start w:val="1"/>
      <w:numFmt w:val="bullet"/>
      <w:lvlText w:val=""/>
      <w:lvlJc w:val="left"/>
      <w:pPr>
        <w:ind w:left="7260" w:hanging="360"/>
      </w:pPr>
      <w:rPr>
        <w:rFonts w:ascii="Wingdings" w:hAnsi="Wingdings"/>
      </w:rPr>
    </w:lvl>
  </w:abstractNum>
  <w:num w:numId="1">
    <w:abstractNumId w:val="16"/>
  </w:num>
  <w:num w:numId="2">
    <w:abstractNumId w:val="4"/>
  </w:num>
  <w:num w:numId="3">
    <w:abstractNumId w:val="12"/>
  </w:num>
  <w:num w:numId="4">
    <w:abstractNumId w:val="9"/>
  </w:num>
  <w:num w:numId="5">
    <w:abstractNumId w:val="14"/>
  </w:num>
  <w:num w:numId="6">
    <w:abstractNumId w:val="13"/>
  </w:num>
  <w:num w:numId="7">
    <w:abstractNumId w:val="10"/>
  </w:num>
  <w:num w:numId="8">
    <w:abstractNumId w:val="11"/>
  </w:num>
  <w:num w:numId="9">
    <w:abstractNumId w:val="0"/>
  </w:num>
  <w:num w:numId="10">
    <w:abstractNumId w:val="2"/>
  </w:num>
  <w:num w:numId="11">
    <w:abstractNumId w:val="3"/>
  </w:num>
  <w:num w:numId="12">
    <w:abstractNumId w:val="15"/>
  </w:num>
  <w:num w:numId="13">
    <w:abstractNumId w:val="6"/>
  </w:num>
  <w:num w:numId="14">
    <w:abstractNumId w:val="7"/>
  </w:num>
  <w:num w:numId="15">
    <w:abstractNumId w:val="5"/>
  </w:num>
  <w:num w:numId="16">
    <w:abstractNumId w:val="1"/>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2179"/>
    <w:rsid w:val="000505AE"/>
    <w:rsid w:val="00101ED8"/>
    <w:rsid w:val="00210677"/>
    <w:rsid w:val="00242725"/>
    <w:rsid w:val="002771D8"/>
    <w:rsid w:val="004212C0"/>
    <w:rsid w:val="0047223B"/>
    <w:rsid w:val="00524375"/>
    <w:rsid w:val="008945DA"/>
    <w:rsid w:val="009D7F4B"/>
    <w:rsid w:val="00A575CF"/>
    <w:rsid w:val="00B11A1A"/>
    <w:rsid w:val="00B46294"/>
    <w:rsid w:val="00B937DE"/>
    <w:rsid w:val="00B9751F"/>
    <w:rsid w:val="00C31CF9"/>
    <w:rsid w:val="00D252BB"/>
    <w:rsid w:val="00D718D9"/>
    <w:rsid w:val="00D752AE"/>
    <w:rsid w:val="00DD2160"/>
    <w:rsid w:val="00DF3AE1"/>
    <w:rsid w:val="00DF3D6B"/>
    <w:rsid w:val="00E32179"/>
    <w:rsid w:val="00E32658"/>
    <w:rsid w:val="00F911CE"/>
    <w:rsid w:val="00F95F2D"/>
    <w:rsid w:val="00FA05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4E227"/>
  <w15:docId w15:val="{720BA136-28FD-4A59-8D8A-51A965F83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imes New Roman"/>
        <w:color w:val="000000"/>
        <w:sz w:val="22"/>
        <w:lang w:val="ru-RU" w:eastAsia="ru-RU" w:bidi="ar-SA"/>
      </w:rPr>
    </w:rPrDefault>
    <w:pPrDefault>
      <w:pPr>
        <w:spacing w:after="16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pPr>
      <w:spacing w:after="0" w:line="240" w:lineRule="auto"/>
      <w:ind w:firstLine="709"/>
      <w:jc w:val="both"/>
    </w:pPr>
    <w:rPr>
      <w:rFonts w:ascii="Times New Roman" w:hAnsi="Times New Roman"/>
      <w:sz w:val="28"/>
    </w:rPr>
  </w:style>
  <w:style w:type="paragraph" w:styleId="10">
    <w:name w:val="heading 1"/>
    <w:basedOn w:val="a"/>
    <w:next w:val="a"/>
    <w:link w:val="11"/>
    <w:uiPriority w:val="9"/>
    <w:qFormat/>
    <w:pPr>
      <w:keepNext/>
      <w:keepLines/>
      <w:spacing w:before="360" w:after="80"/>
      <w:outlineLvl w:val="0"/>
    </w:pPr>
    <w:rPr>
      <w:rFonts w:asciiTheme="majorHAnsi" w:hAnsiTheme="majorHAnsi"/>
      <w:color w:val="0F4761" w:themeColor="accent1" w:themeShade="BF"/>
      <w:sz w:val="40"/>
    </w:rPr>
  </w:style>
  <w:style w:type="paragraph" w:styleId="2">
    <w:name w:val="heading 2"/>
    <w:basedOn w:val="a"/>
    <w:next w:val="a"/>
    <w:link w:val="20"/>
    <w:uiPriority w:val="9"/>
    <w:qFormat/>
    <w:pPr>
      <w:keepNext/>
      <w:keepLines/>
      <w:spacing w:before="160" w:after="80"/>
      <w:outlineLvl w:val="1"/>
    </w:pPr>
    <w:rPr>
      <w:rFonts w:asciiTheme="majorHAnsi" w:hAnsiTheme="majorHAnsi"/>
      <w:color w:val="0F4761" w:themeColor="accent1" w:themeShade="BF"/>
      <w:sz w:val="32"/>
    </w:rPr>
  </w:style>
  <w:style w:type="paragraph" w:styleId="3">
    <w:name w:val="heading 3"/>
    <w:basedOn w:val="a"/>
    <w:next w:val="a"/>
    <w:link w:val="30"/>
    <w:uiPriority w:val="9"/>
    <w:qFormat/>
    <w:pPr>
      <w:keepNext/>
      <w:keepLines/>
      <w:spacing w:before="160" w:after="80"/>
      <w:outlineLvl w:val="2"/>
    </w:pPr>
    <w:rPr>
      <w:color w:val="0F4761" w:themeColor="accent1" w:themeShade="BF"/>
    </w:rPr>
  </w:style>
  <w:style w:type="paragraph" w:styleId="4">
    <w:name w:val="heading 4"/>
    <w:basedOn w:val="a"/>
    <w:next w:val="a"/>
    <w:link w:val="40"/>
    <w:uiPriority w:val="9"/>
    <w:qFormat/>
    <w:pPr>
      <w:keepNext/>
      <w:keepLines/>
      <w:spacing w:before="80" w:after="40"/>
      <w:outlineLvl w:val="3"/>
    </w:pPr>
    <w:rPr>
      <w:i/>
      <w:color w:val="0F4761" w:themeColor="accent1" w:themeShade="BF"/>
    </w:rPr>
  </w:style>
  <w:style w:type="paragraph" w:styleId="5">
    <w:name w:val="heading 5"/>
    <w:basedOn w:val="a"/>
    <w:next w:val="a"/>
    <w:link w:val="50"/>
    <w:uiPriority w:val="9"/>
    <w:qFormat/>
    <w:pPr>
      <w:keepNext/>
      <w:keepLines/>
      <w:spacing w:before="80" w:after="40"/>
      <w:outlineLvl w:val="4"/>
    </w:pPr>
    <w:rPr>
      <w:color w:val="0F4761" w:themeColor="accent1" w:themeShade="BF"/>
    </w:rPr>
  </w:style>
  <w:style w:type="paragraph" w:styleId="6">
    <w:name w:val="heading 6"/>
    <w:basedOn w:val="a"/>
    <w:next w:val="a"/>
    <w:link w:val="60"/>
    <w:uiPriority w:val="9"/>
    <w:qFormat/>
    <w:pPr>
      <w:keepNext/>
      <w:keepLines/>
      <w:spacing w:before="40"/>
      <w:outlineLvl w:val="5"/>
    </w:pPr>
    <w:rPr>
      <w:i/>
      <w:color w:val="595959" w:themeColor="text1" w:themeTint="A6"/>
    </w:rPr>
  </w:style>
  <w:style w:type="paragraph" w:styleId="7">
    <w:name w:val="heading 7"/>
    <w:basedOn w:val="a"/>
    <w:next w:val="a"/>
    <w:link w:val="70"/>
    <w:uiPriority w:val="9"/>
    <w:qFormat/>
    <w:pPr>
      <w:keepNext/>
      <w:keepLines/>
      <w:spacing w:before="40"/>
      <w:outlineLvl w:val="6"/>
    </w:pPr>
    <w:rPr>
      <w:color w:val="595959" w:themeColor="text1" w:themeTint="A6"/>
    </w:rPr>
  </w:style>
  <w:style w:type="paragraph" w:styleId="8">
    <w:name w:val="heading 8"/>
    <w:basedOn w:val="a"/>
    <w:next w:val="a"/>
    <w:link w:val="80"/>
    <w:uiPriority w:val="9"/>
    <w:qFormat/>
    <w:pPr>
      <w:keepNext/>
      <w:keepLines/>
      <w:outlineLvl w:val="7"/>
    </w:pPr>
    <w:rPr>
      <w:i/>
      <w:color w:val="272727" w:themeColor="text1" w:themeTint="D8"/>
    </w:rPr>
  </w:style>
  <w:style w:type="paragraph" w:styleId="9">
    <w:name w:val="heading 9"/>
    <w:basedOn w:val="a"/>
    <w:next w:val="a"/>
    <w:link w:val="90"/>
    <w:uiPriority w:val="9"/>
    <w:qFormat/>
    <w:pPr>
      <w:keepNext/>
      <w:keepLines/>
      <w:outlineLvl w:val="8"/>
    </w:pPr>
    <w:rPr>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Times New Roman" w:hAnsi="Times New Roman"/>
      <w:sz w:val="28"/>
    </w:rPr>
  </w:style>
  <w:style w:type="paragraph" w:styleId="a3">
    <w:name w:val="Intense Quote"/>
    <w:basedOn w:val="a"/>
    <w:next w:val="a"/>
    <w:link w:val="a4"/>
    <w:pPr>
      <w:spacing w:before="360" w:after="360"/>
      <w:ind w:left="864" w:right="864" w:firstLine="0"/>
      <w:jc w:val="center"/>
    </w:pPr>
    <w:rPr>
      <w:i/>
      <w:color w:val="0F4761" w:themeColor="accent1" w:themeShade="BF"/>
    </w:rPr>
  </w:style>
  <w:style w:type="character" w:customStyle="1" w:styleId="a4">
    <w:name w:val="Выделенная цитата Знак"/>
    <w:basedOn w:val="1"/>
    <w:link w:val="a3"/>
    <w:rPr>
      <w:rFonts w:ascii="Times New Roman" w:hAnsi="Times New Roman"/>
      <w:i/>
      <w:color w:val="0F4761" w:themeColor="accent1" w:themeShade="BF"/>
      <w:sz w:val="28"/>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character" w:customStyle="1" w:styleId="70">
    <w:name w:val="Заголовок 7 Знак"/>
    <w:basedOn w:val="1"/>
    <w:link w:val="7"/>
    <w:rPr>
      <w:rFonts w:ascii="Times New Roman" w:hAnsi="Times New Roman"/>
      <w:color w:val="595959" w:themeColor="text1" w:themeTint="A6"/>
      <w:sz w:val="28"/>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1">
    <w:name w:val="toc 7"/>
    <w:next w:val="a"/>
    <w:link w:val="72"/>
    <w:uiPriority w:val="39"/>
    <w:pPr>
      <w:ind w:left="1200"/>
    </w:pPr>
    <w:rPr>
      <w:rFonts w:ascii="XO Thames" w:hAnsi="XO Thames"/>
      <w:sz w:val="28"/>
    </w:rPr>
  </w:style>
  <w:style w:type="character" w:customStyle="1" w:styleId="72">
    <w:name w:val="Оглавление 7 Знак"/>
    <w:link w:val="71"/>
    <w:rPr>
      <w:rFonts w:ascii="XO Thames" w:hAnsi="XO Thames"/>
      <w:sz w:val="28"/>
    </w:rPr>
  </w:style>
  <w:style w:type="character" w:customStyle="1" w:styleId="30">
    <w:name w:val="Заголовок 3 Знак"/>
    <w:basedOn w:val="1"/>
    <w:link w:val="3"/>
    <w:rPr>
      <w:rFonts w:ascii="Times New Roman" w:hAnsi="Times New Roman"/>
      <w:color w:val="0F4761" w:themeColor="accent1" w:themeShade="BF"/>
      <w:sz w:val="28"/>
    </w:rPr>
  </w:style>
  <w:style w:type="character" w:customStyle="1" w:styleId="90">
    <w:name w:val="Заголовок 9 Знак"/>
    <w:basedOn w:val="1"/>
    <w:link w:val="9"/>
    <w:rPr>
      <w:rFonts w:ascii="Times New Roman" w:hAnsi="Times New Roman"/>
      <w:color w:val="272727" w:themeColor="text1" w:themeTint="D8"/>
      <w:sz w:val="28"/>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styleId="a5">
    <w:name w:val="List Paragraph"/>
    <w:basedOn w:val="a"/>
    <w:link w:val="a6"/>
    <w:pPr>
      <w:ind w:left="720" w:firstLine="0"/>
      <w:contextualSpacing/>
    </w:pPr>
  </w:style>
  <w:style w:type="character" w:customStyle="1" w:styleId="a6">
    <w:name w:val="Абзац списка Знак"/>
    <w:basedOn w:val="1"/>
    <w:link w:val="a5"/>
    <w:rPr>
      <w:rFonts w:ascii="Times New Roman" w:hAnsi="Times New Roman"/>
      <w:sz w:val="28"/>
    </w:rPr>
  </w:style>
  <w:style w:type="paragraph" w:customStyle="1" w:styleId="12">
    <w:name w:val="Сильная ссылка1"/>
    <w:basedOn w:val="13"/>
    <w:link w:val="a7"/>
    <w:rPr>
      <w:b/>
      <w:smallCaps/>
      <w:color w:val="0F4761" w:themeColor="accent1" w:themeShade="BF"/>
      <w:spacing w:val="5"/>
    </w:rPr>
  </w:style>
  <w:style w:type="character" w:styleId="a7">
    <w:name w:val="Intense Reference"/>
    <w:basedOn w:val="a0"/>
    <w:link w:val="12"/>
    <w:rPr>
      <w:b/>
      <w:smallCaps/>
      <w:color w:val="0F4761" w:themeColor="accent1" w:themeShade="BF"/>
      <w:spacing w:val="5"/>
    </w:rPr>
  </w:style>
  <w:style w:type="character" w:customStyle="1" w:styleId="50">
    <w:name w:val="Заголовок 5 Знак"/>
    <w:basedOn w:val="1"/>
    <w:link w:val="5"/>
    <w:rPr>
      <w:rFonts w:ascii="Times New Roman" w:hAnsi="Times New Roman"/>
      <w:color w:val="0F4761" w:themeColor="accent1" w:themeShade="BF"/>
      <w:sz w:val="28"/>
    </w:rPr>
  </w:style>
  <w:style w:type="character" w:customStyle="1" w:styleId="11">
    <w:name w:val="Заголовок 1 Знак"/>
    <w:basedOn w:val="1"/>
    <w:link w:val="10"/>
    <w:rPr>
      <w:rFonts w:asciiTheme="majorHAnsi" w:hAnsiTheme="majorHAnsi"/>
      <w:color w:val="0F4761" w:themeColor="accent1" w:themeShade="BF"/>
      <w:sz w:val="40"/>
    </w:rPr>
  </w:style>
  <w:style w:type="paragraph" w:customStyle="1" w:styleId="14">
    <w:name w:val="Гиперссылка1"/>
    <w:link w:val="a8"/>
    <w:rPr>
      <w:color w:val="0000FF"/>
      <w:u w:val="single"/>
    </w:rPr>
  </w:style>
  <w:style w:type="character" w:styleId="a8">
    <w:name w:val="Hyperlink"/>
    <w:link w:val="14"/>
    <w:rPr>
      <w:color w:val="0000FF"/>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character" w:customStyle="1" w:styleId="80">
    <w:name w:val="Заголовок 8 Знак"/>
    <w:basedOn w:val="1"/>
    <w:link w:val="8"/>
    <w:rPr>
      <w:rFonts w:ascii="Times New Roman" w:hAnsi="Times New Roman"/>
      <w:i/>
      <w:color w:val="272727" w:themeColor="text1" w:themeTint="D8"/>
      <w:sz w:val="28"/>
    </w:rPr>
  </w:style>
  <w:style w:type="paragraph" w:styleId="15">
    <w:name w:val="toc 1"/>
    <w:next w:val="a"/>
    <w:link w:val="16"/>
    <w:uiPriority w:val="39"/>
    <w:rPr>
      <w:rFonts w:ascii="XO Thames" w:hAnsi="XO Thames"/>
      <w:b/>
      <w:sz w:val="28"/>
    </w:rPr>
  </w:style>
  <w:style w:type="character" w:customStyle="1" w:styleId="16">
    <w:name w:val="Оглавление 1 Знак"/>
    <w:link w:val="15"/>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1">
    <w:name w:val="toc 9"/>
    <w:next w:val="a"/>
    <w:link w:val="92"/>
    <w:uiPriority w:val="39"/>
    <w:pPr>
      <w:ind w:left="1600"/>
    </w:pPr>
    <w:rPr>
      <w:rFonts w:ascii="XO Thames" w:hAnsi="XO Thames"/>
      <w:sz w:val="28"/>
    </w:rPr>
  </w:style>
  <w:style w:type="character" w:customStyle="1" w:styleId="92">
    <w:name w:val="Оглавление 9 Знак"/>
    <w:link w:val="91"/>
    <w:rPr>
      <w:rFonts w:ascii="XO Thames" w:hAnsi="XO Thames"/>
      <w:sz w:val="28"/>
    </w:rPr>
  </w:style>
  <w:style w:type="paragraph" w:styleId="81">
    <w:name w:val="toc 8"/>
    <w:next w:val="a"/>
    <w:link w:val="82"/>
    <w:uiPriority w:val="39"/>
    <w:pPr>
      <w:ind w:left="1400"/>
    </w:pPr>
    <w:rPr>
      <w:rFonts w:ascii="XO Thames" w:hAnsi="XO Thames"/>
      <w:sz w:val="28"/>
    </w:rPr>
  </w:style>
  <w:style w:type="character" w:customStyle="1" w:styleId="82">
    <w:name w:val="Оглавление 8 Знак"/>
    <w:link w:val="81"/>
    <w:rPr>
      <w:rFonts w:ascii="XO Thames" w:hAnsi="XO Thames"/>
      <w:sz w:val="28"/>
    </w:rPr>
  </w:style>
  <w:style w:type="paragraph" w:styleId="23">
    <w:name w:val="Quote"/>
    <w:basedOn w:val="a"/>
    <w:next w:val="a"/>
    <w:link w:val="24"/>
    <w:pPr>
      <w:spacing w:before="160"/>
      <w:jc w:val="center"/>
    </w:pPr>
    <w:rPr>
      <w:i/>
      <w:color w:val="404040" w:themeColor="text1" w:themeTint="BF"/>
    </w:rPr>
  </w:style>
  <w:style w:type="character" w:customStyle="1" w:styleId="24">
    <w:name w:val="Цитата 2 Знак"/>
    <w:basedOn w:val="1"/>
    <w:link w:val="23"/>
    <w:rPr>
      <w:rFonts w:ascii="Times New Roman" w:hAnsi="Times New Roman"/>
      <w:i/>
      <w:color w:val="404040" w:themeColor="text1" w:themeTint="BF"/>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13">
    <w:name w:val="Основной шрифт абзаца1"/>
  </w:style>
  <w:style w:type="paragraph" w:customStyle="1" w:styleId="17">
    <w:name w:val="Сильное выделение1"/>
    <w:basedOn w:val="13"/>
    <w:link w:val="a9"/>
    <w:rPr>
      <w:i/>
      <w:color w:val="0F4761" w:themeColor="accent1" w:themeShade="BF"/>
    </w:rPr>
  </w:style>
  <w:style w:type="character" w:styleId="a9">
    <w:name w:val="Intense Emphasis"/>
    <w:basedOn w:val="a0"/>
    <w:link w:val="17"/>
    <w:rPr>
      <w:i/>
      <w:color w:val="0F4761" w:themeColor="accent1" w:themeShade="BF"/>
    </w:rPr>
  </w:style>
  <w:style w:type="paragraph" w:styleId="aa">
    <w:name w:val="Subtitle"/>
    <w:basedOn w:val="a"/>
    <w:next w:val="a"/>
    <w:link w:val="ab"/>
    <w:uiPriority w:val="11"/>
    <w:qFormat/>
    <w:pPr>
      <w:numPr>
        <w:ilvl w:val="1"/>
      </w:numPr>
      <w:ind w:firstLine="709"/>
    </w:pPr>
    <w:rPr>
      <w:color w:val="595959" w:themeColor="text1" w:themeTint="A6"/>
      <w:spacing w:val="15"/>
    </w:rPr>
  </w:style>
  <w:style w:type="character" w:customStyle="1" w:styleId="ab">
    <w:name w:val="Подзаголовок Знак"/>
    <w:basedOn w:val="1"/>
    <w:link w:val="aa"/>
    <w:rPr>
      <w:rFonts w:ascii="Times New Roman" w:hAnsi="Times New Roman"/>
      <w:color w:val="595959" w:themeColor="text1" w:themeTint="A6"/>
      <w:spacing w:val="15"/>
      <w:sz w:val="28"/>
    </w:rPr>
  </w:style>
  <w:style w:type="paragraph" w:styleId="ac">
    <w:name w:val="Title"/>
    <w:basedOn w:val="a"/>
    <w:next w:val="a"/>
    <w:link w:val="ad"/>
    <w:uiPriority w:val="10"/>
    <w:qFormat/>
    <w:pPr>
      <w:spacing w:after="80"/>
      <w:contextualSpacing/>
    </w:pPr>
    <w:rPr>
      <w:rFonts w:asciiTheme="majorHAnsi" w:hAnsiTheme="majorHAnsi"/>
      <w:spacing w:val="-10"/>
      <w:sz w:val="56"/>
    </w:rPr>
  </w:style>
  <w:style w:type="character" w:customStyle="1" w:styleId="ad">
    <w:name w:val="Заголовок Знак"/>
    <w:basedOn w:val="1"/>
    <w:link w:val="ac"/>
    <w:rPr>
      <w:rFonts w:asciiTheme="majorHAnsi" w:hAnsiTheme="majorHAnsi"/>
      <w:spacing w:val="-10"/>
      <w:sz w:val="56"/>
    </w:rPr>
  </w:style>
  <w:style w:type="character" w:customStyle="1" w:styleId="40">
    <w:name w:val="Заголовок 4 Знак"/>
    <w:basedOn w:val="1"/>
    <w:link w:val="4"/>
    <w:rPr>
      <w:rFonts w:ascii="Times New Roman" w:hAnsi="Times New Roman"/>
      <w:i/>
      <w:color w:val="0F4761" w:themeColor="accent1" w:themeShade="BF"/>
      <w:sz w:val="28"/>
    </w:rPr>
  </w:style>
  <w:style w:type="character" w:customStyle="1" w:styleId="20">
    <w:name w:val="Заголовок 2 Знак"/>
    <w:basedOn w:val="1"/>
    <w:link w:val="2"/>
    <w:rPr>
      <w:rFonts w:asciiTheme="majorHAnsi" w:hAnsiTheme="majorHAnsi"/>
      <w:color w:val="0F4761" w:themeColor="accent1" w:themeShade="BF"/>
      <w:sz w:val="32"/>
    </w:rPr>
  </w:style>
  <w:style w:type="character" w:customStyle="1" w:styleId="60">
    <w:name w:val="Заголовок 6 Знак"/>
    <w:basedOn w:val="1"/>
    <w:link w:val="6"/>
    <w:rPr>
      <w:rFonts w:ascii="Times New Roman" w:hAnsi="Times New Roman"/>
      <w:i/>
      <w:color w:val="595959" w:themeColor="text1" w:themeTint="A6"/>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9351674">
      <w:bodyDiv w:val="1"/>
      <w:marLeft w:val="0"/>
      <w:marRight w:val="0"/>
      <w:marTop w:val="0"/>
      <w:marBottom w:val="0"/>
      <w:divBdr>
        <w:top w:val="none" w:sz="0" w:space="0" w:color="auto"/>
        <w:left w:val="none" w:sz="0" w:space="0" w:color="auto"/>
        <w:bottom w:val="none" w:sz="0" w:space="0" w:color="auto"/>
        <w:right w:val="none" w:sz="0" w:space="0" w:color="auto"/>
      </w:divBdr>
    </w:div>
    <w:div w:id="1336568756">
      <w:bodyDiv w:val="1"/>
      <w:marLeft w:val="0"/>
      <w:marRight w:val="0"/>
      <w:marTop w:val="0"/>
      <w:marBottom w:val="0"/>
      <w:divBdr>
        <w:top w:val="none" w:sz="0" w:space="0" w:color="auto"/>
        <w:left w:val="none" w:sz="0" w:space="0" w:color="auto"/>
        <w:bottom w:val="none" w:sz="0" w:space="0" w:color="auto"/>
        <w:right w:val="none" w:sz="0" w:space="0" w:color="auto"/>
      </w:divBdr>
    </w:div>
    <w:div w:id="1471363223">
      <w:bodyDiv w:val="1"/>
      <w:marLeft w:val="0"/>
      <w:marRight w:val="0"/>
      <w:marTop w:val="0"/>
      <w:marBottom w:val="0"/>
      <w:divBdr>
        <w:top w:val="none" w:sz="0" w:space="0" w:color="auto"/>
        <w:left w:val="none" w:sz="0" w:space="0" w:color="auto"/>
        <w:bottom w:val="none" w:sz="0" w:space="0" w:color="auto"/>
        <w:right w:val="none" w:sz="0" w:space="0" w:color="auto"/>
      </w:divBdr>
    </w:div>
    <w:div w:id="206159173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a:ea typeface=""/>
        <a:cs typeface=""/>
      </a:majorFont>
      <a:minorFont>
        <a:latin typeface="Aptos"/>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1434</Words>
  <Characters>8177</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Вова Величук</cp:lastModifiedBy>
  <cp:revision>6</cp:revision>
  <dcterms:created xsi:type="dcterms:W3CDTF">2026-03-06T14:37:00Z</dcterms:created>
  <dcterms:modified xsi:type="dcterms:W3CDTF">2026-03-09T22:52:00Z</dcterms:modified>
</cp:coreProperties>
</file>