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6E5" w:rsidRDefault="00FF66E5" w:rsidP="00FF66E5">
      <w:pPr>
        <w:shd w:val="clear" w:color="auto" w:fill="FFFFFF"/>
        <w:spacing w:after="100" w:afterAutospacing="1" w:line="240" w:lineRule="auto"/>
        <w:ind w:firstLine="150"/>
        <w:jc w:val="center"/>
        <w:outlineLvl w:val="1"/>
        <w:rPr>
          <w:rFonts w:ascii="Palatino Linotype" w:eastAsia="Times New Roman" w:hAnsi="Palatino Linotype" w:cs="Times New Roman"/>
          <w:b/>
          <w:bCs/>
          <w:color w:val="000000"/>
          <w:sz w:val="27"/>
          <w:szCs w:val="27"/>
          <w:lang w:eastAsia="ru-RU"/>
        </w:rPr>
      </w:pPr>
      <w:bookmarkStart w:id="0" w:name="958"/>
      <w:r w:rsidRPr="00FF66E5">
        <w:rPr>
          <w:rFonts w:ascii="Palatino Linotype" w:eastAsia="Times New Roman" w:hAnsi="Palatino Linotype" w:cs="Times New Roman"/>
          <w:b/>
          <w:bCs/>
          <w:color w:val="000000"/>
          <w:sz w:val="27"/>
          <w:szCs w:val="27"/>
          <w:lang w:eastAsia="ru-RU"/>
        </w:rPr>
        <w:t>Сильная зависимость от сырьевого экспорта</w:t>
      </w:r>
      <w:bookmarkEnd w:id="0"/>
    </w:p>
    <w:p w:rsidR="00FF66E5" w:rsidRDefault="00791C98" w:rsidP="000B052A">
      <w:pPr>
        <w:spacing w:after="0" w:line="240" w:lineRule="auto"/>
        <w:ind w:firstLine="147"/>
        <w:outlineLvl w:val="1"/>
      </w:pPr>
      <w:r>
        <w:t xml:space="preserve">Вся экономика России, от малого и среднего, до крупного бизнеса, финансовая, валютная, торговая, социальная и любые другие сферы в той или иной степени зависят от сырьевой ориентации экспорта РФ. Такая глубокая зависимость в последнее время стала негативно </w:t>
      </w:r>
      <w:proofErr w:type="gramStart"/>
      <w:r>
        <w:t>сказываться на</w:t>
      </w:r>
      <w:proofErr w:type="gramEnd"/>
      <w:r>
        <w:t xml:space="preserve"> экономическое положение всей страны. На современном этапе развития мирового хозяйства и международной торговли определяющим фактором положения той или иной страны являются внутренние ресурсы и степень ее интеграции в мировую экономическую систему. РФ является членом международной межправительственной организации ОПЕК и имеет значительное влияние на мировом рынке энергоносителей. Экспортный потенциал является составной, органической частью национальной экономики. Он представляет собой способность национальной экономики производить продукцию, конкурентоспособную на мировых рынках, и экспортировать ее в достаточных объемах по мировым ценам. Его стратегическая роль заключается в том, что он должен стать инструментом активизации имеющихся и потенциальных конкурентных преимуществом российской экономики в международном разделении труда, средством содействия выходу нашей страны на путь стабильного и ускоренного качественного экономического роста. В этой связи профилирующей и наиболее сложной является проблема развития и диверсификации экспортного потенциала страны. Структура экспорта – это соотношение долей различных видов товаров в общем экспорте страны. Структура экспорта России уже многие годы практически не меняется, происходит минимальный прирост, либо упадок доли какого-либо вида товара, но кардинальных изменений не наблюдается, что говорит о том, что в стране не происходит сдвигов в направленности экономики. большая доля российского экспорта приходится на </w:t>
      </w:r>
      <w:proofErr w:type="spellStart"/>
      <w:r>
        <w:t>топливно</w:t>
      </w:r>
      <w:proofErr w:type="spellEnd"/>
      <w:r>
        <w:t xml:space="preserve"> - энергетические товары. Основными экспортными товарами России являются энергоресурсы (нефть, газ, уголь и т. д</w:t>
      </w:r>
      <w:bookmarkStart w:id="1" w:name="_GoBack"/>
      <w:bookmarkEnd w:id="1"/>
      <w:r>
        <w:t>.), которые занимают 72% в структуре её экспорта. Добыча и потребление этих ресурсов стремительно растет с каждым годом. Нефть и газ являются одной из главных основ российской экономики, важнейшим источником поступлений денежных средств от экспортных операций страны. На сегодняшний день такое непропорциональное соотношение элементов в структуре экспорта является проблемой для Российской экономики в целом. На мировом рынке давно уже определилась роль России – сырьевой экспортер. Отечественная экономика необратимо зависима от ее сырьевой направленности, многие эксперты говорят о том, что необходима переориентация экономики России, и просто добыча энергоресурсов не сможет долго удерживать экономику всей страны. Рано или поздно любая прибыльная сфера исчерпывает себя, именно поэтому сильная зависимость российской экономики от экспорта сырья является актуальной проблемой. В связи с неоднозначной политической обстановкой в мире появились сложности во внешней торговле со странами Запада, именно поэтому произошло не только сокращение импорта и экспорта товаров, но и переориентация торговли на Восток.  В 2014 году основным торговым партнером РФ стал Китай, товарооборот с которым составил 88,117 млрд. долл., при этом товарооборот со странами ЕС снизился на 8,8% до 381,1 млрд. долл.</w:t>
      </w:r>
      <w:r w:rsidRPr="00791C98">
        <w:t xml:space="preserve"> </w:t>
      </w:r>
      <w:r>
        <w:t xml:space="preserve">экспорт товаров топливо - энергетического комплекса в страны дальнего зарубежья в основном превышает показатели экспорта данных товаров в страны СНГ, за исключением экспорта нефтепродуктов. </w:t>
      </w:r>
      <w:r w:rsidRPr="00791C98">
        <w:t>По итогам 2016 года экспорт России в стоимостном выражении упал на 17% и составил $285,49 млрд. Из этой суммы почти четверть, $73,67 млрд, составили доходы от продажи нефти за рубеж. За год они сократились на 17,7%. Притом что в физическом выражении экспорт нефти за год вырос 4,2%, до 254,8 млн т. </w:t>
      </w:r>
      <w:r>
        <w:t xml:space="preserve">Самым крупный импортером российской продукции является Европейский союз, в который экспортируется 53,8% товаров от всего экспорта РФ, когда на страны СНГ приходится всего 14,0 % российского экспорта. С конца 2014 года актуальной проблемой стало стремительное падение цен на нефть, что ощутимо отразилось на экономике РФ. Выделяют несколько причин падения цен: первая из них – политика ОПЕК, способствующая стремительному росту добычи нефти, который наблюдается последние месяцы. Но стоит отметить, что не все страны поддерживают эту политику, например, Венесуэла, Иран и еще четыре страны, входящие в ОПЕК стали опасаться, что нефти станет слишком много. Вторым фактором является восстановление Ливии, в качестве видного игрока на мировом нефтяном рынке. И заключительной причиной выделяют вход США на рынок. Как известно, в США находится немало месторождений нефти, но, для </w:t>
      </w:r>
      <w:proofErr w:type="spellStart"/>
      <w:r>
        <w:t>избежания</w:t>
      </w:r>
      <w:proofErr w:type="spellEnd"/>
      <w:r>
        <w:t xml:space="preserve"> дефицита ценного сырья внутри страны, экспорт нефти был запрещен. При этом именно США </w:t>
      </w:r>
      <w:r>
        <w:lastRenderedPageBreak/>
        <w:t xml:space="preserve">является одним из самых главных потребителей нефти в мире, огромные объемы нефти, закупаемые этой страной, позволяли удерживать стоимость на довольно высоком уровне. Но в последний год темпы добычи нефти в США стали стремительно расти, что позволило выйти стране на мировой рынок в качестве экспортера нефти. Таким образом, ситуация остается накаленной и нерешенной. Именно поэтому были введены санкции против России, чтобы потеснить одного из главных конкурентов. Ведь одним из решений данной проблемы является Сырая нефть (15,3% в общем объеме экспорта) 34% Нефтепродукты (10,0 % в общем объеме экспорта) 22% Природный газ (18,8% в общем объеме экспорта) 41% Каменный уголь (1,5% в общем объеме экспорта) 3% истребление конкурентов на рынке, для установления своей цены, либо сокращение добычи нефти, для создания дефицита, и тем самым повышения цены, но ни одна из ведущих стран не готова сократить добычу нефти. По мнению специалистов, если текущая ситуация сохранится, поддерживать темпы экономического развития станет сложнее. Для дальнейшего роста российской экономики необходимы масштабные структурные изменения. Но разрушить нынешний строй необычайно сложно. Крупные российские </w:t>
      </w:r>
      <w:proofErr w:type="spellStart"/>
      <w:r>
        <w:t>нефте</w:t>
      </w:r>
      <w:proofErr w:type="spellEnd"/>
      <w:r>
        <w:t xml:space="preserve">- и газодобывающие компании являются монополистами, они диктуют цены на внутреннем рынке, устанавливают свои правила. Можно утверждать, что ни одна компания не согласится на перестройку нынешней экономической структуры. </w:t>
      </w:r>
      <w:r w:rsidR="00730243">
        <w:t>С</w:t>
      </w:r>
      <w:r w:rsidR="00730243" w:rsidRPr="00730243">
        <w:t>ильная зависимость налоговых поступлений от экспорта сырьевых ресурсов в условиях значительных колебаний цен на них придает проблеме поддержания баланса доходов и расходов бюджетной системы особую остроту. Поскольку большая доля доходов российской бюджетной системы определяется экспортом энергоносителей, налоговые поступления в бюджетную систему РФ можно разложить на две составляющие: поступления, которые будут существовать при средней многолетней внешнеэкономической конъюнктуре, и поступления, обусловленные благоприятной динамикой</w:t>
      </w:r>
      <w:r w:rsidR="00730243">
        <w:t xml:space="preserve"> мировых цен на энергоносители . </w:t>
      </w:r>
      <w:r w:rsidR="00730243" w:rsidRPr="00730243">
        <w:t>Разложение налоговых поступлений в бюджетную систему России на структурную и конъюнктурную составляющие основано, во-первых, на результатах аналогичного разложения уровня реального ВВП, который является показателем, выступающим в качестве базы налогов. Во-вторых, налоговые поступления, «очищенные» от влияния изменений в налоговом законодательстве, вступивших в силу в 2002–2007 гг., могут быть прогрессивными или не прогрессивными по цене на нефть</w:t>
      </w:r>
      <w:r w:rsidR="00730243" w:rsidRPr="00730243">
        <w:rPr>
          <w:vertAlign w:val="superscript"/>
        </w:rPr>
        <w:t>2</w:t>
      </w:r>
      <w:r w:rsidR="00730243">
        <w:rPr>
          <w:vertAlign w:val="superscript"/>
        </w:rPr>
        <w:t xml:space="preserve">. </w:t>
      </w:r>
      <w:r>
        <w:t xml:space="preserve">Одним из решений в данном положении могут быть изменения внутри самой добывающей промышленности. Возможно, необходимо ориентировать </w:t>
      </w:r>
      <w:proofErr w:type="spellStart"/>
      <w:r>
        <w:t>нефте</w:t>
      </w:r>
      <w:proofErr w:type="spellEnd"/>
      <w:r>
        <w:t>- и газодобывающие отрасли на инновационные технологии, с привлечением новых технологий, оборудований и аппаратов, которые в свою очередь должны производиться в России, а не закупаться у прямых конкурентов.</w:t>
      </w:r>
      <w:r w:rsidR="00730243">
        <w:t xml:space="preserve"> </w:t>
      </w:r>
      <w:r>
        <w:t>Таким образом, производство нового оборудования в стране повлечет за собой загруженность многих сопровождающий отраслей экономики: металлургию, химическую промышленность, инновационные центры по созданию новых технологий и многое другое. Тогда Россия станет более конкурентоспособной на мировом рынке и в других секторах экономики.</w:t>
      </w:r>
    </w:p>
    <w:p w:rsidR="00730243" w:rsidRPr="00FF66E5" w:rsidRDefault="00730243" w:rsidP="000B052A">
      <w:pPr>
        <w:spacing w:after="0" w:line="240" w:lineRule="auto"/>
        <w:ind w:firstLine="147"/>
        <w:outlineLvl w:val="1"/>
      </w:pPr>
      <w:r>
        <w:t xml:space="preserve">Из всего можно сделать вывод. </w:t>
      </w:r>
      <w:r w:rsidRPr="00730243">
        <w:t>Неэффективное использование природной ренты — ключевая проблема не только промышленной политики в России, но и вообще экономической политики как таковой. С одной стороны, сырьевые сектора — доноры экономики, и фактически за счет их работы обеспечивается около половины доходов бюджета страны. К сожалению, в своем нынешнем состоянии экономические отношения в России больше похожи на то, что в науке принято называть присваивающим хозяйством, то есть производством материальных благ, основанном на принципах охоты и собирательства. Но так или иначе, России придется переходить к производящему хозяйству.</w:t>
      </w:r>
      <w:r w:rsidRPr="00730243">
        <w:rPr>
          <w:color w:val="303030"/>
          <w:sz w:val="36"/>
          <w:szCs w:val="36"/>
        </w:rPr>
        <w:t xml:space="preserve"> </w:t>
      </w:r>
      <w:r w:rsidRPr="00730243">
        <w:t xml:space="preserve">Следует признать, что добывающие и сырьевые сектора представляют собой единственный доступный пока </w:t>
      </w:r>
      <w:proofErr w:type="spellStart"/>
      <w:r w:rsidRPr="00730243">
        <w:t>модернизационный</w:t>
      </w:r>
      <w:proofErr w:type="spellEnd"/>
      <w:r w:rsidRPr="00730243">
        <w:t xml:space="preserve"> ресурс для проведения структурных реформ и перехода к новой ступени в экономическом развитии. В те моменты, когда был необходим структурный сдвиг в экономике, разные страны использовали разные ресурсы для такого перехода, будь то аграрный переход в случае сталинской индустриализации (а также в случае китайской индустриализации 80-ых — 90-ых годов) или колонии во время промышленного роста в некоторых странах Европы. За счет своих огромных природных ресурсов у России пока еще сохраняется шанс для сравнительно безболезненного </w:t>
      </w:r>
      <w:proofErr w:type="spellStart"/>
      <w:r w:rsidRPr="00730243">
        <w:t>модернизационного</w:t>
      </w:r>
      <w:proofErr w:type="spellEnd"/>
      <w:r w:rsidRPr="00730243">
        <w:t xml:space="preserve"> скачка.</w:t>
      </w:r>
      <w:r>
        <w:t xml:space="preserve"> </w:t>
      </w:r>
      <w:r w:rsidRPr="00730243">
        <w:t xml:space="preserve">России необходимо искать свое место на мировом рынке товаров и услуг, предлагаемых различными странами. У нашей страны имеется хороший потенциал для активного развития национальной промышленности: огромный внутренний рынок, квалифицированные кадры, сохранившаяся </w:t>
      </w:r>
      <w:r w:rsidRPr="00730243">
        <w:lastRenderedPageBreak/>
        <w:t xml:space="preserve">после распада СССР система профессионального образования и развитая инфраструктура. Все это выглядит привлекательным для бизнеса и может стать отправной точкой для инвестиций. Однако необходимо понимать, что эти факторы могут привести к развитию и укреплению, в первую очередь, </w:t>
      </w:r>
      <w:proofErr w:type="spellStart"/>
      <w:r w:rsidRPr="00730243">
        <w:t>низкотехнологичных</w:t>
      </w:r>
      <w:proofErr w:type="spellEnd"/>
      <w:r w:rsidRPr="00730243">
        <w:t xml:space="preserve"> производств, где высока доля издержек именно на энергию и транспорт. Более сложная задача заключается в обеспечении инновационного развития. Для инновационной экономики необходима адекватная инновационная среда, ключевым элементом которой являются люди. Раскрытие человеческого потенциала, развитие современного эффективного образования, в том числе на протяжении всей жизни работника, модернизация системы здравоохранения таким образом, чтобы она также обеспечивала неуклонное повышение качества людских ресурсов, — вот приоритетные задачи новой промышленной политики России.</w:t>
      </w:r>
    </w:p>
    <w:p w:rsidR="00FF4FF5" w:rsidRDefault="00FF4FF5"/>
    <w:sectPr w:rsidR="00FF4FF5" w:rsidSect="00FF66E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98"/>
    <w:rsid w:val="000B052A"/>
    <w:rsid w:val="00730243"/>
    <w:rsid w:val="00791C98"/>
    <w:rsid w:val="00A10098"/>
    <w:rsid w:val="00FF4FF5"/>
    <w:rsid w:val="00FF6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024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02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916314">
      <w:bodyDiv w:val="1"/>
      <w:marLeft w:val="0"/>
      <w:marRight w:val="0"/>
      <w:marTop w:val="0"/>
      <w:marBottom w:val="0"/>
      <w:divBdr>
        <w:top w:val="none" w:sz="0" w:space="0" w:color="auto"/>
        <w:left w:val="none" w:sz="0" w:space="0" w:color="auto"/>
        <w:bottom w:val="none" w:sz="0" w:space="0" w:color="auto"/>
        <w:right w:val="none" w:sz="0" w:space="0" w:color="auto"/>
      </w:divBdr>
    </w:div>
    <w:div w:id="1987775939">
      <w:bodyDiv w:val="1"/>
      <w:marLeft w:val="0"/>
      <w:marRight w:val="0"/>
      <w:marTop w:val="0"/>
      <w:marBottom w:val="0"/>
      <w:divBdr>
        <w:top w:val="none" w:sz="0" w:space="0" w:color="auto"/>
        <w:left w:val="none" w:sz="0" w:space="0" w:color="auto"/>
        <w:bottom w:val="none" w:sz="0" w:space="0" w:color="auto"/>
        <w:right w:val="none" w:sz="0" w:space="0" w:color="auto"/>
      </w:divBdr>
    </w:div>
    <w:div w:id="211644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1649</TotalTime>
  <Pages>3</Pages>
  <Words>1525</Words>
  <Characters>8694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NorBuild</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3</cp:revision>
  <dcterms:created xsi:type="dcterms:W3CDTF">2018-04-08T15:15:00Z</dcterms:created>
  <dcterms:modified xsi:type="dcterms:W3CDTF">2018-04-09T19:14:00Z</dcterms:modified>
</cp:coreProperties>
</file>