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1B" w:rsidRDefault="00266D1B" w:rsidP="00266D1B">
      <w:pPr>
        <w:jc w:val="both"/>
        <w:rPr>
          <w:rFonts w:ascii="Times New Roman" w:hAnsi="Times New Roman" w:cs="Times New Roman"/>
          <w:sz w:val="24"/>
          <w:szCs w:val="28"/>
        </w:rPr>
      </w:pPr>
      <w:r>
        <w:rPr>
          <w:rFonts w:ascii="Times New Roman" w:hAnsi="Times New Roman" w:cs="Times New Roman"/>
          <w:sz w:val="24"/>
          <w:szCs w:val="28"/>
        </w:rPr>
        <w:t>Авто</w:t>
      </w:r>
      <w:r>
        <w:rPr>
          <w:rFonts w:ascii="Times New Roman" w:hAnsi="Times New Roman" w:cs="Times New Roman"/>
          <w:sz w:val="24"/>
          <w:szCs w:val="28"/>
        </w:rPr>
        <w:t xml:space="preserve">р: </w:t>
      </w:r>
      <w:r w:rsidR="002322E2">
        <w:rPr>
          <w:rFonts w:ascii="Times New Roman" w:hAnsi="Times New Roman" w:cs="Times New Roman"/>
          <w:sz w:val="24"/>
          <w:szCs w:val="28"/>
        </w:rPr>
        <w:t>Локтионова Дарья Сергеевна</w:t>
      </w:r>
    </w:p>
    <w:p w:rsidR="00266D1B" w:rsidRDefault="00266D1B" w:rsidP="00266D1B">
      <w:pPr>
        <w:jc w:val="both"/>
        <w:rPr>
          <w:rFonts w:ascii="Times New Roman" w:hAnsi="Times New Roman" w:cs="Times New Roman"/>
          <w:sz w:val="24"/>
          <w:szCs w:val="28"/>
        </w:rPr>
      </w:pPr>
      <w:r>
        <w:rPr>
          <w:rFonts w:ascii="Times New Roman" w:hAnsi="Times New Roman" w:cs="Times New Roman"/>
          <w:sz w:val="24"/>
          <w:szCs w:val="28"/>
        </w:rPr>
        <w:t>Студентка ГАПОУ РБ Салаватский медицинский колледж, группы 202-СК, Республика Башкортостан, город Салават</w:t>
      </w:r>
    </w:p>
    <w:p w:rsidR="00266D1B" w:rsidRDefault="00266D1B" w:rsidP="00266D1B">
      <w:pPr>
        <w:jc w:val="both"/>
        <w:rPr>
          <w:rFonts w:ascii="Times New Roman" w:hAnsi="Times New Roman" w:cs="Times New Roman"/>
          <w:sz w:val="24"/>
          <w:szCs w:val="28"/>
        </w:rPr>
      </w:pPr>
      <w:r>
        <w:rPr>
          <w:rFonts w:ascii="Times New Roman" w:hAnsi="Times New Roman" w:cs="Times New Roman"/>
          <w:sz w:val="24"/>
          <w:szCs w:val="28"/>
        </w:rPr>
        <w:t>Научный руководитель: Хасанова Альбина Явдатовна, преподаватель философии</w:t>
      </w:r>
    </w:p>
    <w:p w:rsidR="00266D1B" w:rsidRDefault="00266D1B" w:rsidP="00266D1B">
      <w:pPr>
        <w:jc w:val="center"/>
        <w:rPr>
          <w:rFonts w:ascii="Times New Roman" w:hAnsi="Times New Roman" w:cs="Times New Roman"/>
          <w:sz w:val="24"/>
          <w:szCs w:val="28"/>
        </w:rPr>
      </w:pPr>
      <w:r>
        <w:rPr>
          <w:rFonts w:ascii="Times New Roman" w:hAnsi="Times New Roman" w:cs="Times New Roman"/>
          <w:sz w:val="24"/>
          <w:szCs w:val="28"/>
        </w:rPr>
        <w:t>«</w:t>
      </w:r>
      <w:r w:rsidR="002322E2">
        <w:rPr>
          <w:rFonts w:ascii="Times New Roman" w:hAnsi="Times New Roman" w:cs="Times New Roman"/>
          <w:sz w:val="24"/>
          <w:szCs w:val="28"/>
        </w:rPr>
        <w:t>Научные знания и нравственность: философские раздумья</w:t>
      </w:r>
      <w:r>
        <w:rPr>
          <w:rFonts w:ascii="Times New Roman" w:hAnsi="Times New Roman" w:cs="Times New Roman"/>
          <w:sz w:val="24"/>
          <w:szCs w:val="28"/>
        </w:rPr>
        <w:t>»</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Само понятие знаний имеет несколько значений. В самом общем смысле знания — это идеальное воспроизведение в языковой форме объективных, закономерных связей практически преобразуемого объективного мира. Поскольку это значение понятия знаний — наиболее общее, постольку и связьзнаний, рассматриваемых в данном значении, с актами проявления нравственного сознания человека также может характеризоваться пока лишь в самом общем смысле. Этот смысл выявляется при соотношении понятий знаний и мышления. Знания выступают компонентом мышления, представляя собой в каждом акте мышления его основание и его продукт. В таком качестве они составляют элементарное условие человеческого поведения, включая и нравственные его проявления.</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Здесь мы, однако, должны сделать одно отступление с целью прокомментировать более подробно соотношение понятий «знания» и «мышление». Как в специальной, так и в популярной литературе, а также в массовой печати при освещении вопросов методики учебной деятельности постоянно делается акцент (и правильно делается!) На необходимости выработки у обучающихся и слушателей навыков гибкого научного мышления. Однако сами методисты при этом мышление, формирование способности мыслить подчас слишком жестко противопоставляют знаниям, процессу их накопления, что в корне расходится с данными психологической науки. Знания и мышление диалектически связаны, и всякое мышление исходит из прошлых знаний, совершается на их основе, отправляется от них, включает их, без использования знаний мышление вообще невозможно. Поэтому встречающиеся заявления типа «нужно обучать не знаниям, а умению мыслить» без соответствующих указаний на диалектику знания и мышлениязвучат метафорически. И если уж обращаться к опыту повседневной жизни, то следует иметь в виду, что различия между многознающими и простоумными людьми могут быть только относительными. В этом смысле древний афоризм «многознание уму не научает» верно схватывает лишь одну сторону взаимоотношения знаний и мышления — их противоречие, но не отражает другой стороны — их единства.</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Вернемся, однако, к мысли о значении знаний (и мышления) в человеческом поведении. Важно подчеркнуть, что нравственная форма ценностного отношения к миру по природе своей является мотивирующей, то есть непосредственно стимулирующей практическую активность человека. Этим онаотличается, например, от эстетической формы, имеющей с мотивами поведения опосредованные связи. Поэтому нравственное отношение к мирунеотделимо от волевых процессов в психике человека, предполагающих правильное уяснение цели поступка (поведения), выбор адекватных средств ее реализации, предвидение последствий практических действий, что в совокупности повышает требования к мышлению (а через него и к знаниям)субъекта нравственного отношения. Всякие ошибки мышления могут умалить объективное значение поступка (поведения) вплоть до сведения на нет.Суть противоречий подобного рода метко схвачена в известном афоризме и. А. Крылова: «услужливый дурак опаснее врага».</w:t>
      </w:r>
    </w:p>
    <w:p w:rsid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Два более частных значения понятия знаний связаны с подразделением последних на обыденные и научные. Выявление зависимости нравственных качеств человека от его научных знаний и составляет, по существу, нашу задачу. </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bookmarkStart w:id="0" w:name="_GoBack"/>
      <w:bookmarkEnd w:id="0"/>
      <w:r w:rsidRPr="002322E2">
        <w:rPr>
          <w:rFonts w:ascii="Times New Roman" w:eastAsia="Times New Roman" w:hAnsi="Times New Roman" w:cs="Times New Roman"/>
          <w:color w:val="000000"/>
          <w:sz w:val="24"/>
          <w:szCs w:val="24"/>
          <w:lang w:eastAsia="ru-RU"/>
        </w:rPr>
        <w:lastRenderedPageBreak/>
        <w:t>Но все же здесь требуется одно уточнение, с необходимостьювлекущее за собой, как это будет показано ниже, введение нового понятия. Дело в том, что термин «научные знания» не отражает явно тех знаний, которые человек получает, например, от искусства. Не вполне определенно фиксируются этим термином и те знания, которыми люди овладевают в процессе «вторичного» познания, то есть посредством образования, просвещения и т. п., а не занятий наукой как творчеством.</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Кстати, относительно учебы в школе, особенно начальной, уместнее говорить, что это есть процесс овладения актуальной культурой, нежели научными знаниями. Поэтому для полноты охвата интересующего нас объекта познания есть смысл ввести понятие знаний общекультурных. Таковым являются знания в общеупотребительном смысле слова (общественные, гуманитарные, естественные, технические), которыми личность овладевает в процессе образования, просвещения, потребления ценностей художественной культуры, занятий творческой научной, технической и художественной деятельностью. Наиболее общая связь общекультурных знаний, их действительного усвоения с актами проявления нравственного сознания человека в принципе является той же самой, что и рассмотренная выше: общекультурные знания обогащают индивидуальное мышление и способствуют тем самым практической эффективности и нравственной правильности поведения. Подчеркнем в связи с этим еще раз, что полного соответствия между творческими возможностями интеллекта (культурой мышления) и объемом и глубиной усвоенных человеком знаний может и не быть, но бесспорен факт наличия относительного соответствия между ними.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Наконец, еще одно интересующее нас значение понятия знаний характеризует непосредственно саму мораль. Формы отражения ею бытия (нормы, оценки и их модификации) складываются в сознании отдельных людей как субъектов этого отражения или привносятся в их сознание как субъектов отражения индивидуальным сознанием сознания общественного так или иначе в виде определенных знаний. Ведь способ, каким существует сознание и каким нечто существует для него, это — знание. Но в данном случае речь идет об особых, а именно моральных знаниях, и если два первых значения понятия знаний (знания вообще и знания общекультурные), взятые сами по себе, характеризуют в моральном плане лишь познание условий реализации норм и оценок, то третье значение рассматриваемого понятия характеризует познание самих норм и оценок или, иначе, познание моральной ценности. Познание ценности следует отличать от познавательной функции, выполняемой ценностью: одно дело, что норма, отражая бытие, несет какое-то знание о нем, другое дело, что норма кем-то познается. По аналогии с характеристикой знаний вообще можно сказать, что моральные знания выступают компонентом морального мышления, представляя собой в каждом акте такого мышления его основание и его продукт. В этом качестве они составляют элементарное условие реального проявления моральности человека.</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Говоря о роли моральных знаний в структуре индивидуального нравственного сознания, хотелось бы предостеречь от противопоставления друг другу рационального морального опыта и опыта чувственно-эмоционального. Дело в том, что в основании моральных чувств как высших духовных образований (идущих в отличие от чувств-ощущений не от органов чувств, а от «сердца», от личности) лежит так или иначе выведенное из собственного опыта или почерпнутое из чужого какое-то знание о должном и недолжном, хотя бы самое элементарное — на уровне детского «можно — нельзя», «хорошо — плохо». Над этими «можно — нельзя», «хорошо — плохо» человек задумывается не всегда, но не задумыватьсясовсем не может, ибо не может не вступать в нравственные отношения с другими людьми. Что касается различения чувственно-эмоционального и рационального морального опыта, то оно имеет смысл уже над этим элементарным уровнем познания моральной ценности.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lastRenderedPageBreak/>
        <w:t>Теперь, когда с одним из соотносимых объектов (моралью) произведено такое логическое преобразование, при котором отличие данного объекта от другого (общекультурных знаний) из родового перешло в видовое, становится ясной вторая структурная «смычка» того и другого объектов. Общекультурные знания выступают формой существования и трансляции моральных знаний, причем объем указанной функции зависит от видаобщекультурных знаний. Наиболее насыщенными моральной информацией выступают, естественно, те знания, объектом отражения которых являются человек как социальное существо и отношения людей в обществе, то есть в первую очередь знания общественно- политические, затем гуманитарные и искусство (прежде всего художественная литература, театр, кино) как своеобразный синтез тех и других знаний. Что касаетсяестественнонаучных и технических знаний, то они выступают источником нравственной информации опосредованно — через свою мировоззренческую основу и связь с философией.</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Общекультурные знания — не единственный и не главный для личности источник моральных знаний. Помимо них ту же функцию выполняет сама человеческая практика, в широком смысле — жизнь во всех ее многообразных проявлениях. Здесь мы подошли к вопросу о значенииобщекультурных знаний как источника моральной информации в сравнении с другими источниками. Но этот вопрос мы предварим постановкой другого, однопорядкового с ним: можно ли снять с человека ответственность за его поступки при незнании им выбора между добром и злом?</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В истории этики первым задумался над этим вопросом аристотель и пришел к совершенно недвусмысленному выводу о том, что ответственность в таких случаях с человека не снимается, ибо он обязан знать выбор между добром и злом. Эту мысль впоследствии высоко оценил гегель, подтвердив тем самым вывод античного философа. Но, как замечает известный социолог и.с. кон, принцип «познавательной» ответственности оказывается нелегко применить на практике. Но почему все-таки мы не снимаем ответственности с любой личности? Отвечая на этот вопрос, и. С. Кон опирается на аргументы другого автора — э.ю. соловьева: «личность, которая, по условиям своей жизни имела возможность для интеллектуального развития… Обязана знать то, что возможно знать, что теоретически доступно для ее времени».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Нетрудно видеть, что, проясняя дело относительно «познавательной» ответственности личности, которая по условиям своей жизни имела возможность для интеллектуального развития, этот вывод не дает, однако, ответа на вопрос о том, как быть с теми людьми, которые такой возможности не имели, скажем, в силу обстоятельств были оторваны от культуры, просвещения. Снимается с них моральная ответственность или не снимается?</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 xml:space="preserve">Думается, мы не выйдем из затруднения, если не обратим внимания на тот факт, что мораль сама обладает довольно значительными познавательными возможностями. Напомним, что мораль отражает не просто наличную действительность, а социальную практику более широкого исторического масштаба, благодаря чему она оказывается способной «ухватывать» ведущую тенденцию общественного развития, приобретая сходство с социально-исторической наукой. Прилагая эту характеристику морали как формы общественного сознания к сознанию индивидуальному, можно сделать вывод о том, что моральное сознание каждого отдельного человека через всеобщие формы социального познания и деятельности(начиная с языка) отражает не только нравственный и иной опыт конкретной социальной среды, но в известном смысле всечеловеческий опыт, в силучего каждый человек, в том числе невежественный, так или иначе имеет возможность познать истинно доброе и потому в той или иной мере несет ответственность за свои деяния. Приведем на этот счет один пример. Несколько десятков лет назад автор этих строк, беседуя с лицами,осужденными за хулиганство, столкнулся со </w:t>
      </w:r>
      <w:r w:rsidRPr="002322E2">
        <w:rPr>
          <w:rFonts w:ascii="Times New Roman" w:eastAsia="Times New Roman" w:hAnsi="Times New Roman" w:cs="Times New Roman"/>
          <w:color w:val="000000"/>
          <w:sz w:val="24"/>
          <w:szCs w:val="24"/>
          <w:lang w:eastAsia="ru-RU"/>
        </w:rPr>
        <w:lastRenderedPageBreak/>
        <w:t>следующим фактом. Более ста человек из пятисот опрошенных, признавая фактическую достоверность совершенных ими хулиганских поступков, не находили в них вместе с тем ничего предосудительного: мы, заявляли эти люди, не знали, что так нельзя было себя вести. Но если даже не принимать в расчет очевидного лицемерия ответивших подобным образом (все-то они хорошо знали!), то и в этомслучае их поведение не подлежало оправданию. Включенные в полноценную социальную жизнь взрослые нормальные люди обязаны знать, что хулиганство аморально и преступно.</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Но одно дело, что любой человек, в том числе невежественный, несет ответственность за свои поступки, другое дело, каково реальное состоянии его нравственного сознания и какую роль в формировании интеллектуальной основы последнего сыграли различные источники моральной информации. И тут приходится констатировать следующее: моральные знания обыденного уровня, даже если они отражают опыт исторически прогрессивных слоев общества, уступают моральным знаниям научного (общекультурного) уровня по широте охвата явлений жизни и глубине проникновения в их сущность. В силу этого обстоятельства всякое снижение реального значения общекультурных знаний как источника моральной информации ухудшает возможности формирования полноценного, то есть соответствующего объективным потребностям эпохи, индивидуального нравственного сознания. Комментируя эту мысль, мы вправе выйти за рамки морали в более широкую социальную сферу.</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История неопровержимо свидетельствует о том, что недостаток знаний, является оплатой невежества. Известно, что к. Маркс называл невежество «демонической силой» и видел в нем причину «многих трагедий». Напротив, просвещение всегда выступало верным союзником всех прогрессивных сил в борьбе за прогресс общества и новую мораль. В связи с этим немаловажным представляется то обстоятельство, что значение просвещения в рассматриваемом качестве росло по мере усложнения и развития общественных отношений (следовательно, и их моральной стороны).</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Общекультурные знания служат средством развития интеллектуальной основы индивидуального нравственного сознания, характеризуют второй уровень связи знаний и нравственности личности. Третий уровень этой связи определяется соотнесением знаний уже не с каким-то одним элементом нравственного сознания (в данном случае с его мыслительной основой), а с сознанием как целостным образованием. В этом пункте мы переходимот формального (структурно-функционального) аспекта проблемы «знания и нравственность» к содержательному ее аспекту, иными словами, от рассмотрения знаний как предпосылки моральности к рассмотрению их как фактора формирования индивидуальной нравственности.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 xml:space="preserve">Моральное сознание личности не сводится к моральным знаниям, равно как и моральность — к образованности, культурности. Можно знать (понимать, сознавать) норму и не выполнять ее. Больше того, знание норм может служить средством квалифицированного их обхода.Соответственно, можно быть образованным, культурным человеком и не отличаться высокой моральностью или даже быть. При этом человеком низким, подлым, совсем как в той характеристике, которую дал один литературный герой своему знакомому: без образования был поросенком, с образованием стал свиньей. Лишь при условии положительного эмоционально-волевого отношения личности к моральному содержанию усваиваемых общекультурных знаний (психологический план), последние стимулирующим образом воздействуют на мотивационную сферу сознания, а через нее — на поступки, любые проявления моральной активности человека. Этот этап в усвоении общекультурных знаний (как и знаний вообще) связывается в литературе с формированием на основе знаний более сложных духовных образований, характеризующих направленность личности и охватываемых целым рядом </w:t>
      </w:r>
      <w:r w:rsidRPr="002322E2">
        <w:rPr>
          <w:rFonts w:ascii="Times New Roman" w:eastAsia="Times New Roman" w:hAnsi="Times New Roman" w:cs="Times New Roman"/>
          <w:color w:val="000000"/>
          <w:sz w:val="24"/>
          <w:szCs w:val="24"/>
          <w:lang w:eastAsia="ru-RU"/>
        </w:rPr>
        <w:lastRenderedPageBreak/>
        <w:t>психологических и социально-психологических понятий, среди которых наиболее часто фигурируют «убеждения», «социальные установки», «ценностные ориентации». Думается, что для обозначения рассматриваемых духовных образований лучше всего подходит все-таки понятие убеждений. Оно как нельзя лучше соотносится как с понятием знаний (убедиться — значит познать), так и с понятием морали (убедиться — значит сознательно принять для себя). Не случайно понятием убеждений чаще всего оперируют специалисты этики, а понятиямисоциальных установок и ценностных ориентаций — специалисты- социологи и социальные психологи.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Очевидно, что на уровень убеждений переходят не все знания человека, а лишь те из них, морально-нормативное содержание которых совпадает с его потребностями и интересами (социологический план). Реальное бытие личности как проявление в единичном особенных и всеобщих черт общественного бытия через цепь прямых и косвенных зависимостей (в том числе нематериального, надстроечного порядка) определяет характер и меру воздействия знаний на индивидуальное нравственное сознание. Конечно, данная причинно-следственная связь не является однозначно предопределенной, но она выражает ведущую тенденцию и представляет собой не что иное, как одно из проявлений по отношению к личностиобщесоциологического закона об определяющей роли общественного бытия по отношению к общественному сознанию. Конкретизируя далее рассматриваемое проявление этого закона с учетом индивидуальной активности человека, можно сделать вывод о том, что в вероятностномвыражении нравственная отдача знаний является наибольшей тогда, когда личность выступает носителем исторически прогрессивных общественных отношений.</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Вывод, о котором идет речь, имеет и «обратную» сторону; нравственная отдача знаний оказывается наименьшей (опять-таки, в вероятностномвыражении) тогда, когда личность выступает носителем исторически изживших себя общественных отношений. Больше того, в этом случае, как показывает исторический опыт, обычными становятся не только факты «нейтрального» соотношения знаний и нравственности людей, но и фактытакого рода, когда люди (группы, классы) используют знания для достижения целей, несовместимых с подлинной моралью.</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При безнравственном употреблении знаний их нормативно-оценочное содержание отвергается, но делается это так или иначе во имя каких-то иных форм и оценок, почерпнутых, следовательно, из каких-то иных «знаний». В отличие от знаний в строгом смысле слова, то есть воспроизводящих объективные и закономерные связи практически преобразуемого объективного мира, последние искаженно воспроизводят действительность. Здесь мы подошли к выводу о том, что объективное положение человека в системе общественных отношений и зависимая от этого положения субъективная социальная позиция определяют не только характер и меру воздействия знаний на его нравственное сознание, но и избирательное отношение к знаниям.</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Наконец, третий пункт, раскрывающий зависимость нравственно-стимулирующей функции знаний от факторов социально-экономического порядка, касается вопроса о доступе людей к знаниям. Этот доступ также определяется объективными условиями существования, реальной мерой достигнутых социальных свобод. Известно, что в обществе преимущественное право на потребление ценностей духовной культуры принадлежит имущим и пользующимся властью социальным слоям. Полная демократизация образования и, следовательно, достижение высокого общекультурного уровня всего народа возможны только при развитом обществе. В конце концов все, конечно, «замыкается» на принцип единства образования и воспитания. Именно к этой мысли сводится пафос всех дискуссий на тему «знания и нравственность».</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lastRenderedPageBreak/>
        <w:t>При определении меры моральной ответственности людей уровень их знаний по необходимости все же должен приниматься в расчет (с незнающихили малознающих меньше спрос). Однако это условие не должно абсолютизироваться, ибо сами по себе знания не единственная и не главная,предпосылка моральности. Если этого не учитывать, то вопрос о гармонии знаний и нравственности личности предстанет в искаженном виде. По логике такого рассуждения можно прийти к явно упрощенному выводу о том, что образованные люди в массе своей — самые высоконравственные люди в обществе. В действительности смысл вопроса, о котором идет речь, заключается в том, чтобы знания, какие бы они ни были по своему уровню, обладали бы полноценной нравственной отдачей. В этом смысле люди нравственно достойные всегда воплощают гармонию, а нравственнонедостойные — дисгармонию знаний и нравственности, независимо от уровня знаний тех и других.</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На практике, однако, вопрос о гармонии и дисгармонии знаний и нравственности привлекает особое внимание общественности главным образом тогда, когда она сталкивается с фактами недостойного или тем более откровенно аморального поведения тех или иных лиц «с образованием».</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Воспитание как более или менее упорядоченная система общественного воздействия на личность с целью выработки у нее определенных социальных качеств представляет собой, с одной стороны, относительно самостоятельный процесс, а с другой стороны такой процесс, который органически включен во все контролируемые обществом сферы проявления жизнедеятельности личности. Среди последних особое место принадлежит, несомненно, сфере образования. Привычное словосочетание «образование и воспитание» фиксирует глубокое родство содержания этих понятий- спутников. Во-первых, воспитание так или иначе предполагает «научение», следовательно, усвоение воспитуемым определенных знаний, удельный вес которых,, заметим сразу, растет вместе с усложнением задач воспитания. Во-вторых, в сфере образования общество располагает повышенными возможностями контролировать жизнь своих членов; ведь образование, как правило, организационно оформлено, и крометого, в нем ощутимее проявляется зависимость человека (в том числе материальная) от социальных учреждений и семьи. Наконец, в-третьих,в сфере образования общество имеет дело с наиболее характерным и для сферы воспитания контингентом людей — преимущественно с молодежью. С учетом непрерывно возрастающего социального значения образования вопрос о влиянии его на воспитание вообще и нравственноев частности приобретает особую важность.</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Учитывая актуальность разработки сущности взаимосвязи научного знания и нравственности, выявления характерных признаков этой взаимосвязи, следует подчеркнуть необходимость формирования у подрастающего человека стремления, умений и навыков преображать себя. Это требованиевыражено автором в нравственно-философских максимах. В частности в 1996 году в стихотворении «преображай себя».</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Человек ты каждый день обязан себя себе богатым возвращать, величие твое в умении дерзать. Бездельник и лентяй презрением наказан. Так отнесись к себе и строже, и щедрее. Будь для себя ваятель и творец, и кисть, и полотно, и мрамор, и резец твори себя и тоньше, и мудрее.</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Иногда опасаются, не приведет ли расширение сферы науки, увеличение ее роли в жизни общества к господству сухого умозрения. Не погасит ли это «царство логики» эмоциональной насыщенности человеческой жизни, чувственной ее прелести?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lastRenderedPageBreak/>
        <w:t>Для таких опасений есть некоторые основания. Вот одно из любопытнейших свидетельств — печальное признание великого естествоиспытателя ч. Дарвина, сделанное им в своей автобиографии: «… Я с огромным наслаждением читал шекспира, особенно его исторические драмы… Но вот уже много лет, как я не могу заставить себя прочитать ни одной стихотворной строки… Я почти потерял также вкус к живописи и музыке.</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…кажется, что мой ум стал какой-то машиной, которая, перемалывает большие собрания фактов, общие законы, но я не в состоянии понять, почему это должно было привести к атрофии одной только той части мозга, от которой зависят высшие (эстетические) вкусы. Полагаю, что человека с умом,более высокоорганизованным ила лучше устроенным, чем мой ум, такая беда не постигла бы, и если бы мне пришлось вновь пережить свою жизнь, я установил бы для себя правило читать какое-то количество стихов и слушать какое-то количество музыки по крайней мере раз о неделю; быть может, путем такого, [постоянного] упражнения мне удалось бы сохранить активность тех частей моего мозга, которые теперь атрофировались. Утрата этих вкусов равносильна утрате счастья и, может быть, вредно отражается на умственных способностях, а еще вероятнее-на нравственныхкачествах, так как ослабляет эмоциональную сторону нашей природы».</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Ч. Дарвин излишне строг к себе. Художественная образность, поэтическая вдохновленность его «происхождения видов» отнюдь не свидетельствуютоб атрофии эмоциональных способностей. Однако в его признании звучит тревога человека, болезненно чувствующего ненормальность, ущербность однобокого профессионального развития. Эта однобокость, заключается ли она в узкой специализации или в сухом рационализме, равным образом достойна сожаления. И дело не меняется от того, что логика развития производства и науки дает объяснение этой однобокости и в известной мере оправдывает ее. Ныне та же логика развития материального и духовного производства требует не частичного, а цельного человека.</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Разум вовсе не конкурент чувству, и наука отнюдь не противостоит искусству. Мысль человеческая всегда имеет в своей ей основе эмоции, это всегда чувственная мысль. И в этом, между прочим, отличие ее от самых совершенных «мыслящих» машин.</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Можно было бы привести множество примеров из истории науки, свидетельствующих о той огромной роли, которую играло эмоциональное развитие ученых в процессе их научного творчества. Можно было бы сослаться на великие произведения древности, где мудрость всегда была родной сестрой художественности и обе тесно соседствовали и в афоризмах гераклита темного, и в диалогах платона, и в торжественных строфах лукреция кара. Можно было бы назвать, наконец, более поздние образцы великолепного сочетания мысли и чувства, образности и мудрости, вроде гетевского «фауста» и вольтеровского «кандида».</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Творчество — независимо от того, научное или художественное — всегда глубоко эмоциональное явление. Эмоциональная сторона в деятельностиученого неотделима от рациональной. Более того, анализ путей научного мышления показывает, что область чувственного, интуитивного играет не вспомогательную, а нередко решающую роль в процессе поисков нового.</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В самом деле, простой, строгий ход формально-логического рассуждения от посылок к выводам может привести к разработке, систематизации, обобщению прежнего знания, но никогда не приведет к принципиально новому знанию, не откроет перед ученым неведомых тайн науки.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lastRenderedPageBreak/>
        <w:t>Смелость эйнштейна, опрокинувшего признанное ньютоновское представление о мире, предполагает смелость воображения, разрыв жесткого круга дедуктивных рассуждений, некий «иррациональный» скачок мысли. Здесь сфера интуитивного и чувственного, эмоциональная культура ученого играют огромную роль.</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«В научном мышлении,-писал Эйнштейн,- всегда присутствует элемент поэзии. Настоящая наука и настоящая музыка требуют однородного мыслительного процесса».</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Современная наука несмотря на те парадоксы мысли, которыми она уже располагает, требует, по признанию многих видных ученых новых «сумасшедших» теорий. Но для этого важно, чтобы ассоциации и представления ученого были гибкими, чтобы игра его воображения позволяла выйти за пределы «банальной реальности» и преодолеть теоретические предрассудки, связанные с прежними теориями, позволяла бороться со смертельной для ученого болезнью окаменелости мысли.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Вот почему так дорог был для эйнштейна достоевский с его развитым миром подсознательного, с его безудержной игрой воображения, с егостремлением ставить своих героев в парадоксальные психологические ситуации. Достоевский, по признанию эйнштейна, дал ему больше, чем любой мыслитель.</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Искусство воспитывает воображение ученого. Игра воображения движет научную мысль. Луи де бройль, который назвал науку дочерью удивления и любопытства, писал: «воображение, позволяющее нам представить себе сразу часть физического мира в виде наглядной картины, выявляющей некоторые ее детали, интуиция, неожиданно раскрывающая нам в каком-то внутреннем прозрении, не имеющем ничего общего с тяжеловеснымсиллогизмом, глубины реальности, являются возможностями органически присущими человеческому уму». Именно они «позволяют осуществлять великие завоевания мысли», лежат «в основе всех истинных достижений науки».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Эмоциональная сторона в деятельности ученых, к сожалению, мало изучена и, видимо, поэтому меньше обращает на себя внимание, оставаясь «закулисным дирижером» творческого процесса. Однако путь к раскрытию тайны творческого процесса лежит именно через эту сферу.</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«иррационализм» мечты, полет вдохновения, смелость фантазии, неповторимая прелесть образной, остроумной, красивой и, может быть, вместе с тем не во всем логичной и грамматически точной живой человеческой мысли-это то, что составляет искру научного творчества, то, что останется привилегией человека при любом развитии интеллектуальной техники.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Напротив, кибернетическая техника, взяв на себя унылое однообразие стандартных мыслительных функций, неизбежный схематизм всякого формализованного мышления, скуку строго отработанных логико-математических операций, возьмет вместе с тем себе на откуп и суконно-казеннуюформу выражения мысли, оставив человеку область нехоженых троп науки, еще не найденных методов, вечного «мучения» человеческой мысли. В той степени, в какой труд будущего будет все более творческим, в той же степени он будет приобретать все более явную эмоциональную окраску. Развитая эмоциональная культура научного труда позволит ученому богаче и разнообразнее проявить себя и в области искусства. Мир будущегобудет миром науки в такой же мере, как и миром искусства, миром нравственности.</w:t>
      </w:r>
    </w:p>
    <w:p w:rsidR="002322E2" w:rsidRPr="002322E2" w:rsidRDefault="002322E2" w:rsidP="002322E2">
      <w:pPr>
        <w:spacing w:before="240" w:after="240" w:line="240" w:lineRule="auto"/>
        <w:jc w:val="both"/>
        <w:rPr>
          <w:rFonts w:ascii="Times New Roman" w:eastAsia="Times New Roman" w:hAnsi="Times New Roman" w:cs="Times New Roman"/>
          <w:color w:val="000000"/>
          <w:sz w:val="24"/>
          <w:szCs w:val="24"/>
          <w:lang w:eastAsia="ru-RU"/>
        </w:rPr>
      </w:pPr>
      <w:r w:rsidRPr="002322E2">
        <w:rPr>
          <w:rFonts w:ascii="Times New Roman" w:eastAsia="Times New Roman" w:hAnsi="Times New Roman" w:cs="Times New Roman"/>
          <w:color w:val="000000"/>
          <w:sz w:val="24"/>
          <w:szCs w:val="24"/>
          <w:lang w:eastAsia="ru-RU"/>
        </w:rPr>
        <w:t xml:space="preserve">Человеческое знание имеет тенденцию узнавать все больше и больше о все меньшем и меньшем. Уравнивая эти две противоположности, мы находим верное решение. </w:t>
      </w:r>
      <w:r w:rsidRPr="002322E2">
        <w:rPr>
          <w:rFonts w:ascii="Times New Roman" w:eastAsia="Times New Roman" w:hAnsi="Times New Roman" w:cs="Times New Roman"/>
          <w:color w:val="000000"/>
          <w:sz w:val="24"/>
          <w:szCs w:val="24"/>
          <w:lang w:eastAsia="ru-RU"/>
        </w:rPr>
        <w:lastRenderedPageBreak/>
        <w:t>Творческий труд (инженера, философа, художника, ученого, рабочего) — это соединение колоссального труда с не менее гигантским замыслом. Фантазия творца и мастерство выполнения должны быть гармонически слиты в одно целое. Отсутствие такой гармонии вызывает лишь жалость, унижающую человека.</w:t>
      </w:r>
    </w:p>
    <w:p w:rsidR="002322E2" w:rsidRPr="002322E2" w:rsidRDefault="002322E2" w:rsidP="002322E2">
      <w:pPr>
        <w:jc w:val="both"/>
        <w:rPr>
          <w:rFonts w:ascii="Times New Roman" w:hAnsi="Times New Roman" w:cs="Times New Roman"/>
          <w:sz w:val="24"/>
          <w:szCs w:val="24"/>
        </w:rPr>
      </w:pPr>
      <w:r w:rsidRPr="002322E2">
        <w:rPr>
          <w:rFonts w:ascii="Times New Roman" w:eastAsia="Times New Roman" w:hAnsi="Times New Roman" w:cs="Times New Roman"/>
          <w:color w:val="000000"/>
          <w:sz w:val="24"/>
          <w:szCs w:val="24"/>
          <w:lang w:eastAsia="ru-RU"/>
        </w:rPr>
        <w:t>Только нравственно чистый и цельный человек видит цель жизни в том, чтобы работать для людей, узнает меру в своих стремлениях. Из меры и целиродится смысл и порядок жизни. От красоты и любви, от процесса познания истины часы и дни бытия становятся нравственнее, безмерно богаче тысячами красивых проявлений. И сама страсть познания, прошедшая через титанический труд, через сам его процесс, становится восхитительным даром природы, обогащающим чувства, возвышающим душу.</w:t>
      </w:r>
    </w:p>
    <w:p w:rsidR="002F4160" w:rsidRDefault="002F4160" w:rsidP="002F4160">
      <w:pPr>
        <w:jc w:val="both"/>
        <w:rPr>
          <w:rFonts w:ascii="Times New Roman" w:hAnsi="Times New Roman" w:cs="Times New Roman"/>
          <w:sz w:val="24"/>
          <w:szCs w:val="28"/>
        </w:rPr>
      </w:pPr>
    </w:p>
    <w:p w:rsidR="00D96037" w:rsidRPr="00266D1B" w:rsidRDefault="002322E2" w:rsidP="00266D1B">
      <w:pPr>
        <w:shd w:val="clear" w:color="auto" w:fill="FFFFFF" w:themeFill="background1"/>
        <w:jc w:val="both"/>
        <w:rPr>
          <w:rFonts w:ascii="Times New Roman" w:hAnsi="Times New Roman" w:cs="Times New Roman"/>
          <w:sz w:val="28"/>
        </w:rPr>
      </w:pPr>
    </w:p>
    <w:sectPr w:rsidR="00D96037" w:rsidRPr="00266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1B"/>
    <w:rsid w:val="001E0058"/>
    <w:rsid w:val="002322E2"/>
    <w:rsid w:val="00266D1B"/>
    <w:rsid w:val="002F4160"/>
    <w:rsid w:val="0062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272F"/>
  <w15:chartTrackingRefBased/>
  <w15:docId w15:val="{91BAE5AA-A4FB-4CD8-B594-05A315DD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D1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232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7988">
      <w:bodyDiv w:val="1"/>
      <w:marLeft w:val="0"/>
      <w:marRight w:val="0"/>
      <w:marTop w:val="0"/>
      <w:marBottom w:val="0"/>
      <w:divBdr>
        <w:top w:val="none" w:sz="0" w:space="0" w:color="auto"/>
        <w:left w:val="none" w:sz="0" w:space="0" w:color="auto"/>
        <w:bottom w:val="none" w:sz="0" w:space="0" w:color="auto"/>
        <w:right w:val="none" w:sz="0" w:space="0" w:color="auto"/>
      </w:divBdr>
    </w:div>
    <w:div w:id="429007262">
      <w:bodyDiv w:val="1"/>
      <w:marLeft w:val="0"/>
      <w:marRight w:val="0"/>
      <w:marTop w:val="0"/>
      <w:marBottom w:val="0"/>
      <w:divBdr>
        <w:top w:val="none" w:sz="0" w:space="0" w:color="auto"/>
        <w:left w:val="none" w:sz="0" w:space="0" w:color="auto"/>
        <w:bottom w:val="none" w:sz="0" w:space="0" w:color="auto"/>
        <w:right w:val="none" w:sz="0" w:space="0" w:color="auto"/>
      </w:divBdr>
      <w:divsChild>
        <w:div w:id="1301611079">
          <w:marLeft w:val="0"/>
          <w:marRight w:val="0"/>
          <w:marTop w:val="0"/>
          <w:marBottom w:val="0"/>
          <w:divBdr>
            <w:top w:val="none" w:sz="0" w:space="0" w:color="auto"/>
            <w:left w:val="none" w:sz="0" w:space="0" w:color="auto"/>
            <w:bottom w:val="none" w:sz="0" w:space="0" w:color="auto"/>
            <w:right w:val="none" w:sz="0" w:space="0" w:color="auto"/>
          </w:divBdr>
        </w:div>
      </w:divsChild>
    </w:div>
    <w:div w:id="21473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4397</Words>
  <Characters>25067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2018-12-18T16:34:00Z</dcterms:created>
  <dcterms:modified xsi:type="dcterms:W3CDTF">2018-12-18T16:34:00Z</dcterms:modified>
</cp:coreProperties>
</file>