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E5" w:rsidRPr="00912BA6" w:rsidRDefault="002F3FE5" w:rsidP="00912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2BA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2F3FE5" w:rsidRPr="00912BA6" w:rsidRDefault="002F3FE5" w:rsidP="00912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2BA6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2F3FE5" w:rsidRPr="00912BA6" w:rsidRDefault="002F3FE5" w:rsidP="00912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2BA6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2F3FE5" w:rsidRPr="00912BA6" w:rsidRDefault="002F3FE5" w:rsidP="00912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2BA6">
        <w:rPr>
          <w:rFonts w:ascii="Times New Roman" w:hAnsi="Times New Roman" w:cs="Times New Roman"/>
          <w:sz w:val="24"/>
          <w:szCs w:val="24"/>
        </w:rPr>
        <w:t>«САЛАВАТСКИЙ МЕДИЦИНСКИЙ КОЛЛЕДЖ»</w:t>
      </w:r>
    </w:p>
    <w:p w:rsidR="002F3FE5" w:rsidRPr="00912BA6" w:rsidRDefault="002F3FE5" w:rsidP="00AC5334">
      <w:pPr>
        <w:rPr>
          <w:rFonts w:ascii="Times New Roman" w:hAnsi="Times New Roman" w:cs="Times New Roman"/>
          <w:sz w:val="24"/>
          <w:szCs w:val="24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Pr="00912BA6" w:rsidRDefault="002F3FE5" w:rsidP="00912BA6">
      <w:pPr>
        <w:jc w:val="center"/>
        <w:rPr>
          <w:rFonts w:ascii="Times New Roman" w:hAnsi="Times New Roman" w:cs="Times New Roman"/>
          <w:sz w:val="44"/>
          <w:szCs w:val="44"/>
        </w:rPr>
      </w:pPr>
      <w:r w:rsidRPr="00912BA6">
        <w:rPr>
          <w:rFonts w:ascii="Times New Roman" w:hAnsi="Times New Roman" w:cs="Times New Roman"/>
          <w:sz w:val="44"/>
          <w:szCs w:val="44"/>
        </w:rPr>
        <w:t>Статья</w:t>
      </w:r>
    </w:p>
    <w:p w:rsidR="002F3FE5" w:rsidRDefault="002F3FE5" w:rsidP="00912BA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BA6">
        <w:rPr>
          <w:rFonts w:ascii="Times New Roman" w:hAnsi="Times New Roman" w:cs="Times New Roman"/>
          <w:sz w:val="32"/>
          <w:szCs w:val="32"/>
        </w:rPr>
        <w:t xml:space="preserve">На </w:t>
      </w:r>
      <w:r w:rsidR="00912BA6" w:rsidRPr="00912BA6">
        <w:rPr>
          <w:rFonts w:ascii="Times New Roman" w:hAnsi="Times New Roman" w:cs="Times New Roman"/>
          <w:sz w:val="32"/>
          <w:szCs w:val="32"/>
        </w:rPr>
        <w:t xml:space="preserve">тему: </w:t>
      </w:r>
      <w:r w:rsidRPr="00912BA6">
        <w:rPr>
          <w:rFonts w:ascii="Times New Roman" w:hAnsi="Times New Roman" w:cs="Times New Roman"/>
          <w:sz w:val="32"/>
          <w:szCs w:val="32"/>
        </w:rPr>
        <w:t>«Общение как универсально-всеобщий способ бытия</w:t>
      </w:r>
      <w:r w:rsidR="002D328A" w:rsidRPr="00912BA6">
        <w:rPr>
          <w:rFonts w:ascii="Times New Roman" w:hAnsi="Times New Roman" w:cs="Times New Roman"/>
          <w:sz w:val="32"/>
          <w:szCs w:val="32"/>
        </w:rPr>
        <w:t>»</w:t>
      </w:r>
    </w:p>
    <w:p w:rsidR="002F3FE5" w:rsidRDefault="002F3FE5" w:rsidP="00912B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912BA6" w:rsidRDefault="00912BA6" w:rsidP="002D328A">
      <w:pPr>
        <w:jc w:val="right"/>
        <w:rPr>
          <w:rFonts w:ascii="Times New Roman" w:eastAsia="Calibri" w:hAnsi="Times New Roman" w:cs="Times New Roman"/>
          <w:sz w:val="28"/>
        </w:rPr>
      </w:pPr>
    </w:p>
    <w:p w:rsidR="00912BA6" w:rsidRDefault="00912BA6" w:rsidP="002D328A">
      <w:pPr>
        <w:jc w:val="right"/>
        <w:rPr>
          <w:rFonts w:ascii="Times New Roman" w:eastAsia="Calibri" w:hAnsi="Times New Roman" w:cs="Times New Roman"/>
          <w:sz w:val="28"/>
        </w:rPr>
      </w:pPr>
    </w:p>
    <w:p w:rsidR="00912BA6" w:rsidRDefault="00912BA6" w:rsidP="002D328A">
      <w:pPr>
        <w:jc w:val="right"/>
        <w:rPr>
          <w:rFonts w:ascii="Times New Roman" w:eastAsia="Calibri" w:hAnsi="Times New Roman" w:cs="Times New Roman"/>
          <w:sz w:val="28"/>
        </w:rPr>
      </w:pPr>
    </w:p>
    <w:p w:rsidR="00912BA6" w:rsidRDefault="00912BA6" w:rsidP="002D328A">
      <w:pPr>
        <w:jc w:val="right"/>
        <w:rPr>
          <w:rFonts w:ascii="Times New Roman" w:eastAsia="Calibri" w:hAnsi="Times New Roman" w:cs="Times New Roman"/>
          <w:sz w:val="28"/>
        </w:rPr>
      </w:pPr>
    </w:p>
    <w:p w:rsidR="00912BA6" w:rsidRDefault="00912BA6" w:rsidP="002D328A">
      <w:pPr>
        <w:jc w:val="right"/>
        <w:rPr>
          <w:rFonts w:ascii="Times New Roman" w:eastAsia="Calibri" w:hAnsi="Times New Roman" w:cs="Times New Roman"/>
          <w:sz w:val="28"/>
        </w:rPr>
      </w:pPr>
    </w:p>
    <w:p w:rsidR="00912BA6" w:rsidRDefault="00912BA6" w:rsidP="002D328A">
      <w:pPr>
        <w:jc w:val="right"/>
        <w:rPr>
          <w:rFonts w:ascii="Times New Roman" w:eastAsia="Calibri" w:hAnsi="Times New Roman" w:cs="Times New Roman"/>
          <w:sz w:val="28"/>
        </w:rPr>
      </w:pPr>
    </w:p>
    <w:p w:rsidR="002F3FE5" w:rsidRDefault="00912BA6" w:rsidP="00912BA6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</w:t>
      </w:r>
      <w:r w:rsidR="002D328A">
        <w:rPr>
          <w:rFonts w:ascii="Times New Roman" w:eastAsia="Calibri" w:hAnsi="Times New Roman" w:cs="Times New Roman"/>
          <w:sz w:val="28"/>
        </w:rPr>
        <w:t>Выполнила:</w:t>
      </w:r>
    </w:p>
    <w:p w:rsidR="002D328A" w:rsidRDefault="00912BA6" w:rsidP="00912BA6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</w:t>
      </w:r>
      <w:r w:rsidR="002D328A">
        <w:rPr>
          <w:rFonts w:ascii="Times New Roman" w:eastAsia="Calibri" w:hAnsi="Times New Roman" w:cs="Times New Roman"/>
          <w:sz w:val="28"/>
        </w:rPr>
        <w:t>Насырова Г.Р.</w:t>
      </w:r>
    </w:p>
    <w:p w:rsidR="002D328A" w:rsidRDefault="002D328A" w:rsidP="002D328A">
      <w:pPr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Студентка группы: 202СК</w:t>
      </w:r>
    </w:p>
    <w:p w:rsidR="002D328A" w:rsidRDefault="00912BA6" w:rsidP="00912BA6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</w:t>
      </w:r>
      <w:r w:rsidR="002D328A">
        <w:rPr>
          <w:rFonts w:ascii="Times New Roman" w:eastAsia="Calibri" w:hAnsi="Times New Roman" w:cs="Times New Roman"/>
          <w:sz w:val="28"/>
        </w:rPr>
        <w:t>Проверила:</w:t>
      </w:r>
    </w:p>
    <w:p w:rsidR="002D328A" w:rsidRDefault="00912BA6" w:rsidP="00912B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</w:t>
      </w:r>
      <w:r w:rsidR="002D328A">
        <w:rPr>
          <w:rFonts w:ascii="Times New Roman" w:eastAsia="Calibri" w:hAnsi="Times New Roman" w:cs="Times New Roman"/>
          <w:sz w:val="28"/>
        </w:rPr>
        <w:t>Хасанова А. Я.</w:t>
      </w: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912BA6" w:rsidRDefault="00912BA6" w:rsidP="00912B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BA6" w:rsidRDefault="00912BA6" w:rsidP="00912B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BA6" w:rsidRDefault="00912BA6" w:rsidP="00912B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Салават 2018.</w:t>
      </w:r>
    </w:p>
    <w:p w:rsidR="002F3FE5" w:rsidRPr="002F3FE5" w:rsidRDefault="002F3FE5" w:rsidP="00912B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>Поднимая вопрос об общении</w:t>
      </w:r>
      <w:r w:rsidR="002F3FE5">
        <w:rPr>
          <w:rFonts w:ascii="Times New Roman" w:hAnsi="Times New Roman" w:cs="Times New Roman"/>
          <w:sz w:val="28"/>
          <w:szCs w:val="28"/>
        </w:rPr>
        <w:t xml:space="preserve"> как об универсальном модусе со</w:t>
      </w:r>
      <w:r w:rsidRPr="002F3FE5">
        <w:rPr>
          <w:rFonts w:ascii="Times New Roman" w:hAnsi="Times New Roman" w:cs="Times New Roman"/>
          <w:sz w:val="28"/>
          <w:szCs w:val="28"/>
        </w:rPr>
        <w:t>бытия со всем сущим, необходимо в первую очередь прояснить вопрос о движущих силах этого динамичного, внутренне противоречивого и многомерного процесса. Так, современная философская энциклопедия определяет общение как «понятие, описывающее взаимодействие между людьми (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субъект-субъектное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отношение) и характеризующее базовую потребность человека быть включённым в социум и культуру.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В отличие от коммуникации, общение предполагает не только информационную, но и личностно-экзистенциальную связь между людьми, что обеспечивает нелинейное движение информационных потоков в системе общения и прирост личностно значимой информации, конституирующей членов общения как общность» [Всемирная энциклопедия.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Философия, 2001, 723].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Необходимо отметить, что речь идёт в первую очередь об обогащении самого субъекта общения, об углублении сферы его сознания. В свете нашего изложения сознанию субъекта отводится исключительно важная, если не определяющая, роль в процессе общения, поскольку именно сознание выступает первейшим условием порождения и актуализации смыслов самого общения. Примечательно, что последние не задаются заранее, а создаются в процессе самого общения, в то время как субъекты общения, создавая, воссоздавая и актуализируя во всякой новой ситуации смысл существования и общения, наполняют последний сугубо уникальным, личностно неповторимым содержанием.</w:t>
      </w: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2F3FE5" w:rsidRDefault="002F3FE5" w:rsidP="00AC5334">
      <w:pPr>
        <w:rPr>
          <w:rFonts w:ascii="Times New Roman" w:hAnsi="Times New Roman" w:cs="Times New Roman"/>
          <w:sz w:val="28"/>
          <w:szCs w:val="28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lastRenderedPageBreak/>
        <w:t xml:space="preserve">Философия диалога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М.Бубера</w:t>
      </w:r>
      <w:proofErr w:type="spellEnd"/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>Подобная идея «спонтанности», «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непредзаданности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» смысла бытия и общения наиболее полно нашла отражени</w:t>
      </w:r>
      <w:r w:rsidR="002F3FE5">
        <w:rPr>
          <w:rFonts w:ascii="Times New Roman" w:hAnsi="Times New Roman" w:cs="Times New Roman"/>
          <w:sz w:val="28"/>
          <w:szCs w:val="28"/>
        </w:rPr>
        <w:t>е в ряде направлений экзистенци</w:t>
      </w:r>
      <w:r w:rsidRPr="002F3FE5">
        <w:rPr>
          <w:rFonts w:ascii="Times New Roman" w:hAnsi="Times New Roman" w:cs="Times New Roman"/>
          <w:sz w:val="28"/>
          <w:szCs w:val="28"/>
        </w:rPr>
        <w:t>альной философии и «философии диалога» (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К.Ясперс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Г.Марсель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М.Бубер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М.М. Бахтин и др.)1. Так, еврейский философ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М.Бубер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известный как крупнейший представитель диалогического персонализма, понимает общение (диалог) как способ бытия, изначально присущий субъекту. Бытие в интерпретации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Бубера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с необходимостью означает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со-бытие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, а сам способ со-бытия органично вытекает из оного бытия как такового. Существуя, субъект общения изначально со-существует, поскольку тем или иным образом относится к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ругому: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Я самого по себе, есть только Я основного слова Я-Ты и Я основного слова Я-Оно» [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1993, 16]. Характерно, что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буберовский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субъект «вовлекает» в орбиту своего изначального способа бытия всё сущее,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facto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стирая границу между живым и неживым, одушевлёнными и неодушевлёнными предметами. Отсюда еврейский философ обозначает и описывает два основных модуса бытия-события: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Я-Ты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» и «Я-Оно». Обозначение этих двух модусов бытия-события с помощью местоимений наиболее точно, по мнению философа, отражает сам способ существования и сосуществования субъекта общения. Тем самым онтология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Бубера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являет собой особый способ «проговаривания» уникального опыта бытия-события со всем сущим.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Я-Оно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» означает отчуждённо-безличный способ бытия-события, поскольку всё сущее, будь то человек или неодушевлённый предмет, воспринимается и переживается если не как «вещь среди вещей», то, по меньшей мере, как объект, лишённый внутреннего, уникально-неповторимого содержания. В модусе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Я-Оно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» общение протекает исключительно в рамках общепринятых, стандартизированных форм поведения и мышления. В модусе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Я-Ты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» Другой предстаёт как уникальный и самоценный, «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незаместимый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» в своём способе бытия субъект, заполняющий собой, по образному выражению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Бубера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, «всё поднебесное пространство» [там же, 19]. Подобное отношение «захватывает» субъектов целиком, и к нему оказывается неприложимым научно-рациональный подход. Уникально-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незаместимый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модус события «растворяет» в себе те или иные «объективные» свойства и характеристики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ругого.</w:t>
      </w: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1 Подробнее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экзистенциальной философии и «философии диалога» см.: [Мелихов, 2012; Романова, 2015;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Friedman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, 2005].</w:t>
      </w: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Примечательно, что оба способа бытия-события, будучи, с одной стороны, противоположными и во многом несовместимыми, с другой стороны,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lastRenderedPageBreak/>
        <w:t>сущностно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предполагают друг друга, переходят друг в друга в зависимости от «модуса настроенности» сознания субъекта.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Характерно, что отчуждённый модус «Я-Оно», будучи «превращённым», «неподлинным», изначально необходим, и, более того, являет собой первоначальный, исходный способ бытия-события.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Таким образом, «неподлинный» способ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изначально неустраним, первичен, и в известном смысле представляет собой субстанцию в рамках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буберовского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«космоса» [Бочкарев, 2013, 13]. Нетрудно заметить, что онтология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М.Бубера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, преломлённая сквозь призму взаимно переходящих модусов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Я-Ты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» и «Я-Оно», весьма искусно обыгрывается с помощью грамматики. Так, оперирование переходными и непереходными глаголами весьма тонко вскрывает сам способ отношения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буберовского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субъекта к миру и, разумеется, к себе подобному.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Употребление переходного глагола (я переживаю нечто, представляю нечто и т. п.) выражает отношение субъекта к миру и к любому объекту (живому или неживому) в модусе «Я-Оно», поскольку предполагает «объективное» наблюдение или регистрацию свойств и характеристик объекта «со стороны», и, следовательно, так или иначе, основывается на разделении и противопоставлении Я и мира объектов.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В модусе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Я-Оно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» субъект ещё не в</w:t>
      </w:r>
      <w:bookmarkStart w:id="0" w:name="_GoBack"/>
      <w:bookmarkEnd w:id="0"/>
      <w:r w:rsidRPr="002F3FE5">
        <w:rPr>
          <w:rFonts w:ascii="Times New Roman" w:hAnsi="Times New Roman" w:cs="Times New Roman"/>
          <w:sz w:val="28"/>
          <w:szCs w:val="28"/>
        </w:rPr>
        <w:t xml:space="preserve">оспринимает и не переживает себя и внешний мир как единое целое: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«Основное слово Я-Оно никогда не может быть сказано всем существом, в то время как основное слово Я-Ты может быть сказано только всем существом (курсив мой.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– А.Б.) [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1993, 16]. Таким образом, из логики повествования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М.Бубера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явствует, что говорить основное слово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Я-Оно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» или «Я-Ты» означает, прежде всего, способ существования (со-существования), модус бытия-события. Общаться означает то же самое, что и быть. Бытие и общение, по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Буберу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тождественны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. Если отношение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Я-Оно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» построено в значительной степени на разделении и противопоставлении, (причём последние совсем не обязательно и не всегда означают ненависть или неприязнь), то отношение «Я-Ты», будучи безосновным, не предполагает никакого объекта как такового: «Тот, кто говорит Ты, не обладает никаким Нечто как объектом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о он со-стоит в отношении» [</w:t>
      </w:r>
      <w:proofErr w:type="spellStart"/>
      <w:r w:rsidR="002F3FE5">
        <w:rPr>
          <w:rFonts w:ascii="Times New Roman" w:hAnsi="Times New Roman" w:cs="Times New Roman"/>
          <w:sz w:val="28"/>
          <w:szCs w:val="28"/>
        </w:rPr>
        <w:t>Бубер</w:t>
      </w:r>
      <w:proofErr w:type="spellEnd"/>
      <w:r w:rsidR="002F3FE5">
        <w:rPr>
          <w:rFonts w:ascii="Times New Roman" w:hAnsi="Times New Roman" w:cs="Times New Roman"/>
          <w:sz w:val="28"/>
          <w:szCs w:val="28"/>
        </w:rPr>
        <w:t>, 1992, 17]. Подобное отно</w:t>
      </w:r>
      <w:r w:rsidRPr="002F3FE5">
        <w:rPr>
          <w:rFonts w:ascii="Times New Roman" w:hAnsi="Times New Roman" w:cs="Times New Roman"/>
          <w:sz w:val="28"/>
          <w:szCs w:val="28"/>
        </w:rPr>
        <w:t>шение «бездонно», в нём «тонет» какое бы то ни было разделение на субъект и объект, на внешнее и внутреннее, на причину и следствие, сущность и явление. Если некий объект внешнего мира предстаёт как «Ты», он перестаёт быть объектом, наблюдаемым извне, а переживается во всей глубине и богатстве его «внутренней жизни». Отношение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Я-Ты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» «растворяет» в себе какие бы то ни было объективные свойства предметов. Еврейский философ описывает сущностное отношение с помощью образного, афористического языка, что естественно вытекает из его </w:t>
      </w:r>
      <w:r w:rsidRPr="002F3FE5">
        <w:rPr>
          <w:rFonts w:ascii="Times New Roman" w:hAnsi="Times New Roman" w:cs="Times New Roman"/>
          <w:sz w:val="28"/>
          <w:szCs w:val="28"/>
        </w:rPr>
        <w:lastRenderedPageBreak/>
        <w:t xml:space="preserve">онтологии и антропологии. Философия диалога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М.Бубера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есть не что иное, как особый способ «проговаривания» опыта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, который в рамках экзистенциально-антропологической традиции оказывается принципиально несовместимым с формами научно-теоретического дискурса. Сквозь «лес» метафор, сравнений, гипербол и оксюморонов в антропологии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Бубера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явственно прослеживается разведение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субъект-субъектного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(Я-Ты) и субъект-объектного (Я-Оно) модусов бытия-события, если, конечно, обозначать последние при помощи «объективного» подхода. Интересно, что подобные модусы отношения охватывают собой объекты живой и неживой природы. Представляет интерес осмысление общения как универсальной формы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со всем сущим.</w:t>
      </w: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и экзистенциально-герменевтический подходы к общению</w:t>
      </w: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Экзистенциально-антропологический подход, через «проговаривание» и описание способа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с природными объектами, берёт за основу способ существования того или иного объекта. Любой живой или неодушевлённый объект являет себя «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нерефлексирующему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» сознанию субъекта «здесь и теперь», через непосредственный способ «здесь-бытия» (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М.Хайдеггер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). Как известно, «философия существования» полагает существование предшествующим сущности. Исходя из этого, способ существования другого объекта непосредственно «даётся» субъекту через переживание. Последнее, в свете экзистенциальной онтологии, стирает «объективные» границы между живым и неживым, субъектом и объектом, и особым образом моделирует весь мир как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со-присутствующий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». В данной связи</w:t>
      </w:r>
      <w:r w:rsidR="002F3FE5">
        <w:rPr>
          <w:rFonts w:ascii="Times New Roman" w:hAnsi="Times New Roman" w:cs="Times New Roman"/>
          <w:sz w:val="28"/>
          <w:szCs w:val="28"/>
        </w:rPr>
        <w:t xml:space="preserve"> переживание превосходит рамки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онтико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-психологического истолкования опыта общения, приобретая, в результате, сугубо бытийный статус способа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Переживание, преодолевая традиционную «объективистскую» дихотомию «субъект – объект», наделяет всё сущее особой «внутренней жизнью».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В свете вышесказанного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М.Бубер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обозначает три способа отношения Я со всем сущим: 1. Жизнь с природой. Философ описывает данный способ метафорически, что обусловлено, в первую очередь, самой спецификой бытийного мышления. Субъект постигает объекты природы в их особом способе «здесь-бытия». Возможность подобного общения также отмечает американский философ экзистенциальной ориентации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У.Баррет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: «Я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переживаю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изгибы ветвей деревьев, как если бы это были индивидуальные черты моих друзей» [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Barrett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1978, 113]. Далее,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М.Бубер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описывает опыт восприятия и переживания природного объекта (дерева) в модусе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Я-Ты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» и «Я-Оно». Модус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Я-Оно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» так или иначе, вытекает из «объективистского» подхода ко всему сущему, что предполагает описание, классификацию, </w:t>
      </w:r>
      <w:r w:rsidRPr="002F3FE5">
        <w:rPr>
          <w:rFonts w:ascii="Times New Roman" w:hAnsi="Times New Roman" w:cs="Times New Roman"/>
          <w:sz w:val="28"/>
          <w:szCs w:val="28"/>
        </w:rPr>
        <w:lastRenderedPageBreak/>
        <w:t>обобщение. В модусе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Я-Ты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», «…когда я гляжу на дерево, меня захватывает отношение с ним, и отныне это дерево больше уже не Оно. Сила исключительности завладела мной» [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1993, 19]. Именно через переживание становится возможным особое «общение» с объектами природы.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Подобное общение становится возможным через особую «феноменологию движения» дерева, воды, облака, травы и т. д. Колыхание ветвей, шелест листвы, дуновение ветра и т. п. может «прочитываться» как особый «ответ», а природный объект в его «здесь-бытии» выступает как «ответствующее Ты». 2.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Второй способ бытия-события, обозначаемый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Бубером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– жизнь с людьми. «Если я предстаю человеку как своему Ты и говорю ему основное слово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Я-Ты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, он не вещь среди вещей и не состоит из вещей» [там же, 19]. Из текста видно, что еврейский философ определяет сущностное отношение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Я-Ты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апофатически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, недвусмысленно указывая при этом на весьма ограниченные возможности теоретико-дискурсивных форм и языкового выражения вообще. Подобное «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предстояние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» другому «Ты» может быть оформлено в речи, а может быть выражено в молчании. В свете диалогической онтологии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Бубера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молчание и речь, будучи проявлением единого сущностного отношения, становятся, по сути, тождественными.</w:t>
      </w: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3. Жизнь с «духовными сущностями». Очевидно, под духовными сущностями философ понимает, прежде всего, Бога, ангелов и т. д. Характеризуя религиозный опыт,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М.Бубер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отмечает, что «в каждом Ты мы обращаемся к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Вечному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Ты» [там же, 18]. Мистифицирующая роль Бога описывается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Бубером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как «Вечное Ты», являющее себя в модусе общения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Я-Ты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». Подобное общение протекает, с одной стороны,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intra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pectus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но, с другой стороны, осуществляется через самое сущностное отношение, всегда через обращённость и через ответ. «Ты» Другого, себе подобного, проявляет себя в моём непосредственном опыте как проекция «Вечного Ты». В опыте «Я-Ты» граница между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реальным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и мистическим, посюсторонним и потусторонним исчезает. Отсюда видно, что для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Бубера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самоценен сам опыт общения, то особое состояние души, при котором неживое переживается как живое и наделяется особой внутренней жизнью. Интересно, что подобный подход в отечественной традиции развивался М.С. Каганом. Каган рассматривает общение как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субъект-субъектное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отношение, причём последнее также может быть распространено на природу и на неодушевлённые предметы. Так, в монографии «Мир общения» философ проецирует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субъект-субъектное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отношение на природу, в ходе которого последняя наделяется свойствами субъекта. И хотя М.С. Каган не принадлежит к экзистенциальной традиции и развивает главным образом </w:t>
      </w:r>
      <w:r w:rsidRPr="002F3FE5">
        <w:rPr>
          <w:rFonts w:ascii="Times New Roman" w:hAnsi="Times New Roman" w:cs="Times New Roman"/>
          <w:sz w:val="28"/>
          <w:szCs w:val="28"/>
        </w:rPr>
        <w:lastRenderedPageBreak/>
        <w:t xml:space="preserve">социокультурную концепцию общения, тем не менее, общение с природными объектами становится возможным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опятьтаки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через особый «модус сознания».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facto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это означает переживание, через которое тот или иной предмет являет себя «как он есть», хотя М.С. Каган в первую очередь делает акцент на восприятии последнего в качестве особого субъекта.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Таким образом, объект природы через призму восприятия субъекта выступает как «иллюзорный партнёр общения (курсив мой.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– А.Б.)» [Каган, 1988, 153]. По мнению Кагана, общение с «иллюзорным партнёром» становится возможным благодаря особому настрою сознания, в котором некий предмет переживается как субъект. Очевидно, подобное становится возможным в силу того, что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, так или иначе, существует, воздействует на органы чувств воспринимающего субъекта, обладает определёнными пространственно-временными характеристиками, цветом, формой и т.п. По мысли российского философа, подобное общение с «иллюзорным партнёром» </w:t>
      </w:r>
      <w:r w:rsidR="002F3FE5">
        <w:rPr>
          <w:rFonts w:ascii="Times New Roman" w:hAnsi="Times New Roman" w:cs="Times New Roman"/>
          <w:sz w:val="28"/>
          <w:szCs w:val="28"/>
        </w:rPr>
        <w:t xml:space="preserve">выражает глубинную потребность </w:t>
      </w:r>
      <w:r w:rsidRPr="002F3FE5">
        <w:rPr>
          <w:rFonts w:ascii="Times New Roman" w:hAnsi="Times New Roman" w:cs="Times New Roman"/>
          <w:sz w:val="28"/>
          <w:szCs w:val="28"/>
        </w:rPr>
        <w:t>человека в «очеловечении» природы и остального мира, в выявлении и обнаружении сугубо человеческих смыслов в окружающей реальности, в изменении природы по своему «образу и подобию». Оставаясь приверженцем социокультурного подхода, М.С. Каган, тем не менее, отводит экзистенциальной составляющей вторичную, подчинённую роль, так как последняя оказывается социально обусловленной, и имеет в качестве необходимой предпосылки многообразный социально-исторический опыт. В концепции Кагана субъект общения изначально социален, поскольку преломляет через свой индивидуально-неповторимый способ бытия всё богатство и многообразие социально-культурного опыта и воплощает последний в собственном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со-бытии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» с миром. В этом, собственно, состоит основное отличие социокультурного подхода к общению от экзистенциального подхода, который полагает первичным способ существования, и, стало быть, сосуществования. Существование и мышление в экзистенциализме, по сути, тождественны, и способ существования и сосуществования моделирует всё сущее через призму так называемых «захватывающих понятий», –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экзистенциалов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. Экзистенциально-феноменологический способ 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» с природой предполагает переживание последней «как она есть» в её непосредственном способе «здесь-бытия» [Резник, 2014, 74]. Стало быть, сама сущность переживаемой реальности не просто репрезентируется, а тождественна способу «здесь-бытия» («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как-бытия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»). Таким образом, сам способ существования любой реалии, будь то неодушевлённый предмет или природный объект, проявляется через те или иные движения, дуновения, колыхание ветвей, форму и т. д. Любые движения или характеристики того </w:t>
      </w:r>
      <w:r w:rsidRPr="002F3FE5">
        <w:rPr>
          <w:rFonts w:ascii="Times New Roman" w:hAnsi="Times New Roman" w:cs="Times New Roman"/>
          <w:sz w:val="28"/>
          <w:szCs w:val="28"/>
        </w:rPr>
        <w:lastRenderedPageBreak/>
        <w:t xml:space="preserve">или иного объекта моделируются как конкретные модусы существования. Речь уже не идёт о воздействии предметов и их свойств на органы чувств, – предмет и сознание субъекта суть одно целое, и не имеет значения, существует ли предмет объективно или является игрой воображения. Нетрудно заметить, что в нашем случае речь идёт, главным образом, об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интенциональном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объекте, что отсылает в этой связи к феноменологии, как в лице её родоначальника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Э.Гуссерля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, так и его многочисленных последователей. Таким образом, в рамках непосредственного опыта со-бытия становится «всё возможно», поскольку подчас исчезает г</w:t>
      </w:r>
      <w:r w:rsidRPr="002F3FE5">
        <w:rPr>
          <w:rFonts w:ascii="Times New Roman" w:hAnsi="Times New Roman" w:cs="Times New Roman"/>
          <w:sz w:val="28"/>
          <w:szCs w:val="28"/>
        </w:rPr>
        <w:t xml:space="preserve">раница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объективным и субъ</w:t>
      </w:r>
      <w:r w:rsidRPr="002F3FE5">
        <w:rPr>
          <w:rFonts w:ascii="Times New Roman" w:hAnsi="Times New Roman" w:cs="Times New Roman"/>
          <w:sz w:val="28"/>
          <w:szCs w:val="28"/>
        </w:rPr>
        <w:t xml:space="preserve">ективным, реальным и ирреальным, рациональным и мистическим. В опыте экзистенциального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сам объект природы, обретая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интенциональноэкзистенциальный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статус, переживается не только как существующий, но и как «ответствующий», со-присутствующий, и, кроме того, открытый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нерефлексирующему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Я субъекта через способ соприсутствия.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 xml:space="preserve">Отсюда становится возможным общение не просто через соприсутствие, но, кроме этого, со стороны субъекта может иметь место речевая артикуляция, взгляд, жест, молчание, интонация и др. Активность субъекта в этом случае, конечно, односторонняя, но объект также оказывается вовлечённым в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процессуальность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события через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онтические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способы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самопроявления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, которые обретают в данной связи сугубо универсальный, онтологический статус.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Разумеется, в опыте экзистенциального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не приходится ожидать от дерева, цветка или камня каких бы то ни было ответных «душевных движений», но само сознание субъекта, отрицая границы субъективного и объективного, переживает дерево, камень или цветок как живое «Ты». Лишь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post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factum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сознание субъекта находит возможным «облечь» подобный опыт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в слова и описать его «объективно». Но попытка объективного «схватывания» в известной мере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ничтожит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уникальный опыт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, «загоняя» последний за «частокол» дискурсивных понятий. Последнее можно легко проследить на примере языковых (синтаксических и грамматических конструкций, лексических единиц и т. д.).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Если теоретико-дискурсивные понятия однозначны, логически выверены и недвусмысленны, то понятия-образы, составляющие «ткань» живого естественного языка, напротив, весьма произвольны, многозначны, выразительны, поскольку варьируют несравненно большим числом «оттенков» значений и смыслов, отображающих предмет во всей глубине и богатстве его «натуры».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В этом, безусловно, одна из наиболее характерных особенностей экзистенциального мышления, опирающегося, в первую очередь, на живой естественный язык. Проблема языкового выражения, обозначенная в экзистенциализме, </w:t>
      </w:r>
      <w:r w:rsidRPr="002F3FE5">
        <w:rPr>
          <w:rFonts w:ascii="Times New Roman" w:hAnsi="Times New Roman" w:cs="Times New Roman"/>
          <w:sz w:val="28"/>
          <w:szCs w:val="28"/>
        </w:rPr>
        <w:lastRenderedPageBreak/>
        <w:t xml:space="preserve">получила дальнейшую детальную разработку в герменевтике. Герменевтический подход к общению выстраивает совершенно особую онтологию, основанную на процессе понимания (подробнее о герменевтике см.: [Варыгин, 2012;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Феррони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, 2014]). Понимание в рамках герменевтическ</w:t>
      </w:r>
      <w:r w:rsidRPr="002F3FE5">
        <w:rPr>
          <w:rFonts w:ascii="Times New Roman" w:hAnsi="Times New Roman" w:cs="Times New Roman"/>
          <w:sz w:val="28"/>
          <w:szCs w:val="28"/>
        </w:rPr>
        <w:t>ого подхода мыслится как всеобъ</w:t>
      </w:r>
      <w:r w:rsidRPr="002F3FE5">
        <w:rPr>
          <w:rFonts w:ascii="Times New Roman" w:hAnsi="Times New Roman" w:cs="Times New Roman"/>
          <w:sz w:val="28"/>
          <w:szCs w:val="28"/>
        </w:rPr>
        <w:t>емлющий модус бытия. Мир переживается как некий язык, «прочитываемый» и понимаемый через особый текст. Текст – это ключевое понятие-образ герменевтики, моделирующее всё сущее как «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самовыговаривающееся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самовыговариваемое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». Основы герменевтики во многом были заложены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М.Хайдеггером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а впоследствии дальнейшее развитие получили в работах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Г.Гадамера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. С точки зрения герменевтики, всякая реалия, процесс и явление в мире может быть не просто истолковано и понято, но осмыслено как текст. Способ бытия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ругого в данной связи предстаёт как текст, который я могу тем или иным образом прочесть и понять. Способ бытия-события и «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самовыговаривания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» становятся тождественными. Так, в соответствии с неклассической концепцией языка в качестве последнего может выступать любой предмет действительности. Постижение бытия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ругого становится возможным через способ существования, явленный феноменально [Филатов, 2011, 10]. Постигая себе подобного в способе его бытия, я осуществляю процесс понимания его бытия как нечто самоценное и уникальное. «Бытие, которое может быть понято, есть язык» [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>, 1989, 89]. Далее, общение с природой и с неодушевлёнными предметами становится возможным через особое понимание их «языка». Через способ «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явленности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» сознанию тот или иной объект внешнего мира может быть тем или иным образом «истолкован». Таким образом, процесс понимания становится универсальным, всеохватным, стирая границы между живым и неживым. Кроме того, процесс общения, будучи изначально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непредзаданным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выступает как процесс порождения смыслов. Всякий акт общения предстаёт как спонтанный процесс порождения смыслов, в том числе в процессе понимания и истолкования всего сущего. Смыслы бытия-события не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предзадаются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заранее, а раскрываются в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динамической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процессуальности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общения. В данной связи экзистенциальный и герменевтический подходы к общению обнаруживают весьма широкие возможности для последующего синтеза именно в силу того, что всякий экзистенциальный акт также может быть истолкован как особый текст, открытый для «прочтения» и понимания. При этом сознание субъекта и его «модус расположения» (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М.Хайдеггер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) есть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conditio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sine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qua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общения и понимания, в процессе которого процесс порождения и истолкования смыслов либо потенциально бесконечен, либо может разворачиваться и углубляться до некого гипотетического «предела».</w:t>
      </w: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>Приведённые выше соображения позволяют сформулировать следующие выводы: 1. Общение предстаёт как универсальный, всеобъемлющий способ события со всем сущим, моделируя всё сущее через призму «захватывающих» понятий-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экзистенциалов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. 2. Главное и решающее условие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со всем сущим – переживание как «модус расположенности» субъекта, стирающее «объективные» границы между субъектом и объектом и конституирующее мир как «со-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бытийствующий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». При этом объект природы и неодушевлённый предмет, обретая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интенциональноэкзистенциальный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статус, переживается как субъект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. 3. Процесс общения предстаёт как процесс спонтанного порождения смыслов. Смысл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предзадаётся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заранее, а «развёртывается» в динамике самого общения. 4. Экзистенциальный и герменевтический подходы к общению обнаруживают широкие возможности для плодотворного синтеза. Герменевтический подход основан на универсальном процессе понимания, в связи с чем способ бытия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ругого может быть истолкован как особый язык, доступный для «прочтения» и понимания.</w:t>
      </w: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lastRenderedPageBreak/>
        <w:t>Библиография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1. Бочкарев Л.В. Философия диалога Мартина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Бубера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// Вестник Московского государственного университета леса – Лесной вестник. 2013. № 5 (97). С. 12-14. 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М. Два образа веры. М.: Республика, 1995. 463 c.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Бубер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М. «Я и Ты» // Альманах «Квинтэссенция». М., 1992. 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4. Варыгин Д.В. Проблема понимания в современной герменевтике // Российский гуманитарный журнал. 2012. Т. 1. № 1. С. 67-72. </w:t>
      </w:r>
    </w:p>
    <w:p w:rsidR="00AC5334" w:rsidRPr="002F3FE5" w:rsidRDefault="00AC5334" w:rsidP="00AC53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5. Всемирная энциклопедия. Философия. М.: АСТ, Минск: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, Современный литератор, 2001. </w:t>
      </w:r>
      <w:r w:rsidRPr="002F3FE5">
        <w:rPr>
          <w:rFonts w:ascii="Times New Roman" w:hAnsi="Times New Roman" w:cs="Times New Roman"/>
          <w:sz w:val="28"/>
          <w:szCs w:val="28"/>
          <w:lang w:val="en-US"/>
        </w:rPr>
        <w:t>1312 c.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Г. Истина и метод. М.: Прогресс, 1989. 699 с</w:t>
      </w:r>
      <w:r w:rsidR="002F3FE5">
        <w:rPr>
          <w:rFonts w:ascii="Times New Roman" w:hAnsi="Times New Roman" w:cs="Times New Roman"/>
          <w:sz w:val="28"/>
          <w:szCs w:val="28"/>
        </w:rPr>
        <w:t>.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7. Каган М.С. Мир общения: Проблема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межсубъектных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отношений. М.: Политиздат, 1988. 383 с. 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8. Мелихов Г.В. Субъект философствования: знаки со-бытия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: автореферат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. … доктора филос. наук. Казань, 2012. 15 с. 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9. Резник Ю.М. Человек и мир: грани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 xml:space="preserve"> // Личность. Культура. Общество. 2014. Т. XVI. № 3-4 (83-84). С. 66-82.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10. Романова Е.А. К философии диалога // Наука современности – 2015: сборник материалов международной научной конференции. Киров, 2015. С. 332-339. 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2F3FE5">
        <w:rPr>
          <w:rFonts w:ascii="Times New Roman" w:hAnsi="Times New Roman" w:cs="Times New Roman"/>
          <w:sz w:val="28"/>
          <w:szCs w:val="28"/>
        </w:rPr>
        <w:t>Феррони</w:t>
      </w:r>
      <w:proofErr w:type="spellEnd"/>
      <w:r w:rsidRPr="002F3FE5">
        <w:rPr>
          <w:rFonts w:ascii="Times New Roman" w:hAnsi="Times New Roman" w:cs="Times New Roman"/>
          <w:sz w:val="28"/>
          <w:szCs w:val="28"/>
        </w:rPr>
        <w:t xml:space="preserve"> В.В. Очерки по герменевтике </w:t>
      </w:r>
      <w:proofErr w:type="gramStart"/>
      <w:r w:rsidRPr="002F3FE5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2F3FE5">
        <w:rPr>
          <w:rFonts w:ascii="Times New Roman" w:hAnsi="Times New Roman" w:cs="Times New Roman"/>
          <w:sz w:val="28"/>
          <w:szCs w:val="28"/>
        </w:rPr>
        <w:t>. Саарбрюккен, 2014. 128 с.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</w:rPr>
        <w:t xml:space="preserve">12. Филатов В.П. Понимание в герменевтике и за ее пределами // Эпистемология и философия науки. </w:t>
      </w:r>
      <w:r w:rsidRPr="002F3FE5">
        <w:rPr>
          <w:rFonts w:ascii="Times New Roman" w:hAnsi="Times New Roman" w:cs="Times New Roman"/>
          <w:sz w:val="28"/>
          <w:szCs w:val="28"/>
          <w:lang w:val="en-US"/>
        </w:rPr>
        <w:t xml:space="preserve">2011. </w:t>
      </w:r>
      <w:r w:rsidRPr="002F3FE5">
        <w:rPr>
          <w:rFonts w:ascii="Times New Roman" w:hAnsi="Times New Roman" w:cs="Times New Roman"/>
          <w:sz w:val="28"/>
          <w:szCs w:val="28"/>
        </w:rPr>
        <w:t>Т</w:t>
      </w:r>
      <w:r w:rsidRPr="002F3FE5">
        <w:rPr>
          <w:rFonts w:ascii="Times New Roman" w:hAnsi="Times New Roman" w:cs="Times New Roman"/>
          <w:sz w:val="28"/>
          <w:szCs w:val="28"/>
          <w:lang w:val="en-US"/>
        </w:rPr>
        <w:t xml:space="preserve">. 28. № 2. </w:t>
      </w:r>
      <w:r w:rsidRPr="002F3FE5">
        <w:rPr>
          <w:rFonts w:ascii="Times New Roman" w:hAnsi="Times New Roman" w:cs="Times New Roman"/>
          <w:sz w:val="28"/>
          <w:szCs w:val="28"/>
        </w:rPr>
        <w:t>С</w:t>
      </w:r>
      <w:r w:rsidRPr="002F3FE5">
        <w:rPr>
          <w:rFonts w:ascii="Times New Roman" w:hAnsi="Times New Roman" w:cs="Times New Roman"/>
          <w:sz w:val="28"/>
          <w:szCs w:val="28"/>
          <w:lang w:val="en-US"/>
        </w:rPr>
        <w:t xml:space="preserve">. 5-15. </w:t>
      </w:r>
    </w:p>
    <w:p w:rsid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r w:rsidRPr="002F3FE5">
        <w:rPr>
          <w:rFonts w:ascii="Times New Roman" w:hAnsi="Times New Roman" w:cs="Times New Roman"/>
          <w:sz w:val="28"/>
          <w:szCs w:val="28"/>
          <w:lang w:val="en-US"/>
        </w:rPr>
        <w:t xml:space="preserve">13. Barrett W. </w:t>
      </w:r>
      <w:proofErr w:type="gramStart"/>
      <w:r w:rsidRPr="002F3FE5">
        <w:rPr>
          <w:rFonts w:ascii="Times New Roman" w:hAnsi="Times New Roman" w:cs="Times New Roman"/>
          <w:sz w:val="28"/>
          <w:szCs w:val="28"/>
          <w:lang w:val="en-US"/>
        </w:rPr>
        <w:t>The illusion of technique.</w:t>
      </w:r>
      <w:proofErr w:type="gramEnd"/>
      <w:r w:rsidRPr="002F3FE5">
        <w:rPr>
          <w:rFonts w:ascii="Times New Roman" w:hAnsi="Times New Roman" w:cs="Times New Roman"/>
          <w:sz w:val="28"/>
          <w:szCs w:val="28"/>
          <w:lang w:val="en-US"/>
        </w:rPr>
        <w:t xml:space="preserve"> N.Y.: Doubleday, 1978. </w:t>
      </w:r>
      <w:proofErr w:type="gramStart"/>
      <w:r w:rsidRPr="002F3FE5">
        <w:rPr>
          <w:rFonts w:ascii="Times New Roman" w:hAnsi="Times New Roman" w:cs="Times New Roman"/>
          <w:sz w:val="28"/>
          <w:szCs w:val="28"/>
          <w:lang w:val="en-US"/>
        </w:rPr>
        <w:t>359 p.</w:t>
      </w:r>
      <w:proofErr w:type="gramEnd"/>
      <w:r w:rsidRPr="002F3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F514B" w:rsidRPr="002F3FE5" w:rsidRDefault="00AC5334" w:rsidP="00AC53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F3FE5">
        <w:rPr>
          <w:rFonts w:ascii="Times New Roman" w:hAnsi="Times New Roman" w:cs="Times New Roman"/>
          <w:sz w:val="28"/>
          <w:szCs w:val="28"/>
          <w:lang w:val="en-US"/>
        </w:rPr>
        <w:t>14. Friedman M. Martin Buber and Mikhail Bakhtin.</w:t>
      </w:r>
      <w:proofErr w:type="gramEnd"/>
      <w:r w:rsidRPr="002F3FE5">
        <w:rPr>
          <w:rFonts w:ascii="Times New Roman" w:hAnsi="Times New Roman" w:cs="Times New Roman"/>
          <w:sz w:val="28"/>
          <w:szCs w:val="28"/>
          <w:lang w:val="en-US"/>
        </w:rPr>
        <w:t xml:space="preserve"> The dialogue of voices and the word that is spoken // Dialogue as a means of collectiv</w:t>
      </w:r>
      <w:r w:rsidRPr="002F3FE5">
        <w:rPr>
          <w:rFonts w:ascii="Times New Roman" w:hAnsi="Times New Roman" w:cs="Times New Roman"/>
          <w:sz w:val="28"/>
          <w:szCs w:val="28"/>
          <w:lang w:val="en-US"/>
        </w:rPr>
        <w:t xml:space="preserve">e communication. New York: Academic/Plenum Publishers, 2005. </w:t>
      </w:r>
      <w:proofErr w:type="gramStart"/>
      <w:r w:rsidRPr="002F3FE5">
        <w:rPr>
          <w:rFonts w:ascii="Times New Roman" w:hAnsi="Times New Roman" w:cs="Times New Roman"/>
          <w:sz w:val="28"/>
          <w:szCs w:val="28"/>
          <w:lang w:val="en-US"/>
        </w:rPr>
        <w:t>404 p.</w:t>
      </w:r>
      <w:proofErr w:type="gramEnd"/>
    </w:p>
    <w:sectPr w:rsidR="009F514B" w:rsidRPr="002F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34"/>
    <w:rsid w:val="00055573"/>
    <w:rsid w:val="000E1235"/>
    <w:rsid w:val="00104848"/>
    <w:rsid w:val="00150444"/>
    <w:rsid w:val="001E5288"/>
    <w:rsid w:val="00236EB4"/>
    <w:rsid w:val="002D328A"/>
    <w:rsid w:val="002F3FE5"/>
    <w:rsid w:val="0036134C"/>
    <w:rsid w:val="00475DDA"/>
    <w:rsid w:val="00524FE6"/>
    <w:rsid w:val="008357F5"/>
    <w:rsid w:val="008C3752"/>
    <w:rsid w:val="00912BA6"/>
    <w:rsid w:val="009424A2"/>
    <w:rsid w:val="009F514B"/>
    <w:rsid w:val="00A01DA8"/>
    <w:rsid w:val="00A03CE7"/>
    <w:rsid w:val="00AC2069"/>
    <w:rsid w:val="00AC5334"/>
    <w:rsid w:val="00C037F8"/>
    <w:rsid w:val="00CD6D12"/>
    <w:rsid w:val="00CE28CD"/>
    <w:rsid w:val="00D847FE"/>
    <w:rsid w:val="00DD46CF"/>
    <w:rsid w:val="00E832BA"/>
    <w:rsid w:val="00EB7111"/>
    <w:rsid w:val="00F074D9"/>
    <w:rsid w:val="00F30CB3"/>
    <w:rsid w:val="00F82FCE"/>
    <w:rsid w:val="00F9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Афзал</dc:creator>
  <cp:lastModifiedBy>Афзал</cp:lastModifiedBy>
  <cp:revision>1</cp:revision>
  <dcterms:created xsi:type="dcterms:W3CDTF">2018-12-19T18:06:00Z</dcterms:created>
  <dcterms:modified xsi:type="dcterms:W3CDTF">2018-12-19T19:10:00Z</dcterms:modified>
</cp:coreProperties>
</file>