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F3D" w:rsidRPr="00E7023F" w:rsidRDefault="00E7023F" w:rsidP="00E7023F">
      <w:pPr>
        <w:jc w:val="center"/>
        <w:rPr>
          <w:b/>
          <w:sz w:val="28"/>
          <w:szCs w:val="28"/>
        </w:rPr>
      </w:pPr>
      <w:r w:rsidRPr="00E7023F">
        <w:rPr>
          <w:rFonts w:ascii="Times New Roman" w:hAnsi="Times New Roman" w:cs="Times New Roman"/>
          <w:b/>
          <w:color w:val="000000"/>
          <w:sz w:val="28"/>
          <w:szCs w:val="28"/>
          <w:shd w:val="clear" w:color="auto" w:fill="FFFFFF"/>
        </w:rPr>
        <w:t xml:space="preserve">Оценка эффективности ЗБС на </w:t>
      </w:r>
      <w:proofErr w:type="spellStart"/>
      <w:r w:rsidRPr="00E7023F">
        <w:rPr>
          <w:rFonts w:ascii="Times New Roman" w:hAnsi="Times New Roman" w:cs="Times New Roman"/>
          <w:b/>
          <w:color w:val="000000"/>
          <w:sz w:val="28"/>
          <w:szCs w:val="28"/>
          <w:shd w:val="clear" w:color="auto" w:fill="FFFFFF"/>
        </w:rPr>
        <w:t>Ватинском</w:t>
      </w:r>
      <w:proofErr w:type="spellEnd"/>
      <w:r w:rsidRPr="00E7023F">
        <w:rPr>
          <w:rFonts w:ascii="Times New Roman" w:hAnsi="Times New Roman" w:cs="Times New Roman"/>
          <w:b/>
          <w:color w:val="000000"/>
          <w:sz w:val="28"/>
          <w:szCs w:val="28"/>
          <w:shd w:val="clear" w:color="auto" w:fill="FFFFFF"/>
        </w:rPr>
        <w:t xml:space="preserve"> месторождении</w:t>
      </w:r>
    </w:p>
    <w:p w:rsidR="00CE74FC" w:rsidRDefault="00CE74FC" w:rsidP="00CE74FC">
      <w:pPr>
        <w:pStyle w:val="a4"/>
        <w:tabs>
          <w:tab w:val="left" w:pos="0"/>
        </w:tabs>
        <w:spacing w:after="0" w:line="360" w:lineRule="auto"/>
        <w:ind w:left="0" w:firstLine="709"/>
        <w:jc w:val="both"/>
        <w:rPr>
          <w:rFonts w:ascii="Times New Roman" w:hAnsi="Times New Roman" w:cs="Times New Roman"/>
          <w:color w:val="000000"/>
          <w:sz w:val="28"/>
          <w:szCs w:val="28"/>
          <w:shd w:val="clear" w:color="auto" w:fill="FFFFFF"/>
        </w:rPr>
      </w:pPr>
      <w:r w:rsidRPr="00D9298F">
        <w:rPr>
          <w:rFonts w:ascii="Times New Roman" w:hAnsi="Times New Roman" w:cs="Times New Roman"/>
          <w:color w:val="000000"/>
          <w:sz w:val="28"/>
          <w:szCs w:val="28"/>
          <w:shd w:val="clear" w:color="auto" w:fill="FFFFFF"/>
        </w:rPr>
        <w:t>Серьёзной проблемой для</w:t>
      </w:r>
      <w:r>
        <w:rPr>
          <w:rFonts w:ascii="Times New Roman" w:hAnsi="Times New Roman" w:cs="Times New Roman"/>
          <w:color w:val="000000"/>
          <w:sz w:val="28"/>
          <w:szCs w:val="28"/>
          <w:shd w:val="clear" w:color="auto" w:fill="FFFFFF"/>
        </w:rPr>
        <w:t xml:space="preserve"> нефтегазовой</w:t>
      </w:r>
      <w:r w:rsidRPr="00D9298F">
        <w:rPr>
          <w:rFonts w:ascii="Times New Roman" w:hAnsi="Times New Roman" w:cs="Times New Roman"/>
          <w:color w:val="000000"/>
          <w:sz w:val="28"/>
          <w:szCs w:val="28"/>
          <w:shd w:val="clear" w:color="auto" w:fill="FFFFFF"/>
        </w:rPr>
        <w:t xml:space="preserve"> отрасли остаётся низкий объем капитальных вложений в строительство новых скважин. Фонд бездействующих и малодебитных скважин из года в год увеличивается. Например, удельный вес бездействующего фонда скважин в Западной Сибири составляет более четверти всех скважин. Аналогичная тенденция роста числа бездействующих и малодебитных скважин присуща другим нефтегазодобывающим регионам страны. Поэтому в настоящее время основным направлением деятельности нефтегазодобывающих предприятий становится ремонт старых скважин. Перспективным методом является восстановление бездействующих или увеличение дебита работающих скважин путем бурения бокового наклонного или горизонтального ствола из вырезанного уч</w:t>
      </w:r>
      <w:r>
        <w:rPr>
          <w:rFonts w:ascii="Times New Roman" w:hAnsi="Times New Roman" w:cs="Times New Roman"/>
          <w:color w:val="000000"/>
          <w:sz w:val="28"/>
          <w:szCs w:val="28"/>
          <w:shd w:val="clear" w:color="auto" w:fill="FFFFFF"/>
        </w:rPr>
        <w:t xml:space="preserve">астка обсадной эксплуатационной </w:t>
      </w:r>
      <w:r w:rsidRPr="00D9298F">
        <w:rPr>
          <w:rFonts w:ascii="Times New Roman" w:hAnsi="Times New Roman" w:cs="Times New Roman"/>
          <w:color w:val="000000"/>
          <w:sz w:val="28"/>
          <w:szCs w:val="28"/>
          <w:shd w:val="clear" w:color="auto" w:fill="FFFFFF"/>
        </w:rPr>
        <w:t>колонны</w:t>
      </w:r>
      <w:r>
        <w:rPr>
          <w:rFonts w:ascii="Times New Roman" w:hAnsi="Times New Roman" w:cs="Times New Roman"/>
          <w:color w:val="000000"/>
          <w:sz w:val="28"/>
          <w:szCs w:val="28"/>
          <w:shd w:val="clear" w:color="auto" w:fill="FFFFFF"/>
        </w:rPr>
        <w:t xml:space="preserve"> </w:t>
      </w:r>
      <w:proofErr w:type="gramStart"/>
      <w:r>
        <w:rPr>
          <w:rFonts w:ascii="Times New Roman" w:hAnsi="Times New Roman" w:cs="Times New Roman"/>
          <w:color w:val="000000"/>
          <w:sz w:val="28"/>
          <w:szCs w:val="28"/>
          <w:shd w:val="clear" w:color="auto" w:fill="FFFFFF"/>
        </w:rPr>
        <w:t>позволяющая</w:t>
      </w:r>
      <w:proofErr w:type="gramEnd"/>
      <w:r>
        <w:rPr>
          <w:rFonts w:ascii="Times New Roman" w:hAnsi="Times New Roman" w:cs="Times New Roman"/>
          <w:color w:val="000000"/>
          <w:sz w:val="28"/>
          <w:szCs w:val="28"/>
          <w:shd w:val="clear" w:color="auto" w:fill="FFFFFF"/>
        </w:rPr>
        <w:t xml:space="preserve"> получить прирост в дебите</w:t>
      </w:r>
      <w:r w:rsidRPr="00D9298F">
        <w:rPr>
          <w:rFonts w:ascii="Times New Roman" w:hAnsi="Times New Roman" w:cs="Times New Roman"/>
          <w:color w:val="000000"/>
          <w:sz w:val="28"/>
          <w:szCs w:val="28"/>
          <w:shd w:val="clear" w:color="auto" w:fill="FFFFFF"/>
        </w:rPr>
        <w:t>.</w:t>
      </w:r>
    </w:p>
    <w:p w:rsidR="00CE74FC" w:rsidRDefault="00CE74FC" w:rsidP="00CE74FC">
      <w:pPr>
        <w:pStyle w:val="a4"/>
        <w:tabs>
          <w:tab w:val="left" w:pos="0"/>
        </w:tabs>
        <w:spacing w:after="0" w:line="360" w:lineRule="auto"/>
        <w:ind w:left="0" w:firstLine="709"/>
        <w:jc w:val="both"/>
        <w:rPr>
          <w:rFonts w:ascii="Times New Roman" w:hAnsi="Times New Roman" w:cs="Times New Roman"/>
          <w:color w:val="000000"/>
          <w:sz w:val="28"/>
          <w:szCs w:val="28"/>
          <w:shd w:val="clear" w:color="auto" w:fill="FFFFFF"/>
        </w:rPr>
      </w:pPr>
      <w:r w:rsidRPr="00D9298F">
        <w:rPr>
          <w:rFonts w:ascii="Times New Roman" w:hAnsi="Times New Roman" w:cs="Times New Roman"/>
          <w:color w:val="000000"/>
          <w:sz w:val="28"/>
          <w:szCs w:val="28"/>
          <w:shd w:val="clear" w:color="auto" w:fill="FFFFFF"/>
        </w:rPr>
        <w:t>Бурение боковых стволов дает возможность увеличить дебит старой скважины за счет вскрытия пластов ранее считавшихся нерентабельными или пропущенных, более продуктивных зон пласта, а также позволяет обойти зоны загрязнения и обводнения пласта в пласте.</w:t>
      </w:r>
      <w:r w:rsidRPr="00D9298F">
        <w:rPr>
          <w:rFonts w:ascii="Times New Roman" w:hAnsi="Times New Roman" w:cs="Times New Roman"/>
          <w:color w:val="000000"/>
          <w:sz w:val="28"/>
          <w:szCs w:val="28"/>
        </w:rPr>
        <w:br/>
      </w:r>
      <w:r w:rsidRPr="00D9298F">
        <w:rPr>
          <w:rFonts w:ascii="Times New Roman" w:hAnsi="Times New Roman" w:cs="Times New Roman"/>
          <w:color w:val="000000"/>
          <w:sz w:val="28"/>
          <w:szCs w:val="28"/>
          <w:shd w:val="clear" w:color="auto" w:fill="FFFFFF"/>
        </w:rPr>
        <w:t xml:space="preserve">Кроме того, боковой ствол проходит вблизи зоны продуктивного пласта, которая уже охарактеризована керновым материалом и каротажными данными, результатами испытания и эксплуатацией старой скважины, что существенно сокращает затраты на геофизические исследования. Системное использование технологии бурения боковых стволов в конкретном нефтегазодобывающем регионе равноценно открытию нового месторождения. </w:t>
      </w:r>
    </w:p>
    <w:p w:rsidR="00CE74FC" w:rsidRPr="00CE74FC" w:rsidRDefault="00CE74FC" w:rsidP="00CE74FC">
      <w:pPr>
        <w:spacing w:after="0" w:line="360" w:lineRule="auto"/>
        <w:jc w:val="both"/>
        <w:rPr>
          <w:rFonts w:ascii="Times New Roman" w:hAnsi="Times New Roman" w:cs="Times New Roman"/>
          <w:b/>
          <w:iCs/>
          <w:spacing w:val="-6"/>
          <w:sz w:val="28"/>
          <w:szCs w:val="28"/>
        </w:rPr>
      </w:pPr>
      <w:r w:rsidRPr="00B07ACE">
        <w:rPr>
          <w:rFonts w:ascii="Times New Roman" w:hAnsi="Times New Roman" w:cs="Times New Roman"/>
          <w:color w:val="000000"/>
          <w:sz w:val="28"/>
          <w:szCs w:val="28"/>
          <w:shd w:val="clear" w:color="auto" w:fill="FFFFFF"/>
        </w:rPr>
        <w:t xml:space="preserve">Технология основана на </w:t>
      </w:r>
      <w:proofErr w:type="spellStart"/>
      <w:r w:rsidRPr="00B07ACE">
        <w:rPr>
          <w:rFonts w:ascii="Times New Roman" w:hAnsi="Times New Roman" w:cs="Times New Roman"/>
          <w:color w:val="000000"/>
          <w:sz w:val="28"/>
          <w:szCs w:val="28"/>
          <w:shd w:val="clear" w:color="auto" w:fill="FFFFFF"/>
        </w:rPr>
        <w:t>неориентируемом</w:t>
      </w:r>
      <w:proofErr w:type="spellEnd"/>
      <w:r w:rsidRPr="00B07ACE">
        <w:rPr>
          <w:rFonts w:ascii="Times New Roman" w:hAnsi="Times New Roman" w:cs="Times New Roman"/>
          <w:color w:val="000000"/>
          <w:sz w:val="28"/>
          <w:szCs w:val="28"/>
          <w:shd w:val="clear" w:color="auto" w:fill="FFFFFF"/>
        </w:rPr>
        <w:t xml:space="preserve"> способе </w:t>
      </w:r>
      <w:proofErr w:type="spellStart"/>
      <w:r w:rsidRPr="00B07ACE">
        <w:rPr>
          <w:rFonts w:ascii="Times New Roman" w:hAnsi="Times New Roman" w:cs="Times New Roman"/>
          <w:color w:val="000000"/>
          <w:sz w:val="28"/>
          <w:szCs w:val="28"/>
          <w:shd w:val="clear" w:color="auto" w:fill="FFFFFF"/>
        </w:rPr>
        <w:t>забуривания</w:t>
      </w:r>
      <w:proofErr w:type="spellEnd"/>
      <w:r w:rsidRPr="00B07ACE">
        <w:rPr>
          <w:rFonts w:ascii="Times New Roman" w:hAnsi="Times New Roman" w:cs="Times New Roman"/>
          <w:color w:val="000000"/>
          <w:sz w:val="28"/>
          <w:szCs w:val="28"/>
          <w:shd w:val="clear" w:color="auto" w:fill="FFFFFF"/>
        </w:rPr>
        <w:t xml:space="preserve"> бокового ствола и использовалась только для обхода зон загрязнения и обводнения коллектора или механических препятствий в скважине. При наклонной проводке бокового ствола появляется возможность вскрытия наименее истощенной части продуктивного пласта с последующим его пересечением </w:t>
      </w:r>
      <w:r w:rsidRPr="00B07ACE">
        <w:rPr>
          <w:rFonts w:ascii="Times New Roman" w:hAnsi="Times New Roman" w:cs="Times New Roman"/>
          <w:color w:val="000000"/>
          <w:sz w:val="28"/>
          <w:szCs w:val="28"/>
          <w:shd w:val="clear" w:color="auto" w:fill="FFFFFF"/>
        </w:rPr>
        <w:lastRenderedPageBreak/>
        <w:t xml:space="preserve">под большим углом или горизонтально. В сравнении с вертикальной скважиной, наклонный боковой ствол может значительно увеличить отбор из тонкослоистого пласта, где из-за малой мощности невозможно </w:t>
      </w:r>
      <w:proofErr w:type="gramStart"/>
      <w:r w:rsidRPr="00B07ACE">
        <w:rPr>
          <w:rFonts w:ascii="Times New Roman" w:hAnsi="Times New Roman" w:cs="Times New Roman"/>
          <w:color w:val="000000"/>
          <w:sz w:val="28"/>
          <w:szCs w:val="28"/>
          <w:shd w:val="clear" w:color="auto" w:fill="FFFFFF"/>
        </w:rPr>
        <w:t>разместить</w:t>
      </w:r>
      <w:proofErr w:type="gramEnd"/>
      <w:r w:rsidRPr="00B07ACE">
        <w:rPr>
          <w:rFonts w:ascii="Times New Roman" w:hAnsi="Times New Roman" w:cs="Times New Roman"/>
          <w:color w:val="000000"/>
          <w:sz w:val="28"/>
          <w:szCs w:val="28"/>
          <w:shd w:val="clear" w:color="auto" w:fill="FFFFFF"/>
        </w:rPr>
        <w:t xml:space="preserve"> горизонтальный ствол в каждом отдельном </w:t>
      </w:r>
      <w:proofErr w:type="spellStart"/>
      <w:r w:rsidRPr="00B07ACE">
        <w:rPr>
          <w:rFonts w:ascii="Times New Roman" w:hAnsi="Times New Roman" w:cs="Times New Roman"/>
          <w:color w:val="000000"/>
          <w:sz w:val="28"/>
          <w:szCs w:val="28"/>
          <w:shd w:val="clear" w:color="auto" w:fill="FFFFFF"/>
        </w:rPr>
        <w:t>пропластке</w:t>
      </w:r>
      <w:proofErr w:type="spellEnd"/>
      <w:r w:rsidRPr="00B07ACE">
        <w:rPr>
          <w:rFonts w:ascii="Times New Roman" w:hAnsi="Times New Roman" w:cs="Times New Roman"/>
          <w:color w:val="000000"/>
          <w:sz w:val="28"/>
          <w:szCs w:val="28"/>
          <w:shd w:val="clear" w:color="auto" w:fill="FFFFFF"/>
        </w:rPr>
        <w:t xml:space="preserve">. Бурение горизонтальных боковых стволов </w:t>
      </w:r>
      <w:proofErr w:type="gramStart"/>
      <w:r w:rsidRPr="00B07ACE">
        <w:rPr>
          <w:rFonts w:ascii="Times New Roman" w:hAnsi="Times New Roman" w:cs="Times New Roman"/>
          <w:color w:val="000000"/>
          <w:sz w:val="28"/>
          <w:szCs w:val="28"/>
          <w:shd w:val="clear" w:color="auto" w:fill="FFFFFF"/>
        </w:rPr>
        <w:t>в</w:t>
      </w:r>
      <w:proofErr w:type="gramEnd"/>
      <w:r w:rsidRPr="00B07ACE">
        <w:rPr>
          <w:rFonts w:ascii="Times New Roman" w:hAnsi="Times New Roman" w:cs="Times New Roman"/>
          <w:color w:val="000000"/>
          <w:sz w:val="28"/>
          <w:szCs w:val="28"/>
          <w:shd w:val="clear" w:color="auto" w:fill="FFFFFF"/>
        </w:rPr>
        <w:t xml:space="preserve"> маломощных </w:t>
      </w:r>
      <w:proofErr w:type="spellStart"/>
      <w:r w:rsidRPr="00B07ACE">
        <w:rPr>
          <w:rFonts w:ascii="Times New Roman" w:hAnsi="Times New Roman" w:cs="Times New Roman"/>
          <w:color w:val="000000"/>
          <w:sz w:val="28"/>
          <w:szCs w:val="28"/>
          <w:shd w:val="clear" w:color="auto" w:fill="FFFFFF"/>
        </w:rPr>
        <w:t>пропластках</w:t>
      </w:r>
      <w:proofErr w:type="spellEnd"/>
      <w:r w:rsidRPr="00B07ACE">
        <w:rPr>
          <w:rFonts w:ascii="Times New Roman" w:hAnsi="Times New Roman" w:cs="Times New Roman"/>
          <w:color w:val="000000"/>
          <w:sz w:val="28"/>
          <w:szCs w:val="28"/>
          <w:shd w:val="clear" w:color="auto" w:fill="FFFFFF"/>
        </w:rPr>
        <w:t xml:space="preserve"> гораздо эффективнее</w:t>
      </w:r>
      <w:r>
        <w:rPr>
          <w:rFonts w:ascii="Times New Roman" w:hAnsi="Times New Roman" w:cs="Times New Roman"/>
          <w:color w:val="000000"/>
          <w:sz w:val="28"/>
          <w:szCs w:val="28"/>
          <w:shd w:val="clear" w:color="auto" w:fill="FFFFFF"/>
        </w:rPr>
        <w:t xml:space="preserve"> производить совместно с </w:t>
      </w:r>
      <w:proofErr w:type="spellStart"/>
      <w:r>
        <w:rPr>
          <w:rFonts w:ascii="Times New Roman" w:hAnsi="Times New Roman" w:cs="Times New Roman"/>
          <w:color w:val="000000"/>
          <w:sz w:val="28"/>
          <w:szCs w:val="28"/>
          <w:shd w:val="clear" w:color="auto" w:fill="FFFFFF"/>
        </w:rPr>
        <w:t>гидроразрывом</w:t>
      </w:r>
      <w:proofErr w:type="spellEnd"/>
      <w:r>
        <w:rPr>
          <w:rFonts w:ascii="Times New Roman" w:hAnsi="Times New Roman" w:cs="Times New Roman"/>
          <w:color w:val="000000"/>
          <w:sz w:val="28"/>
          <w:szCs w:val="28"/>
          <w:shd w:val="clear" w:color="auto" w:fill="FFFFFF"/>
        </w:rPr>
        <w:t xml:space="preserve"> пласта</w:t>
      </w:r>
      <w:r w:rsidRPr="00B07ACE">
        <w:rPr>
          <w:rFonts w:ascii="Times New Roman" w:hAnsi="Times New Roman" w:cs="Times New Roman"/>
          <w:color w:val="000000"/>
          <w:sz w:val="28"/>
          <w:szCs w:val="28"/>
          <w:shd w:val="clear" w:color="auto" w:fill="FFFFFF"/>
        </w:rPr>
        <w:t>.</w:t>
      </w:r>
      <w:r w:rsidRPr="00B07ACE">
        <w:rPr>
          <w:rFonts w:ascii="Times New Roman" w:hAnsi="Times New Roman" w:cs="Times New Roman"/>
          <w:color w:val="000000"/>
          <w:sz w:val="28"/>
          <w:szCs w:val="28"/>
        </w:rPr>
        <w:br/>
      </w:r>
      <w:r>
        <w:rPr>
          <w:rFonts w:ascii="Times New Roman" w:hAnsi="Times New Roman" w:cs="Times New Roman"/>
          <w:b/>
          <w:iCs/>
          <w:spacing w:val="-6"/>
          <w:sz w:val="28"/>
          <w:szCs w:val="28"/>
        </w:rPr>
        <w:t xml:space="preserve">                    </w:t>
      </w:r>
      <w:r w:rsidRPr="00CE74FC">
        <w:rPr>
          <w:rFonts w:ascii="Times New Roman" w:hAnsi="Times New Roman" w:cs="Times New Roman"/>
          <w:b/>
          <w:iCs/>
          <w:spacing w:val="-6"/>
          <w:sz w:val="28"/>
          <w:szCs w:val="28"/>
        </w:rPr>
        <w:t>Показатели работы новых скважин</w:t>
      </w:r>
      <w:r>
        <w:rPr>
          <w:rFonts w:ascii="Times New Roman" w:hAnsi="Times New Roman" w:cs="Times New Roman"/>
          <w:b/>
          <w:iCs/>
          <w:spacing w:val="-6"/>
          <w:sz w:val="28"/>
          <w:szCs w:val="28"/>
        </w:rPr>
        <w:t xml:space="preserve"> на месторождении.</w:t>
      </w:r>
    </w:p>
    <w:p w:rsidR="00CE74FC" w:rsidRDefault="00CE74FC" w:rsidP="00CE74FC">
      <w:pPr>
        <w:tabs>
          <w:tab w:val="num" w:pos="0"/>
        </w:tabs>
        <w:spacing w:after="0" w:line="360" w:lineRule="auto"/>
        <w:ind w:firstLine="709"/>
        <w:jc w:val="both"/>
        <w:rPr>
          <w:rFonts w:ascii="Times New Roman" w:hAnsi="Times New Roman" w:cs="Times New Roman"/>
          <w:sz w:val="28"/>
          <w:szCs w:val="28"/>
        </w:rPr>
      </w:pPr>
      <w:r w:rsidRPr="00CE74FC">
        <w:rPr>
          <w:rFonts w:ascii="Times New Roman" w:hAnsi="Times New Roman" w:cs="Times New Roman"/>
          <w:sz w:val="28"/>
          <w:szCs w:val="28"/>
        </w:rPr>
        <w:t>За период 2010-2014 гг. на объект АВ1-2 были введены из бурения 66 скважин, в том числе 63 скважины введены в добычу, три – в нагнетательный фонд. В 2010 г. введены из бурения в добывающий фонд десять скважин, из них пять горизонтальных, и одна скважина – в нагнетательный фонд. Средний дебит нефти скважин, введенных из бурения, составил 30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средняя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 34%. В 2011 г. введено из бурения семь скважин, из них шесть ГС, со средним дебитом нефти 30 т/</w:t>
      </w:r>
      <w:proofErr w:type="spellStart"/>
      <w:proofErr w:type="gram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и</w:t>
      </w:r>
      <w:proofErr w:type="gramEnd"/>
      <w:r w:rsidRPr="00CE74FC">
        <w:rPr>
          <w:rFonts w:ascii="Times New Roman" w:hAnsi="Times New Roman" w:cs="Times New Roman"/>
          <w:sz w:val="28"/>
          <w:szCs w:val="28"/>
        </w:rPr>
        <w:t xml:space="preserve"> </w:t>
      </w:r>
      <w:proofErr w:type="spellStart"/>
      <w:r w:rsidRPr="00CE74FC">
        <w:rPr>
          <w:rFonts w:ascii="Times New Roman" w:hAnsi="Times New Roman" w:cs="Times New Roman"/>
          <w:sz w:val="28"/>
          <w:szCs w:val="28"/>
        </w:rPr>
        <w:t>обводненностью</w:t>
      </w:r>
      <w:proofErr w:type="spellEnd"/>
      <w:r w:rsidRPr="00CE74FC">
        <w:rPr>
          <w:rFonts w:ascii="Times New Roman" w:hAnsi="Times New Roman" w:cs="Times New Roman"/>
          <w:sz w:val="28"/>
          <w:szCs w:val="28"/>
        </w:rPr>
        <w:t xml:space="preserve"> 41%. В 2012 г. введено из бурения девять скважин, из них семь ГС со средним дебитом нефти 59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и </w:t>
      </w:r>
      <w:proofErr w:type="spellStart"/>
      <w:r w:rsidRPr="00CE74FC">
        <w:rPr>
          <w:rFonts w:ascii="Times New Roman" w:hAnsi="Times New Roman" w:cs="Times New Roman"/>
          <w:sz w:val="28"/>
          <w:szCs w:val="28"/>
        </w:rPr>
        <w:t>обводненностью</w:t>
      </w:r>
      <w:proofErr w:type="spellEnd"/>
      <w:r w:rsidRPr="00CE74FC">
        <w:rPr>
          <w:rFonts w:ascii="Times New Roman" w:hAnsi="Times New Roman" w:cs="Times New Roman"/>
          <w:sz w:val="28"/>
          <w:szCs w:val="28"/>
        </w:rPr>
        <w:t xml:space="preserve"> 37%. В 2013 г. введено из бурения 12 скважин в добывающий фонд, из них восемь ГС, и одна скважина – в нагнетательный фонд. Средний дебит нефти скважин, введенных из бурения, составил 39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средняя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 76%. В 2014 г. введено из бурения 25 скважин, из них 23 ГС, в добывающий фонд и одна скважина в нагнетательный фонд. Средний дебит нефти скважин, введенных из бурения, составил 45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w:t>
      </w:r>
      <w:proofErr w:type="gramStart"/>
      <w:r w:rsidRPr="00CE74FC">
        <w:rPr>
          <w:rFonts w:ascii="Times New Roman" w:hAnsi="Times New Roman" w:cs="Times New Roman"/>
          <w:sz w:val="28"/>
          <w:szCs w:val="28"/>
        </w:rPr>
        <w:t>средняя</w:t>
      </w:r>
      <w:proofErr w:type="gramEnd"/>
      <w:r w:rsidRPr="00CE74FC">
        <w:rPr>
          <w:rFonts w:ascii="Times New Roman" w:hAnsi="Times New Roman" w:cs="Times New Roman"/>
          <w:sz w:val="28"/>
          <w:szCs w:val="28"/>
        </w:rPr>
        <w:t xml:space="preserve">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 48%. Показатели работы новых скважин, введенных из бурения в 2010-2014 гг. на объект АВ1-2 приведены в таблице 4.3.5. Для наглядности представления скважины разделены по годам ввода их из бурения и нормированы на дате ввода. </w:t>
      </w:r>
    </w:p>
    <w:p w:rsidR="00CE74FC" w:rsidRDefault="00CE74FC" w:rsidP="00CE74FC">
      <w:pPr>
        <w:tabs>
          <w:tab w:val="num" w:pos="0"/>
        </w:tabs>
        <w:spacing w:after="0" w:line="360" w:lineRule="auto"/>
        <w:ind w:firstLine="709"/>
        <w:jc w:val="both"/>
        <w:rPr>
          <w:rFonts w:ascii="Times New Roman" w:hAnsi="Times New Roman" w:cs="Times New Roman"/>
          <w:sz w:val="28"/>
          <w:szCs w:val="28"/>
        </w:rPr>
      </w:pPr>
    </w:p>
    <w:p w:rsidR="00CE74FC" w:rsidRDefault="00CE74FC" w:rsidP="00CE74FC">
      <w:pPr>
        <w:tabs>
          <w:tab w:val="num" w:pos="0"/>
        </w:tabs>
        <w:spacing w:after="0" w:line="360" w:lineRule="auto"/>
        <w:ind w:firstLine="709"/>
        <w:jc w:val="both"/>
        <w:rPr>
          <w:rFonts w:ascii="Times New Roman" w:hAnsi="Times New Roman" w:cs="Times New Roman"/>
          <w:sz w:val="28"/>
          <w:szCs w:val="28"/>
        </w:rPr>
      </w:pPr>
    </w:p>
    <w:p w:rsidR="00CE74FC" w:rsidRDefault="00CE74FC" w:rsidP="00CE74FC">
      <w:pPr>
        <w:tabs>
          <w:tab w:val="num" w:pos="0"/>
        </w:tabs>
        <w:spacing w:after="0" w:line="360" w:lineRule="auto"/>
        <w:ind w:firstLine="709"/>
        <w:jc w:val="both"/>
        <w:rPr>
          <w:rFonts w:ascii="Times New Roman" w:hAnsi="Times New Roman" w:cs="Times New Roman"/>
          <w:sz w:val="28"/>
          <w:szCs w:val="28"/>
        </w:rPr>
      </w:pPr>
    </w:p>
    <w:p w:rsidR="00CE74FC" w:rsidRDefault="00CE74FC" w:rsidP="00CE74FC">
      <w:pPr>
        <w:tabs>
          <w:tab w:val="num" w:pos="0"/>
        </w:tabs>
        <w:spacing w:after="0" w:line="360" w:lineRule="auto"/>
        <w:ind w:firstLine="709"/>
        <w:jc w:val="both"/>
        <w:rPr>
          <w:rFonts w:ascii="Times New Roman" w:hAnsi="Times New Roman" w:cs="Times New Roman"/>
          <w:sz w:val="28"/>
          <w:szCs w:val="28"/>
        </w:rPr>
      </w:pPr>
    </w:p>
    <w:p w:rsidR="00CE74FC" w:rsidRDefault="00CE74FC" w:rsidP="00CE74FC">
      <w:pPr>
        <w:tabs>
          <w:tab w:val="num" w:pos="0"/>
        </w:tabs>
        <w:jc w:val="both"/>
        <w:rPr>
          <w:rFonts w:ascii="Times New Roman" w:hAnsi="Times New Roman" w:cs="Times New Roman"/>
          <w:sz w:val="28"/>
          <w:szCs w:val="28"/>
        </w:rPr>
      </w:pPr>
      <w:r w:rsidRPr="00CE74FC">
        <w:rPr>
          <w:rFonts w:ascii="Times New Roman" w:hAnsi="Times New Roman" w:cs="Times New Roman"/>
          <w:sz w:val="28"/>
          <w:szCs w:val="28"/>
        </w:rPr>
        <w:lastRenderedPageBreak/>
        <w:t xml:space="preserve">Таблица 4.3.5 – Показатели работы новых скважин, введенных из бурения </w:t>
      </w:r>
      <w:r w:rsidRPr="00CE74FC">
        <w:rPr>
          <w:rFonts w:ascii="Times New Roman" w:hAnsi="Times New Roman" w:cs="Times New Roman"/>
          <w:sz w:val="28"/>
          <w:szCs w:val="28"/>
        </w:rPr>
        <w:br/>
        <w:t>на объект АВ1-2 в 2010-2014 гг.</w:t>
      </w:r>
    </w:p>
    <w:p w:rsidR="00CE74FC" w:rsidRPr="00CE74FC" w:rsidRDefault="00CE74FC" w:rsidP="00CE74FC">
      <w:pPr>
        <w:tabs>
          <w:tab w:val="num" w:pos="0"/>
        </w:tabs>
        <w:jc w:val="both"/>
        <w:rPr>
          <w:rFonts w:ascii="Times New Roman" w:hAnsi="Times New Roman" w:cs="Times New Roman"/>
          <w:sz w:val="28"/>
          <w:szCs w:val="28"/>
        </w:rPr>
      </w:pPr>
      <w:r w:rsidRPr="00CE74FC">
        <w:rPr>
          <w:rFonts w:ascii="Times New Roman" w:hAnsi="Times New Roman" w:cs="Times New Roman"/>
          <w:sz w:val="28"/>
          <w:szCs w:val="28"/>
        </w:rPr>
        <w:drawing>
          <wp:inline distT="0" distB="0" distL="0" distR="0">
            <wp:extent cx="5940425" cy="8525037"/>
            <wp:effectExtent l="19050" t="19050" r="22225" b="28413"/>
            <wp:docPr id="55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8525037"/>
                    </a:xfrm>
                    <a:prstGeom prst="rect">
                      <a:avLst/>
                    </a:prstGeom>
                    <a:noFill/>
                    <a:ln>
                      <a:solidFill>
                        <a:schemeClr val="tx1"/>
                      </a:solidFill>
                    </a:ln>
                  </pic:spPr>
                </pic:pic>
              </a:graphicData>
            </a:graphic>
          </wp:inline>
        </w:drawing>
      </w:r>
    </w:p>
    <w:p w:rsidR="00CE74FC" w:rsidRPr="00CE74FC" w:rsidRDefault="00CE74FC" w:rsidP="00CE74FC">
      <w:pPr>
        <w:tabs>
          <w:tab w:val="num" w:pos="0"/>
        </w:tabs>
        <w:spacing w:after="0" w:line="360" w:lineRule="auto"/>
        <w:ind w:firstLine="709"/>
        <w:jc w:val="both"/>
        <w:rPr>
          <w:rFonts w:ascii="Times New Roman" w:hAnsi="Times New Roman" w:cs="Times New Roman"/>
          <w:sz w:val="28"/>
          <w:szCs w:val="28"/>
        </w:rPr>
      </w:pPr>
      <w:r w:rsidRPr="00CE74FC">
        <w:rPr>
          <w:rFonts w:ascii="Times New Roman" w:hAnsi="Times New Roman" w:cs="Times New Roman"/>
          <w:sz w:val="28"/>
          <w:szCs w:val="28"/>
        </w:rPr>
        <w:lastRenderedPageBreak/>
        <w:t>Наиболее существенный отбор нефти из скважин, введенных в 2011 г., приурочен к горизонтальной скважине за 3,2</w:t>
      </w:r>
      <w:r w:rsidRPr="00CE74FC">
        <w:rPr>
          <w:rFonts w:ascii="Times New Roman" w:hAnsi="Times New Roman" w:cs="Times New Roman"/>
          <w:sz w:val="28"/>
          <w:szCs w:val="28"/>
          <w:lang w:val="en-US"/>
        </w:rPr>
        <w:t> </w:t>
      </w:r>
      <w:r w:rsidRPr="00CE74FC">
        <w:rPr>
          <w:rFonts w:ascii="Times New Roman" w:hAnsi="Times New Roman" w:cs="Times New Roman"/>
          <w:sz w:val="28"/>
          <w:szCs w:val="28"/>
        </w:rPr>
        <w:t>года добыто 106 тыс</w:t>
      </w:r>
      <w:proofErr w:type="gramStart"/>
      <w:r w:rsidRPr="00CE74FC">
        <w:rPr>
          <w:rFonts w:ascii="Times New Roman" w:hAnsi="Times New Roman" w:cs="Times New Roman"/>
          <w:sz w:val="28"/>
          <w:szCs w:val="28"/>
        </w:rPr>
        <w:t>.т</w:t>
      </w:r>
      <w:proofErr w:type="gramEnd"/>
      <w:r w:rsidRPr="00CE74FC">
        <w:rPr>
          <w:rFonts w:ascii="Times New Roman" w:hAnsi="Times New Roman" w:cs="Times New Roman"/>
          <w:sz w:val="28"/>
          <w:szCs w:val="28"/>
        </w:rPr>
        <w:t>, на 01.01.2015 г. дебит нефти составил 34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92%.</w:t>
      </w:r>
    </w:p>
    <w:p w:rsidR="00CE74FC" w:rsidRPr="00CE74FC" w:rsidRDefault="00CE74FC" w:rsidP="00CE74FC">
      <w:pPr>
        <w:tabs>
          <w:tab w:val="num" w:pos="0"/>
        </w:tabs>
        <w:spacing w:after="0" w:line="360" w:lineRule="auto"/>
        <w:ind w:firstLine="709"/>
        <w:jc w:val="both"/>
        <w:rPr>
          <w:rFonts w:ascii="Times New Roman" w:hAnsi="Times New Roman" w:cs="Times New Roman"/>
          <w:sz w:val="28"/>
          <w:szCs w:val="28"/>
        </w:rPr>
      </w:pPr>
      <w:proofErr w:type="gramStart"/>
      <w:r w:rsidRPr="00CE74FC">
        <w:rPr>
          <w:rFonts w:ascii="Times New Roman" w:hAnsi="Times New Roman" w:cs="Times New Roman"/>
          <w:sz w:val="28"/>
          <w:szCs w:val="28"/>
        </w:rPr>
        <w:t>Наиболее существенный отбор нефти из скважин, введенных в 2012 г., приурочен к двум горизонтальным скважинам 989 и 991 за 2,3</w:t>
      </w:r>
      <w:r w:rsidRPr="00CE74FC">
        <w:rPr>
          <w:rFonts w:ascii="Times New Roman" w:hAnsi="Times New Roman" w:cs="Times New Roman"/>
          <w:sz w:val="28"/>
          <w:szCs w:val="28"/>
          <w:lang w:val="en-US"/>
        </w:rPr>
        <w:t> </w:t>
      </w:r>
      <w:r w:rsidRPr="00CE74FC">
        <w:rPr>
          <w:rFonts w:ascii="Times New Roman" w:hAnsi="Times New Roman" w:cs="Times New Roman"/>
          <w:sz w:val="28"/>
          <w:szCs w:val="28"/>
        </w:rPr>
        <w:t>года соответственно добыто 74 и 83 тыс.т. Текущие параметры по скважине 989: дебит нефти – 61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 61%. Текущие параметры по скважине 991: дебит нефти – 140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 78%.</w:t>
      </w:r>
      <w:proofErr w:type="gramEnd"/>
    </w:p>
    <w:p w:rsidR="00CE74FC" w:rsidRPr="00CE74FC" w:rsidRDefault="00CE74FC" w:rsidP="00CE74FC">
      <w:pPr>
        <w:tabs>
          <w:tab w:val="num" w:pos="0"/>
        </w:tabs>
        <w:spacing w:after="0" w:line="360" w:lineRule="auto"/>
        <w:ind w:firstLine="709"/>
        <w:jc w:val="both"/>
        <w:rPr>
          <w:rFonts w:ascii="Times New Roman" w:hAnsi="Times New Roman" w:cs="Times New Roman"/>
          <w:sz w:val="28"/>
          <w:szCs w:val="28"/>
        </w:rPr>
      </w:pPr>
      <w:r w:rsidRPr="00CE74FC">
        <w:rPr>
          <w:rFonts w:ascii="Times New Roman" w:hAnsi="Times New Roman" w:cs="Times New Roman"/>
          <w:sz w:val="28"/>
          <w:szCs w:val="28"/>
        </w:rPr>
        <w:t>Наиболее существенный отбор нефти из скважин, введенных в 2013 г., приурочен к трем скважинам 820 ГС (21 тыс</w:t>
      </w:r>
      <w:proofErr w:type="gramStart"/>
      <w:r w:rsidRPr="00CE74FC">
        <w:rPr>
          <w:rFonts w:ascii="Times New Roman" w:hAnsi="Times New Roman" w:cs="Times New Roman"/>
          <w:sz w:val="28"/>
          <w:szCs w:val="28"/>
        </w:rPr>
        <w:t>.т</w:t>
      </w:r>
      <w:proofErr w:type="gramEnd"/>
      <w:r w:rsidRPr="00CE74FC">
        <w:rPr>
          <w:rFonts w:ascii="Times New Roman" w:hAnsi="Times New Roman" w:cs="Times New Roman"/>
          <w:sz w:val="28"/>
          <w:szCs w:val="28"/>
        </w:rPr>
        <w:t>), 4010 ННС (22 тыс.т) и 5269 ГС (20 тыс.т). Текущие параметры по скважине 820: дебит нефти – 28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 15%. Текущие параметры по скважине 4010: дебит нефти – 30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 97%. Текущие параметры по скважине 5269: дебит нефти – 32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 22%.</w:t>
      </w:r>
    </w:p>
    <w:p w:rsidR="00CE74FC" w:rsidRPr="00CE74FC" w:rsidRDefault="00CE74FC" w:rsidP="00CE74FC">
      <w:pPr>
        <w:tabs>
          <w:tab w:val="num" w:pos="0"/>
        </w:tabs>
        <w:spacing w:after="0" w:line="360" w:lineRule="auto"/>
        <w:ind w:firstLine="709"/>
        <w:jc w:val="both"/>
        <w:rPr>
          <w:rFonts w:ascii="Times New Roman" w:hAnsi="Times New Roman" w:cs="Times New Roman"/>
          <w:sz w:val="28"/>
          <w:szCs w:val="28"/>
        </w:rPr>
      </w:pPr>
      <w:r w:rsidRPr="00CE74FC">
        <w:rPr>
          <w:rFonts w:ascii="Times New Roman" w:hAnsi="Times New Roman" w:cs="Times New Roman"/>
          <w:sz w:val="28"/>
          <w:szCs w:val="28"/>
        </w:rPr>
        <w:t>Наиболее существенный отбор нефти из скважин, введенных в 2014 г., приурочен к трем горизонтальным скважинам №5258 (31 тыс</w:t>
      </w:r>
      <w:proofErr w:type="gramStart"/>
      <w:r w:rsidRPr="00CE74FC">
        <w:rPr>
          <w:rFonts w:ascii="Times New Roman" w:hAnsi="Times New Roman" w:cs="Times New Roman"/>
          <w:sz w:val="28"/>
          <w:szCs w:val="28"/>
        </w:rPr>
        <w:t>.т</w:t>
      </w:r>
      <w:proofErr w:type="gramEnd"/>
      <w:r w:rsidRPr="00CE74FC">
        <w:rPr>
          <w:rFonts w:ascii="Times New Roman" w:hAnsi="Times New Roman" w:cs="Times New Roman"/>
          <w:sz w:val="28"/>
          <w:szCs w:val="28"/>
        </w:rPr>
        <w:t>), №5263 (24 тыс.т) и №5265 (13 тыс.т). Текущие параметры по скважине 5258: дебит нефти – 60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 41%. Текущие параметры по скважине 5263: дебит нефти – 78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 19%. Текущие параметры по скважине 5265: дебит нефти – 39 т/</w:t>
      </w:r>
      <w:proofErr w:type="spellStart"/>
      <w:r w:rsidRPr="00CE74FC">
        <w:rPr>
          <w:rFonts w:ascii="Times New Roman" w:hAnsi="Times New Roman" w:cs="Times New Roman"/>
          <w:sz w:val="28"/>
          <w:szCs w:val="28"/>
        </w:rPr>
        <w:t>сут</w:t>
      </w:r>
      <w:proofErr w:type="spellEnd"/>
      <w:r w:rsidRPr="00CE74FC">
        <w:rPr>
          <w:rFonts w:ascii="Times New Roman" w:hAnsi="Times New Roman" w:cs="Times New Roman"/>
          <w:sz w:val="28"/>
          <w:szCs w:val="28"/>
        </w:rPr>
        <w:t xml:space="preserve">, </w:t>
      </w:r>
      <w:proofErr w:type="spellStart"/>
      <w:r w:rsidRPr="00CE74FC">
        <w:rPr>
          <w:rFonts w:ascii="Times New Roman" w:hAnsi="Times New Roman" w:cs="Times New Roman"/>
          <w:sz w:val="28"/>
          <w:szCs w:val="28"/>
        </w:rPr>
        <w:t>обводненность</w:t>
      </w:r>
      <w:proofErr w:type="spellEnd"/>
      <w:r w:rsidRPr="00CE74FC">
        <w:rPr>
          <w:rFonts w:ascii="Times New Roman" w:hAnsi="Times New Roman" w:cs="Times New Roman"/>
          <w:sz w:val="28"/>
          <w:szCs w:val="28"/>
        </w:rPr>
        <w:t xml:space="preserve"> – 42%.</w:t>
      </w:r>
    </w:p>
    <w:p w:rsidR="00CE74FC" w:rsidRDefault="00CE74FC" w:rsidP="00CE74FC">
      <w:pPr>
        <w:tabs>
          <w:tab w:val="num" w:pos="0"/>
        </w:tabs>
        <w:spacing w:line="360" w:lineRule="auto"/>
        <w:ind w:firstLine="709"/>
        <w:jc w:val="both"/>
        <w:rPr>
          <w:sz w:val="24"/>
          <w:szCs w:val="24"/>
        </w:rPr>
      </w:pPr>
    </w:p>
    <w:p w:rsidR="00CE74FC" w:rsidRDefault="00CE74FC" w:rsidP="00CE74FC">
      <w:pPr>
        <w:tabs>
          <w:tab w:val="num" w:pos="0"/>
        </w:tabs>
        <w:spacing w:line="360" w:lineRule="auto"/>
        <w:ind w:firstLine="709"/>
        <w:jc w:val="both"/>
        <w:rPr>
          <w:sz w:val="24"/>
          <w:szCs w:val="24"/>
        </w:rPr>
      </w:pPr>
    </w:p>
    <w:p w:rsidR="00CE74FC" w:rsidRDefault="00CE74FC" w:rsidP="00CE74FC">
      <w:pPr>
        <w:tabs>
          <w:tab w:val="num" w:pos="0"/>
        </w:tabs>
        <w:spacing w:line="360" w:lineRule="auto"/>
        <w:ind w:firstLine="709"/>
        <w:jc w:val="both"/>
        <w:rPr>
          <w:sz w:val="24"/>
          <w:szCs w:val="24"/>
        </w:rPr>
      </w:pPr>
    </w:p>
    <w:p w:rsidR="00CE74FC" w:rsidRPr="00CE74FC" w:rsidRDefault="00CE74FC" w:rsidP="00CE74FC">
      <w:pPr>
        <w:tabs>
          <w:tab w:val="num" w:pos="0"/>
        </w:tabs>
        <w:spacing w:after="0" w:line="360" w:lineRule="auto"/>
        <w:ind w:firstLine="709"/>
        <w:jc w:val="both"/>
        <w:rPr>
          <w:rFonts w:ascii="Times New Roman" w:hAnsi="Times New Roman" w:cs="Times New Roman"/>
          <w:sz w:val="28"/>
          <w:szCs w:val="28"/>
        </w:rPr>
      </w:pPr>
    </w:p>
    <w:p w:rsidR="00E7023F" w:rsidRDefault="00E7023F" w:rsidP="00E7023F">
      <w:pPr>
        <w:spacing w:after="0" w:line="360" w:lineRule="auto"/>
        <w:ind w:firstLine="709"/>
        <w:jc w:val="both"/>
        <w:rPr>
          <w:rFonts w:ascii="Times New Roman" w:hAnsi="Times New Roman" w:cs="Times New Roman"/>
          <w:sz w:val="28"/>
          <w:szCs w:val="28"/>
        </w:rPr>
      </w:pPr>
    </w:p>
    <w:p w:rsidR="00E7023F" w:rsidRDefault="00E7023F" w:rsidP="00E7023F">
      <w:pPr>
        <w:spacing w:after="0" w:line="360" w:lineRule="auto"/>
        <w:ind w:firstLine="709"/>
        <w:jc w:val="both"/>
        <w:rPr>
          <w:rFonts w:ascii="Times New Roman" w:hAnsi="Times New Roman" w:cs="Times New Roman"/>
          <w:sz w:val="28"/>
          <w:szCs w:val="28"/>
        </w:rPr>
      </w:pPr>
    </w:p>
    <w:p w:rsidR="00E7023F" w:rsidRDefault="00E7023F" w:rsidP="00E7023F">
      <w:pPr>
        <w:spacing w:after="0" w:line="360" w:lineRule="auto"/>
        <w:ind w:firstLine="709"/>
        <w:jc w:val="both"/>
        <w:rPr>
          <w:rFonts w:ascii="Times New Roman" w:hAnsi="Times New Roman" w:cs="Times New Roman"/>
          <w:sz w:val="28"/>
          <w:szCs w:val="28"/>
        </w:rPr>
      </w:pPr>
    </w:p>
    <w:p w:rsidR="00E7023F" w:rsidRDefault="00E7023F" w:rsidP="00CE74FC">
      <w:pPr>
        <w:pStyle w:val="a3"/>
        <w:shd w:val="clear" w:color="auto" w:fill="FFFFFF"/>
        <w:spacing w:before="0" w:beforeAutospacing="0" w:after="0" w:afterAutospacing="0" w:line="360" w:lineRule="auto"/>
        <w:textAlignment w:val="baseline"/>
        <w:rPr>
          <w:rFonts w:eastAsiaTheme="minorEastAsia"/>
          <w:sz w:val="28"/>
          <w:szCs w:val="28"/>
        </w:rPr>
      </w:pPr>
    </w:p>
    <w:p w:rsidR="00CE74FC" w:rsidRPr="00395197" w:rsidRDefault="00CE74FC" w:rsidP="00CE74FC">
      <w:pPr>
        <w:pStyle w:val="a3"/>
        <w:shd w:val="clear" w:color="auto" w:fill="FFFFFF"/>
        <w:spacing w:before="0" w:beforeAutospacing="0" w:after="0" w:afterAutospacing="0" w:line="360" w:lineRule="auto"/>
        <w:textAlignment w:val="baseline"/>
        <w:rPr>
          <w:sz w:val="28"/>
          <w:szCs w:val="28"/>
        </w:rPr>
      </w:pPr>
    </w:p>
    <w:p w:rsidR="00E7023F" w:rsidRDefault="00E7023F">
      <w:pPr>
        <w:jc w:val="center"/>
        <w:rPr>
          <w:rFonts w:ascii="Times New Roman" w:hAnsi="Times New Roman" w:cs="Times New Roman"/>
          <w:b/>
          <w:sz w:val="28"/>
          <w:szCs w:val="28"/>
        </w:rPr>
      </w:pPr>
      <w:r w:rsidRPr="00E7023F">
        <w:rPr>
          <w:rFonts w:ascii="Times New Roman" w:hAnsi="Times New Roman" w:cs="Times New Roman"/>
          <w:b/>
          <w:sz w:val="28"/>
          <w:szCs w:val="28"/>
        </w:rPr>
        <w:lastRenderedPageBreak/>
        <w:t>СПИСОК ИСПОЛЬЗОВАННЫХ ИСТОЧНИКОВ</w:t>
      </w:r>
    </w:p>
    <w:p w:rsidR="00CE74FC" w:rsidRDefault="00CE74FC" w:rsidP="00CE7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722D1A">
        <w:rPr>
          <w:rFonts w:ascii="Times New Roman" w:hAnsi="Times New Roman" w:cs="Times New Roman"/>
          <w:sz w:val="28"/>
          <w:szCs w:val="28"/>
        </w:rPr>
        <w:t xml:space="preserve"> </w:t>
      </w:r>
      <w:r w:rsidRPr="005E6EEB">
        <w:rPr>
          <w:rFonts w:ascii="Times New Roman" w:hAnsi="Times New Roman" w:cs="Times New Roman"/>
          <w:sz w:val="28"/>
          <w:szCs w:val="28"/>
          <w:shd w:val="clear" w:color="auto" w:fill="FFFFFF"/>
        </w:rPr>
        <w:t xml:space="preserve">Зозуля Г. П., </w:t>
      </w:r>
      <w:proofErr w:type="spellStart"/>
      <w:r w:rsidRPr="005E6EEB">
        <w:rPr>
          <w:rFonts w:ascii="Times New Roman" w:hAnsi="Times New Roman" w:cs="Times New Roman"/>
          <w:sz w:val="28"/>
          <w:szCs w:val="28"/>
          <w:shd w:val="clear" w:color="auto" w:fill="FFFFFF"/>
        </w:rPr>
        <w:t>Клещенко</w:t>
      </w:r>
      <w:proofErr w:type="spellEnd"/>
      <w:r w:rsidRPr="005E6EEB">
        <w:rPr>
          <w:rFonts w:ascii="Times New Roman" w:hAnsi="Times New Roman" w:cs="Times New Roman"/>
          <w:sz w:val="28"/>
          <w:szCs w:val="28"/>
          <w:shd w:val="clear" w:color="auto" w:fill="FFFFFF"/>
        </w:rPr>
        <w:t xml:space="preserve"> И. И., </w:t>
      </w:r>
      <w:proofErr w:type="spellStart"/>
      <w:r w:rsidRPr="005E6EEB">
        <w:rPr>
          <w:rFonts w:ascii="Times New Roman" w:hAnsi="Times New Roman" w:cs="Times New Roman"/>
          <w:sz w:val="28"/>
          <w:szCs w:val="28"/>
          <w:shd w:val="clear" w:color="auto" w:fill="FFFFFF"/>
        </w:rPr>
        <w:t>Гейхман</w:t>
      </w:r>
      <w:proofErr w:type="spellEnd"/>
      <w:r w:rsidRPr="005E6EEB">
        <w:rPr>
          <w:rFonts w:ascii="Times New Roman" w:hAnsi="Times New Roman" w:cs="Times New Roman"/>
          <w:sz w:val="28"/>
          <w:szCs w:val="28"/>
          <w:shd w:val="clear" w:color="auto" w:fill="FFFFFF"/>
        </w:rPr>
        <w:t xml:space="preserve"> М. Г., </w:t>
      </w:r>
      <w:proofErr w:type="spellStart"/>
      <w:r w:rsidRPr="005E6EEB">
        <w:rPr>
          <w:rFonts w:ascii="Times New Roman" w:hAnsi="Times New Roman" w:cs="Times New Roman"/>
          <w:sz w:val="28"/>
          <w:szCs w:val="28"/>
          <w:shd w:val="clear" w:color="auto" w:fill="FFFFFF"/>
        </w:rPr>
        <w:t>Чабаев</w:t>
      </w:r>
      <w:proofErr w:type="spellEnd"/>
      <w:r w:rsidRPr="005E6EEB">
        <w:rPr>
          <w:rFonts w:ascii="Times New Roman" w:hAnsi="Times New Roman" w:cs="Times New Roman"/>
          <w:sz w:val="28"/>
          <w:szCs w:val="28"/>
          <w:shd w:val="clear" w:color="auto" w:fill="FFFFFF"/>
        </w:rPr>
        <w:t xml:space="preserve"> Л. У. Теория и практика выбора технологий и материалов для ремонтно-изоляционных работ в нефтяных и газовых скважинах: Учебное пособие. — Тюмень: </w:t>
      </w:r>
      <w:proofErr w:type="spellStart"/>
      <w:r w:rsidRPr="005E6EEB">
        <w:rPr>
          <w:rFonts w:ascii="Times New Roman" w:hAnsi="Times New Roman" w:cs="Times New Roman"/>
          <w:sz w:val="28"/>
          <w:szCs w:val="28"/>
          <w:shd w:val="clear" w:color="auto" w:fill="FFFFFF"/>
        </w:rPr>
        <w:t>ТюмГНГУ</w:t>
      </w:r>
      <w:proofErr w:type="spellEnd"/>
      <w:r w:rsidRPr="005E6EEB">
        <w:rPr>
          <w:rFonts w:ascii="Times New Roman" w:hAnsi="Times New Roman" w:cs="Times New Roman"/>
          <w:sz w:val="28"/>
          <w:szCs w:val="28"/>
          <w:shd w:val="clear" w:color="auto" w:fill="FFFFFF"/>
        </w:rPr>
        <w:t>, 2002. — 138 с</w:t>
      </w:r>
    </w:p>
    <w:p w:rsidR="00CE74FC" w:rsidRDefault="00CE74FC" w:rsidP="00CE7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w:t>
      </w:r>
      <w:r w:rsidRPr="00D46D1A">
        <w:rPr>
          <w:rFonts w:ascii="Times New Roman" w:hAnsi="Times New Roman" w:cs="Times New Roman"/>
          <w:sz w:val="28"/>
          <w:szCs w:val="28"/>
          <w:shd w:val="clear" w:color="auto" w:fill="FFFFFF"/>
        </w:rPr>
        <w:t xml:space="preserve"> </w:t>
      </w:r>
      <w:r w:rsidRPr="005E6EEB">
        <w:rPr>
          <w:rFonts w:ascii="Times New Roman" w:hAnsi="Times New Roman" w:cs="Times New Roman"/>
          <w:sz w:val="28"/>
          <w:szCs w:val="28"/>
          <w:shd w:val="clear" w:color="auto" w:fill="FFFFFF"/>
        </w:rPr>
        <w:t xml:space="preserve">Булатов А. И., </w:t>
      </w:r>
      <w:proofErr w:type="spellStart"/>
      <w:r w:rsidRPr="005E6EEB">
        <w:rPr>
          <w:rFonts w:ascii="Times New Roman" w:hAnsi="Times New Roman" w:cs="Times New Roman"/>
          <w:sz w:val="28"/>
          <w:szCs w:val="28"/>
          <w:shd w:val="clear" w:color="auto" w:fill="FFFFFF"/>
        </w:rPr>
        <w:t>Качмар</w:t>
      </w:r>
      <w:proofErr w:type="spellEnd"/>
      <w:r w:rsidRPr="005E6EEB">
        <w:rPr>
          <w:rFonts w:ascii="Times New Roman" w:hAnsi="Times New Roman" w:cs="Times New Roman"/>
          <w:sz w:val="28"/>
          <w:szCs w:val="28"/>
          <w:shd w:val="clear" w:color="auto" w:fill="FFFFFF"/>
        </w:rPr>
        <w:t xml:space="preserve"> Ю. Д., Макаренко П. П., </w:t>
      </w:r>
      <w:proofErr w:type="spellStart"/>
      <w:r w:rsidRPr="005E6EEB">
        <w:rPr>
          <w:rFonts w:ascii="Times New Roman" w:hAnsi="Times New Roman" w:cs="Times New Roman"/>
          <w:sz w:val="28"/>
          <w:szCs w:val="28"/>
          <w:shd w:val="clear" w:color="auto" w:fill="FFFFFF"/>
        </w:rPr>
        <w:t>Яремийчук</w:t>
      </w:r>
      <w:proofErr w:type="spellEnd"/>
      <w:r w:rsidRPr="005E6EEB">
        <w:rPr>
          <w:rFonts w:ascii="Times New Roman" w:hAnsi="Times New Roman" w:cs="Times New Roman"/>
          <w:sz w:val="28"/>
          <w:szCs w:val="28"/>
          <w:shd w:val="clear" w:color="auto" w:fill="FFFFFF"/>
        </w:rPr>
        <w:t> Р. С. Освоение скважин: Справочное пособие</w:t>
      </w:r>
      <w:proofErr w:type="gramStart"/>
      <w:r w:rsidRPr="005E6EEB">
        <w:rPr>
          <w:rFonts w:ascii="Times New Roman" w:hAnsi="Times New Roman" w:cs="Times New Roman"/>
          <w:sz w:val="28"/>
          <w:szCs w:val="28"/>
          <w:shd w:val="clear" w:color="auto" w:fill="FFFFFF"/>
        </w:rPr>
        <w:t xml:space="preserve"> / П</w:t>
      </w:r>
      <w:proofErr w:type="gramEnd"/>
      <w:r w:rsidRPr="005E6EEB">
        <w:rPr>
          <w:rFonts w:ascii="Times New Roman" w:hAnsi="Times New Roman" w:cs="Times New Roman"/>
          <w:sz w:val="28"/>
          <w:szCs w:val="28"/>
          <w:shd w:val="clear" w:color="auto" w:fill="FFFFFF"/>
        </w:rPr>
        <w:t>од ред. Р. С. </w:t>
      </w:r>
      <w:proofErr w:type="spellStart"/>
      <w:r w:rsidRPr="005E6EEB">
        <w:rPr>
          <w:rFonts w:ascii="Times New Roman" w:hAnsi="Times New Roman" w:cs="Times New Roman"/>
          <w:sz w:val="28"/>
          <w:szCs w:val="28"/>
          <w:shd w:val="clear" w:color="auto" w:fill="FFFFFF"/>
        </w:rPr>
        <w:t>Яремийчука</w:t>
      </w:r>
      <w:proofErr w:type="spellEnd"/>
      <w:r w:rsidRPr="005E6EE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 М.: ООО «</w:t>
      </w:r>
      <w:proofErr w:type="spellStart"/>
      <w:r>
        <w:rPr>
          <w:rFonts w:ascii="Times New Roman" w:hAnsi="Times New Roman" w:cs="Times New Roman"/>
          <w:sz w:val="28"/>
          <w:szCs w:val="28"/>
          <w:shd w:val="clear" w:color="auto" w:fill="FFFFFF"/>
        </w:rPr>
        <w:t>Недра-Бизнеспентр</w:t>
      </w:r>
      <w:proofErr w:type="spellEnd"/>
      <w:r>
        <w:rPr>
          <w:rFonts w:ascii="Times New Roman" w:hAnsi="Times New Roman" w:cs="Times New Roman"/>
          <w:sz w:val="28"/>
          <w:szCs w:val="28"/>
          <w:shd w:val="clear" w:color="auto" w:fill="FFFFFF"/>
        </w:rPr>
        <w:t>»,1999. —473с.</w:t>
      </w:r>
      <w:proofErr w:type="gramStart"/>
      <w:r>
        <w:rPr>
          <w:rFonts w:ascii="Times New Roman" w:hAnsi="Times New Roman" w:cs="Times New Roman"/>
          <w:sz w:val="28"/>
          <w:szCs w:val="28"/>
          <w:shd w:val="clear" w:color="auto" w:fill="FFFFFF"/>
        </w:rPr>
        <w:t>:</w:t>
      </w:r>
      <w:r w:rsidRPr="005E6EEB">
        <w:rPr>
          <w:rFonts w:ascii="Times New Roman" w:hAnsi="Times New Roman" w:cs="Times New Roman"/>
          <w:sz w:val="28"/>
          <w:szCs w:val="28"/>
          <w:shd w:val="clear" w:color="auto" w:fill="FFFFFF"/>
        </w:rPr>
        <w:t>и</w:t>
      </w:r>
      <w:proofErr w:type="gramEnd"/>
      <w:r w:rsidRPr="005E6EEB">
        <w:rPr>
          <w:rFonts w:ascii="Times New Roman" w:hAnsi="Times New Roman" w:cs="Times New Roman"/>
          <w:sz w:val="28"/>
          <w:szCs w:val="28"/>
          <w:shd w:val="clear" w:color="auto" w:fill="FFFFFF"/>
        </w:rPr>
        <w:t>л.</w:t>
      </w:r>
    </w:p>
    <w:p w:rsidR="00CE74FC" w:rsidRDefault="00CE74FC" w:rsidP="00CE7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3.</w:t>
      </w:r>
      <w:r w:rsidRPr="00722D1A">
        <w:rPr>
          <w:rFonts w:ascii="Times New Roman" w:hAnsi="Times New Roman" w:cs="Times New Roman"/>
          <w:sz w:val="28"/>
          <w:szCs w:val="28"/>
        </w:rPr>
        <w:t xml:space="preserve"> Кузьмина, С.С. Комплексный подход к планированию и проведению бурения боковых стволов в ООО «</w:t>
      </w:r>
      <w:proofErr w:type="spellStart"/>
      <w:r w:rsidRPr="00722D1A">
        <w:rPr>
          <w:rFonts w:ascii="Times New Roman" w:hAnsi="Times New Roman" w:cs="Times New Roman"/>
          <w:sz w:val="28"/>
          <w:szCs w:val="28"/>
        </w:rPr>
        <w:t>РН-Юганскнефтегаз</w:t>
      </w:r>
      <w:proofErr w:type="spellEnd"/>
      <w:r w:rsidRPr="00722D1A">
        <w:rPr>
          <w:rFonts w:ascii="Times New Roman" w:hAnsi="Times New Roman" w:cs="Times New Roman"/>
          <w:sz w:val="28"/>
          <w:szCs w:val="28"/>
        </w:rPr>
        <w:t>» [Текст] / С.С.Кузьмина, Е.И.Родионов // Нефтяное хозяйство.-2008.-№11.-С.28-30.</w:t>
      </w:r>
    </w:p>
    <w:p w:rsidR="00CE74FC" w:rsidRDefault="00CE74FC" w:rsidP="00CE7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4.</w:t>
      </w:r>
      <w:r w:rsidRPr="00D46D1A">
        <w:rPr>
          <w:rFonts w:ascii="Times New Roman" w:hAnsi="Times New Roman" w:cs="Times New Roman"/>
          <w:sz w:val="28"/>
          <w:szCs w:val="28"/>
        </w:rPr>
        <w:t xml:space="preserve"> </w:t>
      </w:r>
      <w:r w:rsidRPr="00722D1A">
        <w:rPr>
          <w:rFonts w:ascii="Times New Roman" w:hAnsi="Times New Roman" w:cs="Times New Roman"/>
          <w:sz w:val="28"/>
          <w:szCs w:val="28"/>
        </w:rPr>
        <w:t>Токарева, Т.В. Опыт и эффективность бурения, эксплуатации боковых стволов на завершающей стадии разработки нефтяных месторождений [Текст] / Т.В. Токарева // Нефтегазовое дело.-2011.-№2.-С.457-468.</w:t>
      </w:r>
    </w:p>
    <w:p w:rsidR="00CE74FC" w:rsidRDefault="00CE74FC" w:rsidP="00CE7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22D1A">
        <w:rPr>
          <w:rFonts w:ascii="Times New Roman" w:hAnsi="Times New Roman" w:cs="Times New Roman"/>
          <w:sz w:val="28"/>
          <w:szCs w:val="28"/>
        </w:rPr>
        <w:t xml:space="preserve">Тахаутдинов, Ш.Ф. Повышение эффективности строительства скважин на поздней стадии разработки нефтяных месторождений Татарстана [Текст] / </w:t>
      </w:r>
      <w:proofErr w:type="spellStart"/>
      <w:r w:rsidRPr="00722D1A">
        <w:rPr>
          <w:rFonts w:ascii="Times New Roman" w:hAnsi="Times New Roman" w:cs="Times New Roman"/>
          <w:sz w:val="28"/>
          <w:szCs w:val="28"/>
        </w:rPr>
        <w:t>Ш.Ф.Тахаутдинов</w:t>
      </w:r>
      <w:proofErr w:type="spellEnd"/>
      <w:r w:rsidRPr="00722D1A">
        <w:rPr>
          <w:rFonts w:ascii="Times New Roman" w:hAnsi="Times New Roman" w:cs="Times New Roman"/>
          <w:sz w:val="28"/>
          <w:szCs w:val="28"/>
        </w:rPr>
        <w:t xml:space="preserve">, </w:t>
      </w:r>
      <w:proofErr w:type="spellStart"/>
      <w:r w:rsidRPr="00722D1A">
        <w:rPr>
          <w:rFonts w:ascii="Times New Roman" w:hAnsi="Times New Roman" w:cs="Times New Roman"/>
          <w:sz w:val="28"/>
          <w:szCs w:val="28"/>
        </w:rPr>
        <w:t>Р.С.Хисамов</w:t>
      </w:r>
      <w:proofErr w:type="spellEnd"/>
      <w:r w:rsidRPr="00722D1A">
        <w:rPr>
          <w:rFonts w:ascii="Times New Roman" w:hAnsi="Times New Roman" w:cs="Times New Roman"/>
          <w:sz w:val="28"/>
          <w:szCs w:val="28"/>
        </w:rPr>
        <w:t xml:space="preserve"> // Нефтяное хозяйство.-2008.-№8.-С.68-70. </w:t>
      </w:r>
    </w:p>
    <w:p w:rsidR="00CE74FC" w:rsidRDefault="00CE74FC" w:rsidP="00CE7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22D1A">
        <w:rPr>
          <w:rFonts w:ascii="Times New Roman" w:hAnsi="Times New Roman" w:cs="Times New Roman"/>
          <w:sz w:val="28"/>
          <w:szCs w:val="28"/>
        </w:rPr>
        <w:t>Фасхутдинов, Р.Р. Опыт применения технологии бурения боковых стволов на объектах разработки НГДУ «</w:t>
      </w:r>
      <w:proofErr w:type="spellStart"/>
      <w:r w:rsidRPr="00722D1A">
        <w:rPr>
          <w:rFonts w:ascii="Times New Roman" w:hAnsi="Times New Roman" w:cs="Times New Roman"/>
          <w:sz w:val="28"/>
          <w:szCs w:val="28"/>
        </w:rPr>
        <w:t>Альметьевнефть</w:t>
      </w:r>
      <w:proofErr w:type="spellEnd"/>
      <w:r w:rsidRPr="00722D1A">
        <w:rPr>
          <w:rFonts w:ascii="Times New Roman" w:hAnsi="Times New Roman" w:cs="Times New Roman"/>
          <w:sz w:val="28"/>
          <w:szCs w:val="28"/>
        </w:rPr>
        <w:t>» ОАО «</w:t>
      </w:r>
      <w:proofErr w:type="spellStart"/>
      <w:r w:rsidRPr="00722D1A">
        <w:rPr>
          <w:rFonts w:ascii="Times New Roman" w:hAnsi="Times New Roman" w:cs="Times New Roman"/>
          <w:sz w:val="28"/>
          <w:szCs w:val="28"/>
        </w:rPr>
        <w:t>Татнефть</w:t>
      </w:r>
      <w:proofErr w:type="spellEnd"/>
      <w:r w:rsidRPr="00722D1A">
        <w:rPr>
          <w:rFonts w:ascii="Times New Roman" w:hAnsi="Times New Roman" w:cs="Times New Roman"/>
          <w:sz w:val="28"/>
          <w:szCs w:val="28"/>
        </w:rPr>
        <w:t xml:space="preserve">» [Текст] / </w:t>
      </w:r>
      <w:proofErr w:type="spellStart"/>
      <w:r w:rsidRPr="00722D1A">
        <w:rPr>
          <w:rFonts w:ascii="Times New Roman" w:hAnsi="Times New Roman" w:cs="Times New Roman"/>
          <w:sz w:val="28"/>
          <w:szCs w:val="28"/>
        </w:rPr>
        <w:t>Р.Р.Фасхутдинов</w:t>
      </w:r>
      <w:proofErr w:type="spellEnd"/>
      <w:r w:rsidRPr="00722D1A">
        <w:rPr>
          <w:rFonts w:ascii="Times New Roman" w:hAnsi="Times New Roman" w:cs="Times New Roman"/>
          <w:sz w:val="28"/>
          <w:szCs w:val="28"/>
        </w:rPr>
        <w:t xml:space="preserve"> // Инженерная практика.-2011.-№9.-С.16-18. </w:t>
      </w:r>
    </w:p>
    <w:p w:rsidR="00CE74FC" w:rsidRDefault="00CE74FC" w:rsidP="00CE7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22D1A">
        <w:rPr>
          <w:rFonts w:ascii="Times New Roman" w:hAnsi="Times New Roman" w:cs="Times New Roman"/>
          <w:sz w:val="28"/>
          <w:szCs w:val="28"/>
        </w:rPr>
        <w:t xml:space="preserve"> Смирнов, В.Л. Опыт и перспективы </w:t>
      </w:r>
      <w:proofErr w:type="spellStart"/>
      <w:r w:rsidRPr="00722D1A">
        <w:rPr>
          <w:rFonts w:ascii="Times New Roman" w:hAnsi="Times New Roman" w:cs="Times New Roman"/>
          <w:sz w:val="28"/>
          <w:szCs w:val="28"/>
        </w:rPr>
        <w:t>зарезки</w:t>
      </w:r>
      <w:proofErr w:type="spellEnd"/>
      <w:r w:rsidRPr="00722D1A">
        <w:rPr>
          <w:rFonts w:ascii="Times New Roman" w:hAnsi="Times New Roman" w:cs="Times New Roman"/>
          <w:sz w:val="28"/>
          <w:szCs w:val="28"/>
        </w:rPr>
        <w:t xml:space="preserve"> боковых стволов на месторождениях ОАО «</w:t>
      </w:r>
      <w:proofErr w:type="spellStart"/>
      <w:r w:rsidRPr="00722D1A">
        <w:rPr>
          <w:rFonts w:ascii="Times New Roman" w:hAnsi="Times New Roman" w:cs="Times New Roman"/>
          <w:sz w:val="28"/>
          <w:szCs w:val="28"/>
        </w:rPr>
        <w:t>Сургутнефтегаз</w:t>
      </w:r>
      <w:proofErr w:type="spellEnd"/>
      <w:r w:rsidRPr="00722D1A">
        <w:rPr>
          <w:rFonts w:ascii="Times New Roman" w:hAnsi="Times New Roman" w:cs="Times New Roman"/>
          <w:sz w:val="28"/>
          <w:szCs w:val="28"/>
        </w:rPr>
        <w:t>» [Текст] / В.Л.Смирнов // Нефтяное хозяйство.- 2008.-№9.-С.44-45.</w:t>
      </w:r>
    </w:p>
    <w:p w:rsidR="00CE74FC" w:rsidRDefault="00CE74FC" w:rsidP="00CE74F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9.</w:t>
      </w:r>
      <w:r w:rsidRPr="00722D1A">
        <w:rPr>
          <w:rFonts w:ascii="Times New Roman" w:hAnsi="Times New Roman" w:cs="Times New Roman"/>
          <w:sz w:val="28"/>
          <w:szCs w:val="28"/>
        </w:rPr>
        <w:t xml:space="preserve"> </w:t>
      </w:r>
      <w:proofErr w:type="spellStart"/>
      <w:r w:rsidRPr="00722D1A">
        <w:rPr>
          <w:rFonts w:ascii="Times New Roman" w:hAnsi="Times New Roman" w:cs="Times New Roman"/>
          <w:sz w:val="28"/>
          <w:szCs w:val="28"/>
        </w:rPr>
        <w:t>Гауф</w:t>
      </w:r>
      <w:proofErr w:type="spellEnd"/>
      <w:r w:rsidRPr="00722D1A">
        <w:rPr>
          <w:rFonts w:ascii="Times New Roman" w:hAnsi="Times New Roman" w:cs="Times New Roman"/>
          <w:sz w:val="28"/>
          <w:szCs w:val="28"/>
        </w:rPr>
        <w:t>, В.А. Разработка технологий реконструкции малодебитных скважин сооружением боковых стволов [Текст] / В.А.Гауф</w:t>
      </w:r>
      <w:proofErr w:type="gramStart"/>
      <w:r w:rsidRPr="00722D1A">
        <w:rPr>
          <w:rFonts w:ascii="Times New Roman" w:hAnsi="Times New Roman" w:cs="Times New Roman"/>
          <w:sz w:val="28"/>
          <w:szCs w:val="28"/>
        </w:rPr>
        <w:t>.-</w:t>
      </w:r>
      <w:proofErr w:type="gramEnd"/>
      <w:r w:rsidRPr="00722D1A">
        <w:rPr>
          <w:rFonts w:ascii="Times New Roman" w:hAnsi="Times New Roman" w:cs="Times New Roman"/>
          <w:sz w:val="28"/>
          <w:szCs w:val="28"/>
        </w:rPr>
        <w:t>Тюмень.-2014.</w:t>
      </w:r>
    </w:p>
    <w:p w:rsidR="00E7023F" w:rsidRDefault="00E7023F" w:rsidP="00E7023F">
      <w:pPr>
        <w:spacing w:after="0" w:line="360" w:lineRule="auto"/>
        <w:ind w:firstLine="709"/>
        <w:jc w:val="both"/>
        <w:rPr>
          <w:rFonts w:ascii="Times New Roman" w:hAnsi="Times New Roman" w:cs="Times New Roman"/>
          <w:sz w:val="28"/>
          <w:szCs w:val="28"/>
        </w:rPr>
      </w:pPr>
    </w:p>
    <w:p w:rsidR="00E7023F" w:rsidRPr="00E7023F" w:rsidRDefault="00E7023F">
      <w:pPr>
        <w:jc w:val="center"/>
        <w:rPr>
          <w:rFonts w:ascii="Times New Roman" w:hAnsi="Times New Roman" w:cs="Times New Roman"/>
          <w:b/>
          <w:sz w:val="28"/>
          <w:szCs w:val="28"/>
        </w:rPr>
      </w:pPr>
    </w:p>
    <w:sectPr w:rsidR="00E7023F" w:rsidRPr="00E7023F" w:rsidSect="00586F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566E9"/>
    <w:multiLevelType w:val="multilevel"/>
    <w:tmpl w:val="7134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9871CC"/>
    <w:multiLevelType w:val="multilevel"/>
    <w:tmpl w:val="CA4EB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A551A0"/>
    <w:multiLevelType w:val="multilevel"/>
    <w:tmpl w:val="2558F6B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7023F"/>
    <w:rsid w:val="002F1BC3"/>
    <w:rsid w:val="00586F3D"/>
    <w:rsid w:val="00CE74FC"/>
    <w:rsid w:val="00E70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F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023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E74FC"/>
    <w:pPr>
      <w:ind w:left="720"/>
      <w:contextualSpacing/>
    </w:pPr>
    <w:rPr>
      <w:rFonts w:eastAsiaTheme="minorHAnsi"/>
      <w:lang w:eastAsia="en-US"/>
    </w:rPr>
  </w:style>
  <w:style w:type="paragraph" w:styleId="a5">
    <w:name w:val="Balloon Text"/>
    <w:basedOn w:val="a"/>
    <w:link w:val="a6"/>
    <w:uiPriority w:val="99"/>
    <w:semiHidden/>
    <w:unhideWhenUsed/>
    <w:rsid w:val="00CE74F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74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981</Words>
  <Characters>5593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dc:creator>
  <cp:keywords/>
  <dc:description/>
  <cp:lastModifiedBy>Динар</cp:lastModifiedBy>
  <cp:revision>3</cp:revision>
  <dcterms:created xsi:type="dcterms:W3CDTF">2018-06-19T06:47:00Z</dcterms:created>
  <dcterms:modified xsi:type="dcterms:W3CDTF">2019-01-21T17:15:00Z</dcterms:modified>
</cp:coreProperties>
</file>