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433" w:rsidRPr="00161A87" w:rsidRDefault="006B0433" w:rsidP="006B0433">
      <w:pPr>
        <w:spacing w:after="0" w:line="240" w:lineRule="auto"/>
        <w:jc w:val="both"/>
        <w:rPr>
          <w:rFonts w:ascii="Times New Roman" w:hAnsi="Times New Roman" w:cs="Times New Roman"/>
          <w:b/>
          <w:noProof/>
          <w:sz w:val="24"/>
          <w:szCs w:val="24"/>
        </w:rPr>
      </w:pPr>
      <w:r w:rsidRPr="00161A87">
        <w:rPr>
          <w:rFonts w:ascii="Times New Roman" w:hAnsi="Times New Roman" w:cs="Times New Roman"/>
          <w:b/>
          <w:noProof/>
          <w:sz w:val="24"/>
          <w:szCs w:val="24"/>
        </w:rPr>
        <w:t>Сведения об авторе:</w:t>
      </w:r>
    </w:p>
    <w:tbl>
      <w:tblPr>
        <w:tblStyle w:val="a6"/>
        <w:tblW w:w="0" w:type="auto"/>
        <w:tblLook w:val="04A0"/>
      </w:tblPr>
      <w:tblGrid>
        <w:gridCol w:w="4785"/>
        <w:gridCol w:w="4785"/>
      </w:tblGrid>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Ф.И.О.</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Гуцева Татьяна Сергеевна</w:t>
            </w:r>
          </w:p>
        </w:tc>
      </w:tr>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Место работы:</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rPr>
                <w:rFonts w:ascii="Times New Roman" w:hAnsi="Times New Roman" w:cs="Times New Roman"/>
                <w:noProof/>
              </w:rPr>
            </w:pPr>
            <w:r w:rsidRPr="00161A87">
              <w:rPr>
                <w:rFonts w:ascii="Times New Roman" w:hAnsi="Times New Roman" w:cs="Times New Roman"/>
                <w:noProof/>
              </w:rPr>
              <w:t>ФГБОУ ВПО «Российская академия народного хозяйства и государственной службы при Президенте РФ» (Орловский филиал)</w:t>
            </w:r>
          </w:p>
        </w:tc>
      </w:tr>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Должность:</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Pr>
                <w:rFonts w:ascii="Times New Roman" w:hAnsi="Times New Roman" w:cs="Times New Roman"/>
                <w:noProof/>
              </w:rPr>
              <w:t>Студент 3</w:t>
            </w:r>
            <w:r w:rsidRPr="00161A87">
              <w:rPr>
                <w:rFonts w:ascii="Times New Roman" w:hAnsi="Times New Roman" w:cs="Times New Roman"/>
                <w:noProof/>
              </w:rPr>
              <w:t xml:space="preserve"> курса</w:t>
            </w:r>
          </w:p>
        </w:tc>
      </w:tr>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Учёная степень, звание</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w:t>
            </w:r>
          </w:p>
        </w:tc>
      </w:tr>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Почтовый адрес:</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rPr>
                <w:rFonts w:ascii="Times New Roman" w:hAnsi="Times New Roman" w:cs="Times New Roman"/>
                <w:noProof/>
              </w:rPr>
            </w:pPr>
            <w:r w:rsidRPr="00161A87">
              <w:rPr>
                <w:rFonts w:ascii="Times New Roman" w:hAnsi="Times New Roman" w:cs="Times New Roman"/>
                <w:noProof/>
              </w:rPr>
              <w:t>Орловская область, Урицкий район, пгт. Нарышкино, ул. Чернышевского д.4а</w:t>
            </w:r>
          </w:p>
        </w:tc>
      </w:tr>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Телефон</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8 9290598744</w:t>
            </w:r>
          </w:p>
        </w:tc>
      </w:tr>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E-mail:</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Pr>
                <w:rFonts w:ascii="Times New Roman" w:hAnsi="Times New Roman" w:cs="Times New Roman"/>
                <w:noProof/>
                <w:lang w:val="en-US"/>
              </w:rPr>
              <w:t>t</w:t>
            </w:r>
            <w:r w:rsidRPr="00161A87">
              <w:rPr>
                <w:rFonts w:ascii="Times New Roman" w:hAnsi="Times New Roman" w:cs="Times New Roman"/>
                <w:noProof/>
                <w:lang w:val="en-US"/>
              </w:rPr>
              <w:t>anya</w:t>
            </w:r>
            <w:r w:rsidRPr="00161A87">
              <w:rPr>
                <w:rFonts w:ascii="Times New Roman" w:hAnsi="Times New Roman" w:cs="Times New Roman"/>
                <w:noProof/>
              </w:rPr>
              <w:t>05.</w:t>
            </w:r>
            <w:r w:rsidRPr="00161A87">
              <w:rPr>
                <w:rFonts w:ascii="Times New Roman" w:hAnsi="Times New Roman" w:cs="Times New Roman"/>
                <w:noProof/>
                <w:lang w:val="en-US"/>
              </w:rPr>
              <w:t>00</w:t>
            </w:r>
            <w:r w:rsidRPr="00161A87">
              <w:rPr>
                <w:rFonts w:ascii="Times New Roman" w:hAnsi="Times New Roman" w:cs="Times New Roman"/>
                <w:noProof/>
              </w:rPr>
              <w:t>@</w:t>
            </w:r>
            <w:r w:rsidRPr="00161A87">
              <w:rPr>
                <w:rFonts w:ascii="Times New Roman" w:hAnsi="Times New Roman" w:cs="Times New Roman"/>
                <w:noProof/>
                <w:lang w:val="en-US"/>
              </w:rPr>
              <w:t>mail</w:t>
            </w:r>
            <w:r w:rsidRPr="00161A87">
              <w:rPr>
                <w:rFonts w:ascii="Times New Roman" w:hAnsi="Times New Roman" w:cs="Times New Roman"/>
                <w:noProof/>
              </w:rPr>
              <w:t>.</w:t>
            </w:r>
            <w:r w:rsidRPr="00161A87">
              <w:rPr>
                <w:rFonts w:ascii="Times New Roman" w:hAnsi="Times New Roman" w:cs="Times New Roman"/>
                <w:noProof/>
                <w:lang w:val="en-US"/>
              </w:rPr>
              <w:t>ru</w:t>
            </w:r>
          </w:p>
        </w:tc>
      </w:tr>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Название рукописи:</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433" w:rsidRPr="006B0433" w:rsidRDefault="006B0433" w:rsidP="006B0433">
            <w:pPr>
              <w:ind w:firstLine="709"/>
              <w:jc w:val="both"/>
              <w:rPr>
                <w:rFonts w:ascii="Times New Roman" w:hAnsi="Times New Roman" w:cs="Times New Roman"/>
                <w:color w:val="000000"/>
                <w:shd w:val="clear" w:color="auto" w:fill="FFFFFF"/>
              </w:rPr>
            </w:pPr>
            <w:r w:rsidRPr="006B0433">
              <w:rPr>
                <w:rFonts w:ascii="Times New Roman" w:hAnsi="Times New Roman" w:cs="Times New Roman"/>
                <w:color w:val="000000"/>
                <w:shd w:val="clear" w:color="auto" w:fill="FFFFFF"/>
              </w:rPr>
              <w:t>Планирование и финансирование расходов на обеспечение деятельности учреждений уголовно-исполнительной системы</w:t>
            </w:r>
          </w:p>
        </w:tc>
      </w:tr>
      <w:tr w:rsidR="006B0433" w:rsidRPr="00161A87" w:rsidTr="00EF130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rPr>
            </w:pPr>
            <w:r w:rsidRPr="00161A87">
              <w:rPr>
                <w:rFonts w:ascii="Times New Roman" w:hAnsi="Times New Roman" w:cs="Times New Roman"/>
                <w:noProof/>
              </w:rPr>
              <w:t>Количество страниц:</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433" w:rsidRPr="00161A87" w:rsidRDefault="006B0433" w:rsidP="00EF1309">
            <w:pPr>
              <w:jc w:val="both"/>
              <w:rPr>
                <w:rFonts w:ascii="Times New Roman" w:hAnsi="Times New Roman" w:cs="Times New Roman"/>
                <w:noProof/>
                <w:lang w:val="en-US"/>
              </w:rPr>
            </w:pPr>
            <w:r>
              <w:rPr>
                <w:rFonts w:ascii="Times New Roman" w:hAnsi="Times New Roman" w:cs="Times New Roman"/>
                <w:noProof/>
                <w:lang w:val="en-US"/>
              </w:rPr>
              <w:t>5</w:t>
            </w:r>
          </w:p>
        </w:tc>
      </w:tr>
    </w:tbl>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FA2899">
      <w:pPr>
        <w:spacing w:after="0" w:line="240" w:lineRule="auto"/>
        <w:ind w:firstLine="709"/>
        <w:rPr>
          <w:rFonts w:ascii="Times New Roman" w:hAnsi="Times New Roman" w:cs="Times New Roman"/>
          <w:noProof/>
          <w:sz w:val="24"/>
          <w:szCs w:val="24"/>
        </w:rPr>
      </w:pPr>
    </w:p>
    <w:p w:rsidR="006B0433" w:rsidRDefault="006B0433" w:rsidP="006B0433">
      <w:pPr>
        <w:spacing w:after="0" w:line="240" w:lineRule="auto"/>
        <w:rPr>
          <w:rFonts w:ascii="Times New Roman" w:hAnsi="Times New Roman" w:cs="Times New Roman"/>
          <w:noProof/>
          <w:sz w:val="24"/>
          <w:szCs w:val="24"/>
        </w:rPr>
      </w:pPr>
    </w:p>
    <w:p w:rsidR="006B0433" w:rsidRDefault="006B0433" w:rsidP="006B0433">
      <w:pPr>
        <w:spacing w:after="0" w:line="240" w:lineRule="auto"/>
        <w:rPr>
          <w:rFonts w:ascii="Times New Roman" w:hAnsi="Times New Roman" w:cs="Times New Roman"/>
          <w:noProof/>
          <w:sz w:val="24"/>
          <w:szCs w:val="24"/>
        </w:rPr>
      </w:pPr>
    </w:p>
    <w:p w:rsidR="00FA2899" w:rsidRPr="004500C8" w:rsidRDefault="00FA2899" w:rsidP="00FA2899">
      <w:pPr>
        <w:spacing w:after="0" w:line="240" w:lineRule="auto"/>
        <w:ind w:firstLine="709"/>
        <w:rPr>
          <w:rFonts w:ascii="Times New Roman" w:hAnsi="Times New Roman" w:cs="Times New Roman"/>
          <w:noProof/>
          <w:sz w:val="28"/>
          <w:szCs w:val="28"/>
        </w:rPr>
      </w:pPr>
    </w:p>
    <w:p w:rsidR="00FA2899" w:rsidRDefault="00FA2899" w:rsidP="00FA2899">
      <w:pPr>
        <w:spacing w:after="0" w:line="240" w:lineRule="auto"/>
        <w:ind w:firstLine="709"/>
        <w:jc w:val="center"/>
        <w:rPr>
          <w:rFonts w:ascii="Estrangelo Edessa" w:hAnsi="Estrangelo Edessa" w:cs="Estrangelo Edessa"/>
          <w:b/>
          <w:noProof/>
          <w:color w:val="FFFFFF"/>
          <w:spacing w:val="-20000"/>
          <w:sz w:val="2"/>
          <w:szCs w:val="2"/>
          <w:rtl/>
          <w:lang w:bidi="syr-SY"/>
        </w:rPr>
      </w:pPr>
    </w:p>
    <w:p w:rsidR="00FA2899" w:rsidRDefault="00FA2899" w:rsidP="00FA2899">
      <w:pPr>
        <w:spacing w:after="0" w:line="240" w:lineRule="auto"/>
        <w:ind w:firstLine="709"/>
        <w:jc w:val="center"/>
        <w:rPr>
          <w:rFonts w:ascii="Estrangelo Edessa" w:hAnsi="Estrangelo Edessa" w:cs="Estrangelo Edessa"/>
          <w:b/>
          <w:noProof/>
          <w:color w:val="FFFFFF"/>
          <w:spacing w:val="-20000"/>
          <w:sz w:val="2"/>
          <w:szCs w:val="2"/>
          <w:rtl/>
          <w:lang w:bidi="syr-SY"/>
        </w:rPr>
      </w:pPr>
    </w:p>
    <w:p w:rsidR="00FA2899" w:rsidRDefault="00FA2899" w:rsidP="00FA2899">
      <w:pPr>
        <w:spacing w:after="0" w:line="240" w:lineRule="auto"/>
        <w:ind w:firstLine="709"/>
        <w:jc w:val="center"/>
        <w:rPr>
          <w:rFonts w:ascii="Estrangelo Edessa" w:hAnsi="Estrangelo Edessa" w:cs="Estrangelo Edessa"/>
          <w:b/>
          <w:noProof/>
          <w:color w:val="FFFFFF"/>
          <w:spacing w:val="-20000"/>
          <w:sz w:val="2"/>
          <w:szCs w:val="2"/>
          <w:rtl/>
          <w:lang w:bidi="syr-SY"/>
        </w:rPr>
      </w:pPr>
    </w:p>
    <w:p w:rsidR="00FA2899" w:rsidRDefault="00FA2899" w:rsidP="00FA2899">
      <w:pPr>
        <w:spacing w:after="0" w:line="240" w:lineRule="auto"/>
        <w:ind w:firstLine="709"/>
        <w:jc w:val="center"/>
        <w:rPr>
          <w:rFonts w:ascii="Estrangelo Edessa" w:hAnsi="Estrangelo Edessa" w:cs="Estrangelo Edessa"/>
          <w:b/>
          <w:noProof/>
          <w:color w:val="FFFFFF"/>
          <w:spacing w:val="-20000"/>
          <w:sz w:val="2"/>
          <w:szCs w:val="2"/>
          <w:rtl/>
          <w:lang w:bidi="syr-SY"/>
        </w:rPr>
      </w:pPr>
      <w:r>
        <w:rPr>
          <w:rFonts w:ascii="Estrangelo Edessa" w:hAnsi="Estrangelo Edessa" w:cs="Estrangelo Edessa"/>
          <w:b/>
          <w:noProof/>
          <w:color w:val="FFFFFF"/>
          <w:spacing w:val="-20000"/>
          <w:sz w:val="2"/>
          <w:szCs w:val="2"/>
          <w:rtl/>
          <w:lang w:bidi="syr-SY"/>
        </w:rPr>
        <w:t>Гуцева</w:t>
      </w:r>
    </w:p>
    <w:p w:rsidR="00FA2899" w:rsidRDefault="00FA2899" w:rsidP="00FA2899">
      <w:pPr>
        <w:spacing w:after="0" w:line="240" w:lineRule="auto"/>
        <w:ind w:firstLine="709"/>
        <w:jc w:val="center"/>
        <w:rPr>
          <w:rFonts w:ascii="Estrangelo Edessa" w:hAnsi="Estrangelo Edessa" w:cs="Estrangelo Edessa"/>
          <w:b/>
          <w:noProof/>
          <w:color w:val="FFFFFF"/>
          <w:spacing w:val="-20000"/>
          <w:sz w:val="2"/>
          <w:szCs w:val="2"/>
          <w:rtl/>
          <w:lang w:bidi="syr-SY"/>
        </w:rPr>
      </w:pPr>
    </w:p>
    <w:p w:rsidR="00FA2899" w:rsidRPr="004500C8" w:rsidRDefault="00FA2899" w:rsidP="00FA2899">
      <w:pPr>
        <w:spacing w:after="0" w:line="240" w:lineRule="auto"/>
        <w:ind w:firstLine="709"/>
        <w:jc w:val="center"/>
        <w:rPr>
          <w:rFonts w:ascii="Estrangelo Edessa" w:hAnsi="Estrangelo Edessa" w:cs="Estrangelo Edessa"/>
          <w:b/>
          <w:noProof/>
          <w:color w:val="FFFFFF"/>
          <w:spacing w:val="-20000"/>
          <w:sz w:val="2"/>
          <w:szCs w:val="2"/>
          <w:lang w:bidi="syr-SY"/>
        </w:rPr>
      </w:pPr>
      <w:r>
        <w:rPr>
          <w:rFonts w:ascii="Estrangelo Edessa" w:hAnsi="Estrangelo Edessa" w:cs="Estrangelo Edessa"/>
          <w:b/>
          <w:noProof/>
          <w:color w:val="FFFFFF"/>
          <w:spacing w:val="-20000"/>
          <w:sz w:val="2"/>
          <w:szCs w:val="2"/>
          <w:rtl/>
          <w:lang w:bidi="syr-SY"/>
        </w:rPr>
        <w:t>Гуцева</w:t>
      </w:r>
    </w:p>
    <w:p w:rsidR="00FA2899" w:rsidRDefault="00FA2899" w:rsidP="00FA2899">
      <w:pPr>
        <w:spacing w:after="0" w:line="240" w:lineRule="auto"/>
        <w:ind w:firstLine="709"/>
        <w:jc w:val="both"/>
        <w:rPr>
          <w:rFonts w:ascii="Times New Roman" w:hAnsi="Times New Roman" w:cs="Times New Roman"/>
          <w:noProof/>
          <w:sz w:val="24"/>
          <w:szCs w:val="24"/>
        </w:rPr>
      </w:pPr>
    </w:p>
    <w:p w:rsidR="00FA2899" w:rsidRPr="00164384" w:rsidRDefault="00FA2899" w:rsidP="00110079">
      <w:pPr>
        <w:spacing w:after="0" w:line="360" w:lineRule="auto"/>
        <w:ind w:firstLine="709"/>
        <w:jc w:val="right"/>
        <w:rPr>
          <w:rFonts w:ascii="Times New Roman" w:hAnsi="Times New Roman" w:cs="Times New Roman"/>
          <w:noProof/>
          <w:sz w:val="24"/>
          <w:szCs w:val="24"/>
        </w:rPr>
      </w:pPr>
      <w:r w:rsidRPr="00164384">
        <w:rPr>
          <w:rFonts w:ascii="Times New Roman" w:hAnsi="Times New Roman" w:cs="Times New Roman"/>
          <w:noProof/>
          <w:sz w:val="24"/>
          <w:szCs w:val="24"/>
        </w:rPr>
        <w:t>Гуцева Т.С.</w:t>
      </w:r>
    </w:p>
    <w:p w:rsidR="00FA2899" w:rsidRPr="00164384" w:rsidRDefault="00FA2899" w:rsidP="00110079">
      <w:pPr>
        <w:spacing w:after="0" w:line="360" w:lineRule="auto"/>
        <w:ind w:firstLine="709"/>
        <w:jc w:val="right"/>
        <w:rPr>
          <w:rFonts w:ascii="Times New Roman" w:hAnsi="Times New Roman" w:cs="Times New Roman"/>
          <w:noProof/>
          <w:sz w:val="24"/>
          <w:szCs w:val="24"/>
        </w:rPr>
      </w:pPr>
      <w:r w:rsidRPr="00164384">
        <w:rPr>
          <w:rFonts w:ascii="Times New Roman" w:hAnsi="Times New Roman" w:cs="Times New Roman"/>
          <w:noProof/>
          <w:sz w:val="24"/>
          <w:szCs w:val="24"/>
        </w:rPr>
        <w:t>Студент</w:t>
      </w:r>
    </w:p>
    <w:p w:rsidR="00FA2899" w:rsidRPr="00164384" w:rsidRDefault="00FA2899" w:rsidP="00110079">
      <w:pPr>
        <w:spacing w:after="0" w:line="360" w:lineRule="auto"/>
        <w:ind w:firstLine="709"/>
        <w:jc w:val="right"/>
        <w:rPr>
          <w:rFonts w:ascii="Times New Roman" w:hAnsi="Times New Roman" w:cs="Times New Roman"/>
          <w:noProof/>
          <w:sz w:val="24"/>
          <w:szCs w:val="24"/>
        </w:rPr>
      </w:pPr>
      <w:r w:rsidRPr="00164384">
        <w:rPr>
          <w:rFonts w:ascii="Times New Roman" w:hAnsi="Times New Roman" w:cs="Times New Roman"/>
          <w:noProof/>
          <w:sz w:val="24"/>
          <w:szCs w:val="24"/>
        </w:rPr>
        <w:t xml:space="preserve">3 курс, факультет «Государственное и муниципальное управление» </w:t>
      </w:r>
    </w:p>
    <w:p w:rsidR="00FA2899" w:rsidRPr="00164384" w:rsidRDefault="00FA2899" w:rsidP="00110079">
      <w:pPr>
        <w:spacing w:after="0" w:line="360" w:lineRule="auto"/>
        <w:ind w:firstLine="709"/>
        <w:jc w:val="right"/>
        <w:rPr>
          <w:rFonts w:ascii="Times New Roman" w:hAnsi="Times New Roman" w:cs="Times New Roman"/>
          <w:noProof/>
          <w:sz w:val="24"/>
          <w:szCs w:val="24"/>
        </w:rPr>
      </w:pPr>
      <w:r w:rsidRPr="00164384">
        <w:rPr>
          <w:rFonts w:ascii="Times New Roman" w:hAnsi="Times New Roman" w:cs="Times New Roman"/>
          <w:noProof/>
          <w:sz w:val="24"/>
          <w:szCs w:val="24"/>
        </w:rPr>
        <w:t>ФГБОУ ВПО «Российская академия народного хозяйства и государственной службы при Президенте РФ» (Орловский филиал)</w:t>
      </w:r>
    </w:p>
    <w:p w:rsidR="00FA2899" w:rsidRPr="00164384" w:rsidRDefault="00FA2899" w:rsidP="00110079">
      <w:pPr>
        <w:spacing w:after="0" w:line="360" w:lineRule="auto"/>
        <w:ind w:firstLine="709"/>
        <w:jc w:val="right"/>
        <w:rPr>
          <w:rFonts w:ascii="Times New Roman" w:hAnsi="Times New Roman" w:cs="Times New Roman"/>
          <w:noProof/>
          <w:sz w:val="24"/>
          <w:szCs w:val="24"/>
        </w:rPr>
      </w:pPr>
      <w:r w:rsidRPr="00164384">
        <w:rPr>
          <w:rFonts w:ascii="Times New Roman" w:hAnsi="Times New Roman" w:cs="Times New Roman"/>
          <w:noProof/>
          <w:sz w:val="24"/>
          <w:szCs w:val="24"/>
        </w:rPr>
        <w:t>г. Орел, Россия</w:t>
      </w:r>
    </w:p>
    <w:p w:rsidR="00FA2899" w:rsidRPr="00164384" w:rsidRDefault="00FA2899" w:rsidP="00110079">
      <w:pPr>
        <w:spacing w:after="0" w:line="360" w:lineRule="auto"/>
        <w:ind w:firstLine="709"/>
        <w:jc w:val="right"/>
        <w:rPr>
          <w:rFonts w:ascii="Times New Roman" w:hAnsi="Times New Roman" w:cs="Times New Roman"/>
          <w:noProof/>
          <w:sz w:val="24"/>
          <w:szCs w:val="24"/>
        </w:rPr>
      </w:pPr>
      <w:r w:rsidRPr="00164384">
        <w:rPr>
          <w:rFonts w:ascii="Times New Roman" w:hAnsi="Times New Roman" w:cs="Times New Roman"/>
          <w:noProof/>
          <w:sz w:val="24"/>
          <w:szCs w:val="24"/>
        </w:rPr>
        <w:t>Научный руководитель: Парушина Н. В.</w:t>
      </w:r>
    </w:p>
    <w:p w:rsidR="00FA2899" w:rsidRPr="00164384" w:rsidRDefault="00FA2899" w:rsidP="00110079">
      <w:pPr>
        <w:spacing w:after="0" w:line="360" w:lineRule="auto"/>
        <w:ind w:firstLine="709"/>
        <w:jc w:val="right"/>
        <w:rPr>
          <w:rFonts w:ascii="Times New Roman" w:hAnsi="Times New Roman" w:cs="Times New Roman"/>
          <w:noProof/>
          <w:sz w:val="24"/>
          <w:szCs w:val="24"/>
        </w:rPr>
      </w:pPr>
      <w:r w:rsidRPr="00164384">
        <w:rPr>
          <w:rFonts w:ascii="Times New Roman" w:hAnsi="Times New Roman" w:cs="Times New Roman"/>
          <w:noProof/>
          <w:sz w:val="24"/>
          <w:szCs w:val="24"/>
        </w:rPr>
        <w:t>доктор экономических наук, профессор</w:t>
      </w:r>
    </w:p>
    <w:p w:rsidR="00FA2899" w:rsidRPr="00164384" w:rsidRDefault="00FA2899" w:rsidP="00110079">
      <w:pPr>
        <w:spacing w:after="0" w:line="360" w:lineRule="auto"/>
        <w:ind w:firstLine="709"/>
        <w:jc w:val="center"/>
        <w:rPr>
          <w:rFonts w:ascii="Times New Roman" w:hAnsi="Times New Roman" w:cs="Times New Roman"/>
          <w:b/>
          <w:noProof/>
          <w:sz w:val="24"/>
          <w:szCs w:val="24"/>
        </w:rPr>
      </w:pPr>
    </w:p>
    <w:p w:rsidR="00FA2899" w:rsidRPr="00164384" w:rsidRDefault="00FA2899" w:rsidP="00110079">
      <w:pPr>
        <w:spacing w:after="0" w:line="360" w:lineRule="auto"/>
        <w:ind w:firstLine="709"/>
        <w:jc w:val="center"/>
        <w:rPr>
          <w:rFonts w:ascii="Times New Roman" w:hAnsi="Times New Roman" w:cs="Times New Roman"/>
          <w:b/>
          <w:color w:val="000000"/>
          <w:sz w:val="24"/>
          <w:szCs w:val="24"/>
          <w:shd w:val="clear" w:color="auto" w:fill="FFFFFF"/>
        </w:rPr>
      </w:pPr>
      <w:r w:rsidRPr="00164384">
        <w:rPr>
          <w:rFonts w:ascii="Times New Roman" w:hAnsi="Times New Roman" w:cs="Times New Roman"/>
          <w:b/>
          <w:color w:val="000000"/>
          <w:sz w:val="24"/>
          <w:szCs w:val="24"/>
          <w:shd w:val="clear" w:color="auto" w:fill="FFFFFF"/>
        </w:rPr>
        <w:t>Планирование и финансирование расходов на обеспечение деятельности учреждений уголовно-исполнительной системы</w:t>
      </w:r>
    </w:p>
    <w:p w:rsidR="00FA2899" w:rsidRPr="00164384" w:rsidRDefault="00FA2899" w:rsidP="00110079">
      <w:pPr>
        <w:spacing w:after="0" w:line="360" w:lineRule="auto"/>
        <w:ind w:firstLine="709"/>
        <w:jc w:val="right"/>
        <w:rPr>
          <w:rFonts w:ascii="Times New Roman" w:hAnsi="Times New Roman" w:cs="Times New Roman"/>
          <w:i/>
          <w:noProof/>
          <w:sz w:val="24"/>
          <w:szCs w:val="24"/>
        </w:rPr>
      </w:pPr>
      <w:r w:rsidRPr="00164384">
        <w:rPr>
          <w:rFonts w:ascii="Times New Roman" w:hAnsi="Times New Roman" w:cs="Times New Roman"/>
          <w:i/>
          <w:noProof/>
          <w:sz w:val="24"/>
          <w:szCs w:val="24"/>
        </w:rPr>
        <w:t>Аннотация</w:t>
      </w:r>
    </w:p>
    <w:p w:rsidR="00FA2899" w:rsidRPr="00164384" w:rsidRDefault="00FA2899" w:rsidP="00110079">
      <w:pPr>
        <w:spacing w:after="0" w:line="360" w:lineRule="auto"/>
        <w:ind w:firstLine="709"/>
        <w:jc w:val="both"/>
        <w:rPr>
          <w:rFonts w:ascii="Times New Roman" w:hAnsi="Times New Roman" w:cs="Times New Roman"/>
          <w:noProof/>
          <w:sz w:val="24"/>
          <w:szCs w:val="24"/>
        </w:rPr>
      </w:pPr>
      <w:r w:rsidRPr="00164384">
        <w:rPr>
          <w:rFonts w:ascii="Times New Roman" w:hAnsi="Times New Roman" w:cs="Times New Roman"/>
          <w:noProof/>
          <w:sz w:val="24"/>
          <w:szCs w:val="24"/>
        </w:rPr>
        <w:t>На основе изучения отечественных и зарубежных источников выявлено современное представление о планировании и финансировании расходов на обеспечение деятельности учреждений уголовно-исполнительной системы. Рассмотренны основные элементы финансового механизма, финансовое обеспечение государственных учреждений, принципы формирования и использования фминансовых ресурсов казенных учреждений, а также приведены результаты реформирования бджетных учреждений.</w:t>
      </w:r>
    </w:p>
    <w:p w:rsidR="00A53FED" w:rsidRPr="00164384" w:rsidRDefault="00FA2899" w:rsidP="00110079">
      <w:pPr>
        <w:spacing w:after="0" w:line="360" w:lineRule="auto"/>
        <w:ind w:firstLine="709"/>
        <w:jc w:val="both"/>
        <w:rPr>
          <w:rFonts w:ascii="Times New Roman" w:hAnsi="Times New Roman" w:cs="Times New Roman"/>
          <w:noProof/>
          <w:sz w:val="24"/>
          <w:szCs w:val="24"/>
        </w:rPr>
      </w:pPr>
      <w:r w:rsidRPr="00164384">
        <w:rPr>
          <w:rFonts w:ascii="Times New Roman" w:hAnsi="Times New Roman" w:cs="Times New Roman"/>
          <w:b/>
          <w:noProof/>
          <w:sz w:val="24"/>
          <w:szCs w:val="24"/>
        </w:rPr>
        <w:t xml:space="preserve">Клчевые слова: </w:t>
      </w:r>
      <w:r w:rsidRPr="00164384">
        <w:rPr>
          <w:rFonts w:ascii="Times New Roman" w:hAnsi="Times New Roman" w:cs="Times New Roman"/>
          <w:noProof/>
          <w:sz w:val="24"/>
          <w:szCs w:val="24"/>
        </w:rPr>
        <w:t xml:space="preserve">уголовно-исполнительная система, </w:t>
      </w:r>
      <w:r w:rsidR="00A53FED" w:rsidRPr="00164384">
        <w:rPr>
          <w:rFonts w:ascii="Times New Roman" w:hAnsi="Times New Roman" w:cs="Times New Roman"/>
          <w:noProof/>
          <w:sz w:val="24"/>
          <w:szCs w:val="24"/>
        </w:rPr>
        <w:t>финансовый механизм, финансовое обеспечение, сметное планирование, финансовые ресурсы, бджетное учреждение.</w:t>
      </w:r>
    </w:p>
    <w:p w:rsidR="00FA2899" w:rsidRPr="00164384" w:rsidRDefault="00A53FED" w:rsidP="00110079">
      <w:pPr>
        <w:spacing w:after="0" w:line="360" w:lineRule="auto"/>
        <w:ind w:firstLine="708"/>
        <w:jc w:val="both"/>
        <w:rPr>
          <w:rStyle w:val="tlid-translation"/>
          <w:rFonts w:ascii="Times New Roman" w:hAnsi="Times New Roman" w:cs="Times New Roman"/>
          <w:sz w:val="24"/>
          <w:szCs w:val="24"/>
          <w:lang w:val="en-US"/>
        </w:rPr>
      </w:pPr>
      <w:r w:rsidRPr="00164384">
        <w:rPr>
          <w:rStyle w:val="tlid-translation"/>
          <w:rFonts w:ascii="Times New Roman" w:hAnsi="Times New Roman" w:cs="Times New Roman"/>
          <w:b/>
          <w:sz w:val="24"/>
          <w:szCs w:val="24"/>
          <w:lang w:val="en-US"/>
        </w:rPr>
        <w:t>Key words:</w:t>
      </w:r>
      <w:r w:rsidRPr="00164384">
        <w:rPr>
          <w:rStyle w:val="tlid-translation"/>
          <w:rFonts w:ascii="Times New Roman" w:hAnsi="Times New Roman" w:cs="Times New Roman"/>
          <w:sz w:val="24"/>
          <w:szCs w:val="24"/>
          <w:lang w:val="en-US"/>
        </w:rPr>
        <w:t xml:space="preserve"> the penitentiary system, financial mechanism, financial support, estimated planning, financial resources, budgetary institution.</w:t>
      </w:r>
    </w:p>
    <w:p w:rsidR="00A53FED" w:rsidRPr="00164384" w:rsidRDefault="00A53FED" w:rsidP="00110079">
      <w:pPr>
        <w:spacing w:after="0" w:line="360" w:lineRule="auto"/>
        <w:ind w:firstLine="708"/>
        <w:jc w:val="both"/>
        <w:rPr>
          <w:rFonts w:ascii="Times New Roman" w:hAnsi="Times New Roman" w:cs="Times New Roman"/>
          <w:noProof/>
          <w:sz w:val="24"/>
          <w:szCs w:val="24"/>
          <w:lang w:val="en-US"/>
        </w:rPr>
      </w:pPr>
    </w:p>
    <w:p w:rsidR="00FA2899" w:rsidRPr="00164384" w:rsidRDefault="00FA2899" w:rsidP="00110079">
      <w:pPr>
        <w:pStyle w:val="30"/>
        <w:widowControl/>
        <w:shd w:val="clear" w:color="auto" w:fill="auto"/>
        <w:spacing w:before="0" w:line="360" w:lineRule="auto"/>
        <w:ind w:right="135" w:firstLine="709"/>
        <w:rPr>
          <w:b/>
          <w:color w:val="000000"/>
          <w:sz w:val="24"/>
          <w:szCs w:val="24"/>
          <w:shd w:val="clear" w:color="auto" w:fill="FFFFFF"/>
        </w:rPr>
      </w:pPr>
      <w:r w:rsidRPr="00164384">
        <w:rPr>
          <w:sz w:val="24"/>
          <w:szCs w:val="24"/>
        </w:rPr>
        <w:t>Бюджетное финансирование осуществляется в рамках финансового механизма. В широком смысле слова финансовый механизм можно определить как совокупность способов организации финансовых отношений, применяемых публично-правовым образованием в целях обеспечения благоприятных условий для экономического развития соответствующей территории (региона, муниципального образования и т.д.), включающую в себя виды, формы, а также методы организации финансовых отношений и способы их количественного определения.</w:t>
      </w:r>
      <w:r w:rsidRPr="00164384">
        <w:rPr>
          <w:rStyle w:val="a5"/>
          <w:sz w:val="24"/>
          <w:szCs w:val="24"/>
        </w:rPr>
        <w:footnoteReference w:id="2"/>
      </w:r>
    </w:p>
    <w:p w:rsidR="00FA2899" w:rsidRPr="00164384" w:rsidRDefault="00FA2899" w:rsidP="00110079">
      <w:pPr>
        <w:pStyle w:val="20"/>
        <w:shd w:val="clear" w:color="auto" w:fill="auto"/>
        <w:spacing w:line="360" w:lineRule="auto"/>
        <w:ind w:firstLine="709"/>
        <w:rPr>
          <w:sz w:val="24"/>
          <w:szCs w:val="24"/>
        </w:rPr>
      </w:pPr>
      <w:r w:rsidRPr="00164384">
        <w:rPr>
          <w:sz w:val="24"/>
          <w:szCs w:val="24"/>
        </w:rPr>
        <w:lastRenderedPageBreak/>
        <w:t>К основным элементам финансового механизма в экономической литературе относят:</w:t>
      </w:r>
      <w:r w:rsidRPr="00164384">
        <w:rPr>
          <w:rStyle w:val="a5"/>
          <w:sz w:val="24"/>
          <w:szCs w:val="24"/>
        </w:rPr>
        <w:footnoteReference w:id="3"/>
      </w:r>
    </w:p>
    <w:p w:rsidR="00FA2899" w:rsidRPr="00164384" w:rsidRDefault="00FA2899" w:rsidP="00110079">
      <w:pPr>
        <w:pStyle w:val="20"/>
        <w:numPr>
          <w:ilvl w:val="0"/>
          <w:numId w:val="1"/>
        </w:numPr>
        <w:shd w:val="clear" w:color="auto" w:fill="auto"/>
        <w:tabs>
          <w:tab w:val="left" w:pos="1459"/>
        </w:tabs>
        <w:spacing w:line="360" w:lineRule="auto"/>
        <w:ind w:firstLine="709"/>
        <w:rPr>
          <w:sz w:val="24"/>
          <w:szCs w:val="24"/>
        </w:rPr>
      </w:pPr>
      <w:r w:rsidRPr="00164384">
        <w:rPr>
          <w:sz w:val="24"/>
          <w:szCs w:val="24"/>
        </w:rPr>
        <w:t>финансовое планирование и прогнозирование;</w:t>
      </w:r>
    </w:p>
    <w:p w:rsidR="00FA2899" w:rsidRPr="00164384" w:rsidRDefault="00FA2899" w:rsidP="00110079">
      <w:pPr>
        <w:pStyle w:val="20"/>
        <w:numPr>
          <w:ilvl w:val="0"/>
          <w:numId w:val="1"/>
        </w:numPr>
        <w:shd w:val="clear" w:color="auto" w:fill="auto"/>
        <w:tabs>
          <w:tab w:val="left" w:pos="1459"/>
        </w:tabs>
        <w:spacing w:line="360" w:lineRule="auto"/>
        <w:ind w:firstLine="709"/>
        <w:rPr>
          <w:sz w:val="24"/>
          <w:szCs w:val="24"/>
        </w:rPr>
      </w:pPr>
      <w:r w:rsidRPr="00164384">
        <w:rPr>
          <w:sz w:val="24"/>
          <w:szCs w:val="24"/>
        </w:rPr>
        <w:t>финансовые показатели, нормативы и лимиты;</w:t>
      </w:r>
    </w:p>
    <w:p w:rsidR="00FA2899" w:rsidRPr="00164384" w:rsidRDefault="00FA2899" w:rsidP="00110079">
      <w:pPr>
        <w:pStyle w:val="20"/>
        <w:numPr>
          <w:ilvl w:val="0"/>
          <w:numId w:val="1"/>
        </w:numPr>
        <w:shd w:val="clear" w:color="auto" w:fill="auto"/>
        <w:tabs>
          <w:tab w:val="left" w:pos="1459"/>
        </w:tabs>
        <w:spacing w:line="360" w:lineRule="auto"/>
        <w:ind w:firstLine="709"/>
        <w:rPr>
          <w:sz w:val="24"/>
          <w:szCs w:val="24"/>
        </w:rPr>
      </w:pPr>
      <w:r w:rsidRPr="00164384">
        <w:rPr>
          <w:sz w:val="24"/>
          <w:szCs w:val="24"/>
        </w:rPr>
        <w:t>управление финансами;</w:t>
      </w:r>
    </w:p>
    <w:p w:rsidR="00FA2899" w:rsidRPr="00164384" w:rsidRDefault="00FA2899" w:rsidP="00110079">
      <w:pPr>
        <w:pStyle w:val="20"/>
        <w:numPr>
          <w:ilvl w:val="0"/>
          <w:numId w:val="1"/>
        </w:numPr>
        <w:shd w:val="clear" w:color="auto" w:fill="auto"/>
        <w:tabs>
          <w:tab w:val="left" w:pos="1459"/>
        </w:tabs>
        <w:spacing w:line="360" w:lineRule="auto"/>
        <w:ind w:firstLine="709"/>
        <w:rPr>
          <w:sz w:val="24"/>
          <w:szCs w:val="24"/>
        </w:rPr>
      </w:pPr>
      <w:r w:rsidRPr="00164384">
        <w:rPr>
          <w:sz w:val="24"/>
          <w:szCs w:val="24"/>
        </w:rPr>
        <w:t>финансовые рычаги и стимулы;</w:t>
      </w:r>
    </w:p>
    <w:p w:rsidR="00FA2899" w:rsidRPr="00164384" w:rsidRDefault="00FA2899" w:rsidP="00110079">
      <w:pPr>
        <w:pStyle w:val="20"/>
        <w:numPr>
          <w:ilvl w:val="0"/>
          <w:numId w:val="1"/>
        </w:numPr>
        <w:shd w:val="clear" w:color="auto" w:fill="auto"/>
        <w:tabs>
          <w:tab w:val="left" w:pos="1459"/>
        </w:tabs>
        <w:spacing w:line="360" w:lineRule="auto"/>
        <w:ind w:firstLine="709"/>
        <w:rPr>
          <w:sz w:val="24"/>
          <w:szCs w:val="24"/>
        </w:rPr>
      </w:pPr>
      <w:r w:rsidRPr="00164384">
        <w:rPr>
          <w:sz w:val="24"/>
          <w:szCs w:val="24"/>
        </w:rPr>
        <w:t>финансовый контроль.</w:t>
      </w:r>
    </w:p>
    <w:p w:rsidR="00F12F71" w:rsidRPr="00164384" w:rsidRDefault="00FA2899" w:rsidP="00F12F71">
      <w:pPr>
        <w:pStyle w:val="20"/>
        <w:shd w:val="clear" w:color="auto" w:fill="auto"/>
        <w:spacing w:line="360" w:lineRule="auto"/>
        <w:ind w:firstLine="709"/>
        <w:rPr>
          <w:sz w:val="24"/>
          <w:szCs w:val="24"/>
        </w:rPr>
      </w:pPr>
      <w:r w:rsidRPr="00164384">
        <w:rPr>
          <w:sz w:val="24"/>
          <w:szCs w:val="24"/>
        </w:rPr>
        <w:t>Содержание механизма финансового обеспечения учреждений можно определить как способ организации публично-правовым образованием финансовых отношений в системе направленного регулирования процессов образования, перераспределения и расходования государственными учреждениями финансовых ресурсов в рамках институционально определенных принципов, финансовых методов и рычагов, нормативно-правового обеспечения и информа</w:t>
      </w:r>
      <w:r w:rsidR="00F12F71" w:rsidRPr="00164384">
        <w:rPr>
          <w:sz w:val="24"/>
          <w:szCs w:val="24"/>
        </w:rPr>
        <w:t>ционного обеспечения</w:t>
      </w:r>
      <w:r w:rsidRPr="00164384">
        <w:rPr>
          <w:sz w:val="24"/>
          <w:szCs w:val="24"/>
        </w:rPr>
        <w:t>.</w:t>
      </w:r>
    </w:p>
    <w:p w:rsidR="00FA2899" w:rsidRPr="00164384" w:rsidRDefault="00FA2899" w:rsidP="00110079">
      <w:pPr>
        <w:pStyle w:val="20"/>
        <w:shd w:val="clear" w:color="auto" w:fill="auto"/>
        <w:spacing w:line="360" w:lineRule="auto"/>
        <w:ind w:firstLine="709"/>
        <w:rPr>
          <w:sz w:val="24"/>
          <w:szCs w:val="24"/>
        </w:rPr>
      </w:pPr>
      <w:r w:rsidRPr="00164384">
        <w:rPr>
          <w:sz w:val="24"/>
          <w:szCs w:val="24"/>
        </w:rPr>
        <w:t>Для учреждений уголовно-исполнительной системы основным методом ведения хозяйства является сметное финансирование. Основные принципы формирования и использования финансовых ресурсов при сметном финансировании представлены на рисунке 3.</w:t>
      </w:r>
    </w:p>
    <w:p w:rsidR="00FA2899" w:rsidRPr="00164384" w:rsidRDefault="00FA2899" w:rsidP="00F12F71">
      <w:pPr>
        <w:pStyle w:val="20"/>
        <w:shd w:val="clear" w:color="auto" w:fill="auto"/>
        <w:spacing w:line="360" w:lineRule="auto"/>
        <w:ind w:firstLine="709"/>
        <w:rPr>
          <w:sz w:val="24"/>
          <w:szCs w:val="24"/>
        </w:rPr>
      </w:pPr>
      <w:r w:rsidRPr="00164384">
        <w:rPr>
          <w:sz w:val="24"/>
          <w:szCs w:val="24"/>
        </w:rPr>
        <w:t>Отличительной чертой финансового механизма учреждения УИС, как казенного учреждения, является субсидиарная ответственность учредителя в лице соответствующего органа государственной власти или органа местного самоуправления. Это означает, что при недостаточности бюджетных ассигнований, предоставленных казенному учреждению для исполнения его обязательств перед другими организациями, по таким обязательствам отвечает соответствующий орган государственной власти (орган местного самоуправления) в ведении которого находится казенного учреждение.</w:t>
      </w:r>
    </w:p>
    <w:p w:rsidR="00FA2899" w:rsidRPr="00164384" w:rsidRDefault="00FA2899" w:rsidP="00110079">
      <w:pPr>
        <w:pStyle w:val="20"/>
        <w:shd w:val="clear" w:color="auto" w:fill="auto"/>
        <w:spacing w:line="360" w:lineRule="auto"/>
        <w:ind w:firstLine="709"/>
        <w:rPr>
          <w:sz w:val="24"/>
          <w:szCs w:val="24"/>
        </w:rPr>
      </w:pPr>
      <w:r w:rsidRPr="00164384">
        <w:rPr>
          <w:sz w:val="24"/>
          <w:szCs w:val="24"/>
        </w:rPr>
        <w:t>Финансовое обеспечение деятельности учреждения УИС осуществляется за счет средств соответствующего бюджета бюджетной системы РФ на основании бюджетной сметы. Казенное учреждение осуществляет операции с бюджетными средствами только через лицевые счета, открытые ему в казначейских органах, в рамках казначейской системы исполнения бюджета.</w:t>
      </w:r>
    </w:p>
    <w:p w:rsidR="00FA2899" w:rsidRPr="00164384" w:rsidRDefault="00FA2899" w:rsidP="00110079">
      <w:pPr>
        <w:pStyle w:val="20"/>
        <w:shd w:val="clear" w:color="auto" w:fill="auto"/>
        <w:spacing w:line="360" w:lineRule="auto"/>
        <w:ind w:firstLine="709"/>
        <w:rPr>
          <w:sz w:val="24"/>
          <w:szCs w:val="24"/>
        </w:rPr>
      </w:pPr>
      <w:r w:rsidRPr="00164384">
        <w:rPr>
          <w:sz w:val="24"/>
          <w:szCs w:val="24"/>
        </w:rPr>
        <w:t>Учреждения УИС могут заниматься деятельностью, приносящей доходы, однако, доходы, полученные от такой деятельности, перечисляются в соответствующий бюджет бюджетной системы РФ, из которого финансируется данное учреждение.</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lastRenderedPageBreak/>
        <w:t>Сметное планирование и финансирование строится на принципах:</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 научности - использование системы н методов (нормативный, балансовый, программно-целевой, системный, экономико-математические);</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 непрерывности и комплексности планирования - предполагают прогнозирование и планирование в различных аспектах: временном, территориальном и др.</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 демократического централизма -призван обеспечить органическое сочетание интересов первичных организаций с интересами и возможностями органов государственной власти административно-территориальных образований и государства в целом.</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Сметное планирование складывается из двух процессов: движения прогнозов, проектов заявок снизу вверх и утверждения планов сверху вниз. Принятие любой сметы в обязательном порядке требует согласования уточнения и утверждении вышестоящей организацией и финансовым органом. Сметное планирование имеет строго целевое назначение по характеру расходов согласно статьям и видам бюджетной классификации (оплата труда, социальные начисления, питание, трансферты и т.д.). Несмотря на наличие внебюджетных доходов, в смету должны включаться все расходы, необходимые для нормального функционирования организаций.</w:t>
      </w:r>
      <w:r w:rsidRPr="00164384">
        <w:rPr>
          <w:rStyle w:val="a5"/>
          <w:rFonts w:ascii="Times New Roman" w:hAnsi="Times New Roman" w:cs="Times New Roman"/>
          <w:color w:val="000000"/>
          <w:sz w:val="24"/>
          <w:szCs w:val="24"/>
          <w:shd w:val="clear" w:color="auto" w:fill="FFFFFF"/>
        </w:rPr>
        <w:footnoteReference w:id="4"/>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Основу сметного планирования и финансирования составляет нормативный метод определения расходов. Нормирование позволяет:</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 обеспечить равные финансовые условия деятельности типичным организациям;</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 влиять на структуру расходов для более рационального их распределения;</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 определить научно обоснованный уровень расходов по отдельным видам и статьям;</w:t>
      </w:r>
    </w:p>
    <w:p w:rsidR="00FA2899" w:rsidRPr="00164384" w:rsidRDefault="00FA2899" w:rsidP="00110079">
      <w:pPr>
        <w:spacing w:after="0" w:line="360" w:lineRule="auto"/>
        <w:ind w:firstLine="709"/>
        <w:jc w:val="both"/>
        <w:rPr>
          <w:rFonts w:ascii="Times New Roman" w:hAnsi="Times New Roman" w:cs="Times New Roman"/>
          <w:color w:val="000000"/>
          <w:sz w:val="24"/>
          <w:szCs w:val="24"/>
          <w:shd w:val="clear" w:color="auto" w:fill="FFFFFF"/>
        </w:rPr>
      </w:pPr>
      <w:r w:rsidRPr="00164384">
        <w:rPr>
          <w:rFonts w:ascii="Times New Roman" w:hAnsi="Times New Roman" w:cs="Times New Roman"/>
          <w:color w:val="000000"/>
          <w:sz w:val="24"/>
          <w:szCs w:val="24"/>
          <w:shd w:val="clear" w:color="auto" w:fill="FFFFFF"/>
        </w:rPr>
        <w:t xml:space="preserve">- определить уровень и структуру доходов организаций. </w:t>
      </w:r>
    </w:p>
    <w:p w:rsidR="00FA2899" w:rsidRPr="00164384" w:rsidRDefault="00FA2899" w:rsidP="00110079">
      <w:pPr>
        <w:pStyle w:val="30"/>
        <w:widowControl/>
        <w:shd w:val="clear" w:color="auto" w:fill="auto"/>
        <w:spacing w:before="0" w:line="360" w:lineRule="auto"/>
        <w:ind w:right="135" w:firstLine="709"/>
        <w:rPr>
          <w:sz w:val="24"/>
          <w:szCs w:val="24"/>
        </w:rPr>
      </w:pPr>
      <w:r w:rsidRPr="00164384">
        <w:rPr>
          <w:sz w:val="24"/>
          <w:szCs w:val="24"/>
        </w:rPr>
        <w:t>Таким образом, благодаря реформированию бюджетных учреждений существенно преобразованы финансовые основы деятельности субъектов социальной сферы:</w:t>
      </w:r>
    </w:p>
    <w:p w:rsidR="00FA2899" w:rsidRPr="00164384" w:rsidRDefault="00FA2899" w:rsidP="00110079">
      <w:pPr>
        <w:pStyle w:val="30"/>
        <w:widowControl/>
        <w:numPr>
          <w:ilvl w:val="0"/>
          <w:numId w:val="2"/>
        </w:numPr>
        <w:shd w:val="clear" w:color="auto" w:fill="auto"/>
        <w:tabs>
          <w:tab w:val="left" w:pos="1381"/>
        </w:tabs>
        <w:spacing w:before="0" w:line="360" w:lineRule="auto"/>
        <w:ind w:right="135" w:firstLine="709"/>
        <w:rPr>
          <w:sz w:val="24"/>
          <w:szCs w:val="24"/>
        </w:rPr>
      </w:pPr>
      <w:r w:rsidRPr="00164384">
        <w:rPr>
          <w:sz w:val="24"/>
          <w:szCs w:val="24"/>
        </w:rPr>
        <w:t>определены новые типы учреждений в бюджетной сфере: казенные учреждения (УИС), бюджетные учреждения нового типа, автономные учреждения и частные учреждения;</w:t>
      </w:r>
    </w:p>
    <w:p w:rsidR="00FA2899" w:rsidRPr="00164384" w:rsidRDefault="00FA2899" w:rsidP="00110079">
      <w:pPr>
        <w:pStyle w:val="30"/>
        <w:widowControl/>
        <w:numPr>
          <w:ilvl w:val="0"/>
          <w:numId w:val="2"/>
        </w:numPr>
        <w:shd w:val="clear" w:color="auto" w:fill="auto"/>
        <w:tabs>
          <w:tab w:val="left" w:pos="1381"/>
        </w:tabs>
        <w:spacing w:before="0" w:line="360" w:lineRule="auto"/>
        <w:ind w:right="135" w:firstLine="709"/>
        <w:rPr>
          <w:sz w:val="24"/>
          <w:szCs w:val="24"/>
        </w:rPr>
      </w:pPr>
      <w:r w:rsidRPr="00164384">
        <w:rPr>
          <w:sz w:val="24"/>
          <w:szCs w:val="24"/>
        </w:rPr>
        <w:t xml:space="preserve">изменены принципы и механизмы финансового обеспечения учреждений на основе нормативов финансирования затрат, устанавливаемых для выполнения </w:t>
      </w:r>
      <w:r w:rsidRPr="00164384">
        <w:rPr>
          <w:sz w:val="24"/>
          <w:szCs w:val="24"/>
        </w:rPr>
        <w:lastRenderedPageBreak/>
        <w:t>государственного (муниципального) задания бюджетным, автономным или частным учреждением;</w:t>
      </w:r>
    </w:p>
    <w:p w:rsidR="00FA2899" w:rsidRPr="00164384" w:rsidRDefault="00FA2899" w:rsidP="00110079">
      <w:pPr>
        <w:pStyle w:val="30"/>
        <w:widowControl/>
        <w:numPr>
          <w:ilvl w:val="0"/>
          <w:numId w:val="2"/>
        </w:numPr>
        <w:shd w:val="clear" w:color="auto" w:fill="auto"/>
        <w:tabs>
          <w:tab w:val="left" w:pos="1381"/>
        </w:tabs>
        <w:spacing w:before="0" w:line="360" w:lineRule="auto"/>
        <w:ind w:right="135" w:firstLine="709"/>
        <w:rPr>
          <w:sz w:val="24"/>
          <w:szCs w:val="24"/>
        </w:rPr>
      </w:pPr>
      <w:r w:rsidRPr="00164384">
        <w:rPr>
          <w:sz w:val="24"/>
          <w:szCs w:val="24"/>
        </w:rPr>
        <w:t>установлены новые способы и механизмы финансирования учреждений, ранее относившихся к бюджетным: казенные учреждения финансируются только за счет средств бюджетов разных уровней; а также поступлений от приносящей доход деятельности.</w:t>
      </w:r>
    </w:p>
    <w:p w:rsidR="00110079" w:rsidRPr="00164384" w:rsidRDefault="00110079" w:rsidP="00110079">
      <w:pPr>
        <w:spacing w:line="360" w:lineRule="auto"/>
        <w:rPr>
          <w:rFonts w:ascii="Times New Roman" w:hAnsi="Times New Roman" w:cs="Times New Roman"/>
          <w:sz w:val="24"/>
          <w:szCs w:val="24"/>
        </w:rPr>
      </w:pPr>
    </w:p>
    <w:p w:rsidR="00A53FED" w:rsidRPr="00164384" w:rsidRDefault="006B0433" w:rsidP="00110079">
      <w:pPr>
        <w:spacing w:line="360" w:lineRule="auto"/>
        <w:jc w:val="center"/>
        <w:rPr>
          <w:rFonts w:ascii="Times New Roman" w:hAnsi="Times New Roman" w:cs="Times New Roman"/>
          <w:sz w:val="24"/>
          <w:szCs w:val="24"/>
        </w:rPr>
      </w:pPr>
      <w:r w:rsidRPr="00164384">
        <w:rPr>
          <w:rFonts w:ascii="Times New Roman" w:hAnsi="Times New Roman" w:cs="Times New Roman"/>
          <w:sz w:val="24"/>
          <w:szCs w:val="24"/>
        </w:rPr>
        <w:t xml:space="preserve">Список </w:t>
      </w:r>
      <w:r w:rsidR="00A53FED" w:rsidRPr="00164384">
        <w:rPr>
          <w:rFonts w:ascii="Times New Roman" w:hAnsi="Times New Roman" w:cs="Times New Roman"/>
          <w:sz w:val="24"/>
          <w:szCs w:val="24"/>
        </w:rPr>
        <w:t>литературы</w:t>
      </w:r>
    </w:p>
    <w:p w:rsidR="006B0433" w:rsidRPr="00164384" w:rsidRDefault="006B0433" w:rsidP="00110079">
      <w:pPr>
        <w:pStyle w:val="a7"/>
        <w:numPr>
          <w:ilvl w:val="0"/>
          <w:numId w:val="3"/>
        </w:numPr>
        <w:spacing w:after="0" w:line="360" w:lineRule="auto"/>
        <w:ind w:left="0" w:firstLine="709"/>
        <w:jc w:val="both"/>
        <w:rPr>
          <w:rFonts w:ascii="Times New Roman" w:hAnsi="Times New Roman" w:cs="Times New Roman"/>
          <w:sz w:val="24"/>
          <w:szCs w:val="24"/>
        </w:rPr>
      </w:pPr>
      <w:r w:rsidRPr="00164384">
        <w:rPr>
          <w:rFonts w:ascii="Times New Roman" w:hAnsi="Times New Roman" w:cs="Times New Roman"/>
          <w:sz w:val="24"/>
          <w:szCs w:val="24"/>
        </w:rPr>
        <w:t>Афанасьев, М. П. Бюджет и бюджетная система: учебник./М.П, Афанасьев, А.А. Беленчук, И.В. Кривогов.- Изд-во "Юрайт", 2013.-777 с.</w:t>
      </w:r>
    </w:p>
    <w:p w:rsidR="006B0433" w:rsidRPr="00164384" w:rsidRDefault="006B0433" w:rsidP="00110079">
      <w:pPr>
        <w:pStyle w:val="a7"/>
        <w:numPr>
          <w:ilvl w:val="0"/>
          <w:numId w:val="3"/>
        </w:numPr>
        <w:spacing w:after="0" w:line="360" w:lineRule="auto"/>
        <w:ind w:left="0" w:firstLine="709"/>
        <w:jc w:val="both"/>
        <w:rPr>
          <w:rFonts w:ascii="Times New Roman" w:hAnsi="Times New Roman" w:cs="Times New Roman"/>
          <w:sz w:val="24"/>
          <w:szCs w:val="24"/>
        </w:rPr>
      </w:pPr>
      <w:r w:rsidRPr="00164384">
        <w:rPr>
          <w:rFonts w:ascii="Times New Roman" w:hAnsi="Times New Roman" w:cs="Times New Roman"/>
          <w:sz w:val="24"/>
          <w:szCs w:val="24"/>
        </w:rPr>
        <w:t>Афанасьев, М. П., Бюджетирование, ориентированное на результат/М.Афанасьев//Вопросы экономики. -2014.-№9.-С.15-23.</w:t>
      </w:r>
    </w:p>
    <w:p w:rsidR="006B0433" w:rsidRPr="00164384" w:rsidRDefault="006B0433" w:rsidP="00110079">
      <w:pPr>
        <w:pStyle w:val="a7"/>
        <w:numPr>
          <w:ilvl w:val="0"/>
          <w:numId w:val="3"/>
        </w:numPr>
        <w:spacing w:after="0" w:line="360" w:lineRule="auto"/>
        <w:ind w:left="0" w:firstLine="709"/>
        <w:jc w:val="both"/>
        <w:rPr>
          <w:rFonts w:ascii="Times New Roman" w:hAnsi="Times New Roman" w:cs="Times New Roman"/>
          <w:sz w:val="24"/>
          <w:szCs w:val="24"/>
        </w:rPr>
      </w:pPr>
      <w:r w:rsidRPr="00164384">
        <w:rPr>
          <w:rFonts w:ascii="Times New Roman" w:hAnsi="Times New Roman" w:cs="Times New Roman"/>
          <w:sz w:val="24"/>
          <w:szCs w:val="24"/>
        </w:rPr>
        <w:t>Бескровный, П.В. Механизм финансового обеспечения деятельности государственных учреждений в условиях проводимой бюджетной реформы/Бескровный П.В.//Финансовая аналитика: проблемы и решения.-2014.-№31 (217).-С.53-62.</w:t>
      </w:r>
    </w:p>
    <w:p w:rsidR="006B0433" w:rsidRPr="00164384" w:rsidRDefault="006B0433" w:rsidP="00110079">
      <w:pPr>
        <w:pStyle w:val="a7"/>
        <w:numPr>
          <w:ilvl w:val="0"/>
          <w:numId w:val="3"/>
        </w:numPr>
        <w:spacing w:after="0" w:line="360" w:lineRule="auto"/>
        <w:ind w:left="0" w:firstLine="709"/>
        <w:jc w:val="both"/>
        <w:rPr>
          <w:rFonts w:ascii="Times New Roman" w:hAnsi="Times New Roman" w:cs="Times New Roman"/>
          <w:sz w:val="24"/>
          <w:szCs w:val="24"/>
        </w:rPr>
      </w:pPr>
      <w:r w:rsidRPr="00164384">
        <w:rPr>
          <w:rFonts w:ascii="Times New Roman" w:hAnsi="Times New Roman" w:cs="Times New Roman"/>
          <w:sz w:val="24"/>
          <w:szCs w:val="24"/>
        </w:rPr>
        <w:t>Бочаров, В.В. Финансы: учебник для вузов/ В.В., Бочаров, В.Е. Леонтьев, Н.П. Радковская.- Издательство: Питер, 2012.-400 с.</w:t>
      </w:r>
    </w:p>
    <w:p w:rsidR="006B0433" w:rsidRPr="00164384" w:rsidRDefault="006B0433" w:rsidP="00110079">
      <w:pPr>
        <w:pStyle w:val="a7"/>
        <w:numPr>
          <w:ilvl w:val="0"/>
          <w:numId w:val="3"/>
        </w:numPr>
        <w:spacing w:after="0" w:line="360" w:lineRule="auto"/>
        <w:ind w:left="0" w:firstLine="709"/>
        <w:jc w:val="both"/>
        <w:rPr>
          <w:rFonts w:ascii="Times New Roman" w:hAnsi="Times New Roman" w:cs="Times New Roman"/>
          <w:sz w:val="24"/>
          <w:szCs w:val="24"/>
        </w:rPr>
      </w:pPr>
      <w:r w:rsidRPr="00164384">
        <w:rPr>
          <w:rFonts w:ascii="Times New Roman" w:hAnsi="Times New Roman" w:cs="Times New Roman"/>
          <w:sz w:val="24"/>
          <w:szCs w:val="24"/>
        </w:rPr>
        <w:t>Бурмистрова, Л.М. Финансы: учебное пособие/ Л.М. Бурмистрова, А.М. Ковалева, В.Д. Богачева, В.Д. - Издательство: Финансы и статистика, 2012.-416 с.</w:t>
      </w:r>
    </w:p>
    <w:p w:rsidR="006B0433" w:rsidRPr="00164384" w:rsidRDefault="006B0433" w:rsidP="00110079">
      <w:pPr>
        <w:spacing w:line="360" w:lineRule="auto"/>
        <w:jc w:val="center"/>
        <w:rPr>
          <w:rFonts w:ascii="Times New Roman" w:hAnsi="Times New Roman" w:cs="Times New Roman"/>
          <w:sz w:val="24"/>
          <w:szCs w:val="24"/>
        </w:rPr>
      </w:pPr>
    </w:p>
    <w:p w:rsidR="00A53FED" w:rsidRPr="00164384" w:rsidRDefault="00A53FED" w:rsidP="00A53FED">
      <w:pPr>
        <w:jc w:val="both"/>
        <w:rPr>
          <w:rFonts w:ascii="Times New Roman" w:hAnsi="Times New Roman" w:cs="Times New Roman"/>
          <w:sz w:val="24"/>
          <w:szCs w:val="24"/>
        </w:rPr>
      </w:pPr>
    </w:p>
    <w:p w:rsidR="00A53FED" w:rsidRPr="00A53FED" w:rsidRDefault="00A53FED">
      <w:pPr>
        <w:rPr>
          <w:rFonts w:ascii="Times New Roman" w:hAnsi="Times New Roman" w:cs="Times New Roman"/>
          <w:sz w:val="24"/>
          <w:szCs w:val="24"/>
        </w:rPr>
      </w:pPr>
    </w:p>
    <w:sectPr w:rsidR="00A53FED" w:rsidRPr="00A53FED" w:rsidSect="00E03E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B8D" w:rsidRDefault="00D26B8D" w:rsidP="00FA2899">
      <w:pPr>
        <w:spacing w:after="0" w:line="240" w:lineRule="auto"/>
      </w:pPr>
      <w:r>
        <w:separator/>
      </w:r>
    </w:p>
  </w:endnote>
  <w:endnote w:type="continuationSeparator" w:id="1">
    <w:p w:rsidR="00D26B8D" w:rsidRDefault="00D26B8D" w:rsidP="00FA28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B8D" w:rsidRDefault="00D26B8D" w:rsidP="00FA2899">
      <w:pPr>
        <w:spacing w:after="0" w:line="240" w:lineRule="auto"/>
      </w:pPr>
      <w:r>
        <w:separator/>
      </w:r>
    </w:p>
  </w:footnote>
  <w:footnote w:type="continuationSeparator" w:id="1">
    <w:p w:rsidR="00D26B8D" w:rsidRDefault="00D26B8D" w:rsidP="00FA2899">
      <w:pPr>
        <w:spacing w:after="0" w:line="240" w:lineRule="auto"/>
      </w:pPr>
      <w:r>
        <w:continuationSeparator/>
      </w:r>
    </w:p>
  </w:footnote>
  <w:footnote w:id="2">
    <w:p w:rsidR="00FA2899" w:rsidRDefault="00FA2899" w:rsidP="00FA2899">
      <w:pPr>
        <w:pStyle w:val="30"/>
        <w:widowControl/>
        <w:spacing w:before="0" w:line="240" w:lineRule="auto"/>
        <w:ind w:firstLine="709"/>
        <w:rPr>
          <w:sz w:val="20"/>
          <w:szCs w:val="20"/>
        </w:rPr>
      </w:pPr>
      <w:r>
        <w:rPr>
          <w:rStyle w:val="a5"/>
          <w:sz w:val="20"/>
          <w:szCs w:val="20"/>
        </w:rPr>
        <w:footnoteRef/>
      </w:r>
      <w:r>
        <w:rPr>
          <w:sz w:val="20"/>
          <w:szCs w:val="20"/>
        </w:rPr>
        <w:t>Афанасьев, М. П., Беленчук, А.А., Кривогов, И.В. Бюджет и бюджетная система :учебник./М.П. Афанасьев, А. А. Беленчук, И.В.Кривогов.- Изд-во «Юрайт», 2013. с. 107</w:t>
      </w:r>
    </w:p>
  </w:footnote>
  <w:footnote w:id="3">
    <w:p w:rsidR="00FA2899" w:rsidRDefault="00FA2899" w:rsidP="00FA2899">
      <w:pPr>
        <w:pStyle w:val="30"/>
        <w:widowControl/>
        <w:spacing w:before="0" w:line="240" w:lineRule="auto"/>
        <w:ind w:firstLine="709"/>
        <w:rPr>
          <w:sz w:val="20"/>
          <w:szCs w:val="20"/>
        </w:rPr>
      </w:pPr>
      <w:r>
        <w:rPr>
          <w:rStyle w:val="a5"/>
          <w:sz w:val="20"/>
          <w:szCs w:val="20"/>
        </w:rPr>
        <w:footnoteRef/>
      </w:r>
      <w:r>
        <w:rPr>
          <w:sz w:val="20"/>
          <w:szCs w:val="20"/>
        </w:rPr>
        <w:t>Бюджетная система России: учебник для студентов вузов, обучающихся по экономическим специальностям / Авт. кол.: Г.Б. Поляк, О.И. Пилипенко, С.П. Колчин и др.; Под ред. Г.Б Поляка. — 3-е изд., перераб. и доп. — М.: ЮНИТИ-ДАНА, 2011.- с. 73</w:t>
      </w:r>
    </w:p>
    <w:p w:rsidR="00FA2899" w:rsidRDefault="00FA2899" w:rsidP="00FA2899">
      <w:pPr>
        <w:pStyle w:val="a3"/>
      </w:pPr>
    </w:p>
  </w:footnote>
  <w:footnote w:id="4">
    <w:p w:rsidR="00FA2899" w:rsidRDefault="00FA2899" w:rsidP="00FA2899">
      <w:pPr>
        <w:pStyle w:val="30"/>
        <w:widowControl/>
        <w:spacing w:before="0" w:line="240" w:lineRule="auto"/>
        <w:ind w:firstLine="709"/>
        <w:rPr>
          <w:sz w:val="20"/>
          <w:szCs w:val="20"/>
        </w:rPr>
      </w:pPr>
      <w:r>
        <w:rPr>
          <w:rStyle w:val="a5"/>
          <w:sz w:val="20"/>
          <w:szCs w:val="20"/>
        </w:rPr>
        <w:footnoteRef/>
      </w:r>
      <w:r>
        <w:rPr>
          <w:sz w:val="20"/>
          <w:szCs w:val="20"/>
        </w:rPr>
        <w:t>Афанасьев, М. П., Беленчук, А.А., Кривогов, И.В. Бюджет и бюджетная система учебник./М.П. Афанасьев, А. А. Беленчук, И.В.Кривогов.- Изд-во «Юрайт», 2014.- С. 97</w:t>
      </w:r>
    </w:p>
    <w:p w:rsidR="00FA2899" w:rsidRDefault="00FA2899" w:rsidP="00FA2899">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93B17"/>
    <w:multiLevelType w:val="hybridMultilevel"/>
    <w:tmpl w:val="46A21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BE0A5A"/>
    <w:multiLevelType w:val="multilevel"/>
    <w:tmpl w:val="BDF4C15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6F3B6D46"/>
    <w:multiLevelType w:val="multilevel"/>
    <w:tmpl w:val="C6287A5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A2899"/>
    <w:rsid w:val="00096375"/>
    <w:rsid w:val="000C6C93"/>
    <w:rsid w:val="00110079"/>
    <w:rsid w:val="00164384"/>
    <w:rsid w:val="0028783F"/>
    <w:rsid w:val="00357D1A"/>
    <w:rsid w:val="006B0433"/>
    <w:rsid w:val="009562BF"/>
    <w:rsid w:val="00A53FED"/>
    <w:rsid w:val="00B76DC5"/>
    <w:rsid w:val="00C94F51"/>
    <w:rsid w:val="00D26B8D"/>
    <w:rsid w:val="00E03E1A"/>
    <w:rsid w:val="00F12F71"/>
    <w:rsid w:val="00FA2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E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A2899"/>
    <w:pPr>
      <w:spacing w:after="0" w:line="240" w:lineRule="auto"/>
    </w:pPr>
    <w:rPr>
      <w:rFonts w:eastAsiaTheme="minorHAnsi"/>
      <w:sz w:val="20"/>
      <w:szCs w:val="20"/>
      <w:lang w:eastAsia="en-US"/>
    </w:rPr>
  </w:style>
  <w:style w:type="character" w:customStyle="1" w:styleId="a4">
    <w:name w:val="Текст сноски Знак"/>
    <w:basedOn w:val="a0"/>
    <w:link w:val="a3"/>
    <w:uiPriority w:val="99"/>
    <w:semiHidden/>
    <w:rsid w:val="00FA2899"/>
    <w:rPr>
      <w:rFonts w:eastAsiaTheme="minorHAnsi"/>
      <w:sz w:val="20"/>
      <w:szCs w:val="20"/>
      <w:lang w:eastAsia="en-US"/>
    </w:rPr>
  </w:style>
  <w:style w:type="character" w:customStyle="1" w:styleId="3">
    <w:name w:val="Основной текст (3)_"/>
    <w:basedOn w:val="a0"/>
    <w:link w:val="30"/>
    <w:locked/>
    <w:rsid w:val="00FA2899"/>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uiPriority w:val="99"/>
    <w:rsid w:val="00FA2899"/>
    <w:pPr>
      <w:widowControl w:val="0"/>
      <w:shd w:val="clear" w:color="auto" w:fill="FFFFFF"/>
      <w:spacing w:before="720" w:after="0" w:line="480" w:lineRule="exact"/>
      <w:ind w:firstLine="740"/>
      <w:jc w:val="both"/>
    </w:pPr>
    <w:rPr>
      <w:rFonts w:ascii="Times New Roman" w:eastAsia="Times New Roman" w:hAnsi="Times New Roman" w:cs="Times New Roman"/>
      <w:sz w:val="28"/>
      <w:szCs w:val="28"/>
    </w:rPr>
  </w:style>
  <w:style w:type="character" w:customStyle="1" w:styleId="2">
    <w:name w:val="Основной текст (2)_"/>
    <w:basedOn w:val="a0"/>
    <w:link w:val="20"/>
    <w:locked/>
    <w:rsid w:val="00FA2899"/>
    <w:rPr>
      <w:rFonts w:ascii="Times New Roman" w:eastAsia="Times New Roman" w:hAnsi="Times New Roman" w:cs="Times New Roman"/>
      <w:szCs w:val="28"/>
      <w:shd w:val="clear" w:color="auto" w:fill="FFFFFF"/>
    </w:rPr>
  </w:style>
  <w:style w:type="paragraph" w:customStyle="1" w:styleId="20">
    <w:name w:val="Основной текст (2)"/>
    <w:basedOn w:val="a"/>
    <w:link w:val="2"/>
    <w:rsid w:val="00FA2899"/>
    <w:pPr>
      <w:widowControl w:val="0"/>
      <w:shd w:val="clear" w:color="auto" w:fill="FFFFFF"/>
      <w:spacing w:after="0" w:line="480" w:lineRule="exact"/>
      <w:jc w:val="both"/>
    </w:pPr>
    <w:rPr>
      <w:rFonts w:ascii="Times New Roman" w:eastAsia="Times New Roman" w:hAnsi="Times New Roman" w:cs="Times New Roman"/>
      <w:szCs w:val="28"/>
    </w:rPr>
  </w:style>
  <w:style w:type="character" w:customStyle="1" w:styleId="23Exact">
    <w:name w:val="Основной текст (23) Exact"/>
    <w:basedOn w:val="a0"/>
    <w:link w:val="23"/>
    <w:locked/>
    <w:rsid w:val="00FA2899"/>
    <w:rPr>
      <w:rFonts w:ascii="Times New Roman" w:eastAsia="Times New Roman" w:hAnsi="Times New Roman" w:cs="Times New Roman"/>
      <w:b/>
      <w:bCs/>
      <w:shd w:val="clear" w:color="auto" w:fill="FFFFFF"/>
    </w:rPr>
  </w:style>
  <w:style w:type="paragraph" w:customStyle="1" w:styleId="23">
    <w:name w:val="Основной текст (23)"/>
    <w:basedOn w:val="a"/>
    <w:link w:val="23Exact"/>
    <w:rsid w:val="00FA2899"/>
    <w:pPr>
      <w:widowControl w:val="0"/>
      <w:shd w:val="clear" w:color="auto" w:fill="FFFFFF"/>
      <w:spacing w:after="0" w:line="0" w:lineRule="atLeast"/>
    </w:pPr>
    <w:rPr>
      <w:rFonts w:ascii="Times New Roman" w:eastAsia="Times New Roman" w:hAnsi="Times New Roman" w:cs="Times New Roman"/>
      <w:b/>
      <w:bCs/>
    </w:rPr>
  </w:style>
  <w:style w:type="character" w:customStyle="1" w:styleId="24">
    <w:name w:val="Основной текст (24)_"/>
    <w:basedOn w:val="a0"/>
    <w:link w:val="240"/>
    <w:locked/>
    <w:rsid w:val="00FA2899"/>
    <w:rPr>
      <w:rFonts w:ascii="Times New Roman" w:eastAsia="Times New Roman" w:hAnsi="Times New Roman" w:cs="Times New Roman"/>
      <w:shd w:val="clear" w:color="auto" w:fill="FFFFFF"/>
    </w:rPr>
  </w:style>
  <w:style w:type="paragraph" w:customStyle="1" w:styleId="240">
    <w:name w:val="Основной текст (24)"/>
    <w:basedOn w:val="a"/>
    <w:link w:val="24"/>
    <w:rsid w:val="00FA2899"/>
    <w:pPr>
      <w:widowControl w:val="0"/>
      <w:shd w:val="clear" w:color="auto" w:fill="FFFFFF"/>
      <w:spacing w:after="0" w:line="274" w:lineRule="exact"/>
    </w:pPr>
    <w:rPr>
      <w:rFonts w:ascii="Times New Roman" w:eastAsia="Times New Roman" w:hAnsi="Times New Roman" w:cs="Times New Roman"/>
    </w:rPr>
  </w:style>
  <w:style w:type="character" w:styleId="a5">
    <w:name w:val="footnote reference"/>
    <w:basedOn w:val="a0"/>
    <w:uiPriority w:val="99"/>
    <w:semiHidden/>
    <w:unhideWhenUsed/>
    <w:rsid w:val="00FA2899"/>
    <w:rPr>
      <w:vertAlign w:val="superscript"/>
    </w:rPr>
  </w:style>
  <w:style w:type="character" w:customStyle="1" w:styleId="24Exact">
    <w:name w:val="Основной текст (24) Exact"/>
    <w:basedOn w:val="a0"/>
    <w:rsid w:val="00FA2899"/>
    <w:rPr>
      <w:rFonts w:ascii="Times New Roman" w:eastAsia="Times New Roman" w:hAnsi="Times New Roman" w:cs="Times New Roman" w:hint="default"/>
      <w:b w:val="0"/>
      <w:bCs w:val="0"/>
      <w:i w:val="0"/>
      <w:iCs w:val="0"/>
      <w:smallCaps w:val="0"/>
      <w:strike w:val="0"/>
      <w:dstrike w:val="0"/>
      <w:u w:val="none"/>
      <w:effect w:val="none"/>
    </w:rPr>
  </w:style>
  <w:style w:type="table" w:styleId="a6">
    <w:name w:val="Table Grid"/>
    <w:basedOn w:val="a1"/>
    <w:uiPriority w:val="59"/>
    <w:rsid w:val="00FA2899"/>
    <w:pPr>
      <w:widowControl w:val="0"/>
      <w:spacing w:after="0" w:line="240" w:lineRule="auto"/>
    </w:pPr>
    <w:rPr>
      <w:rFonts w:ascii="Arial Unicode MS" w:eastAsia="Arial Unicode MS" w:hAnsi="Arial Unicode MS" w:cs="Arial Unicode MS"/>
      <w:sz w:val="24"/>
      <w:szCs w:val="24"/>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A53FED"/>
  </w:style>
  <w:style w:type="paragraph" w:styleId="a7">
    <w:name w:val="List Paragraph"/>
    <w:basedOn w:val="a"/>
    <w:uiPriority w:val="34"/>
    <w:qFormat/>
    <w:rsid w:val="006B0433"/>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1097</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2019-02-10T10:58:00Z</dcterms:created>
  <dcterms:modified xsi:type="dcterms:W3CDTF">2019-05-28T07:22:00Z</dcterms:modified>
</cp:coreProperties>
</file>