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E0005" w14:textId="77777777" w:rsidR="00A05096" w:rsidRDefault="00A05096" w:rsidP="00252FDE">
      <w:pPr>
        <w:pStyle w:val="NormalWeb"/>
        <w:spacing w:line="360" w:lineRule="auto"/>
        <w:jc w:val="center"/>
        <w:rPr>
          <w:sz w:val="28"/>
          <w:szCs w:val="28"/>
          <w:lang w:val="ru-RU"/>
        </w:rPr>
      </w:pPr>
    </w:p>
    <w:p w14:paraId="5EF380A1" w14:textId="0C349073" w:rsidR="00A05096" w:rsidRPr="00A05096" w:rsidRDefault="00A05096" w:rsidP="00A05096">
      <w:pPr>
        <w:pStyle w:val="NormalWeb"/>
        <w:spacing w:line="360" w:lineRule="auto"/>
        <w:jc w:val="center"/>
        <w:rPr>
          <w:b/>
          <w:sz w:val="28"/>
          <w:szCs w:val="28"/>
          <w:lang w:val="ru-RU"/>
        </w:rPr>
      </w:pPr>
      <w:r w:rsidRPr="00A05096">
        <w:rPr>
          <w:b/>
          <w:bCs/>
          <w:color w:val="000000"/>
          <w:sz w:val="28"/>
          <w:szCs w:val="27"/>
          <w:lang w:val="ru-RU"/>
        </w:rPr>
        <w:t>Тема: «</w:t>
      </w:r>
      <w:r w:rsidR="00A36380">
        <w:rPr>
          <w:b/>
          <w:sz w:val="28"/>
          <w:szCs w:val="28"/>
          <w:lang w:val="ru-RU"/>
        </w:rPr>
        <w:t>Геометрия трещины</w:t>
      </w:r>
      <w:r w:rsidR="007E6627">
        <w:rPr>
          <w:b/>
          <w:sz w:val="28"/>
          <w:szCs w:val="28"/>
          <w:lang w:val="ru-RU"/>
        </w:rPr>
        <w:t xml:space="preserve"> гидроразрыва</w:t>
      </w:r>
      <w:r w:rsidRPr="00A05096">
        <w:rPr>
          <w:b/>
          <w:bCs/>
          <w:color w:val="000000"/>
          <w:sz w:val="28"/>
          <w:szCs w:val="27"/>
          <w:lang w:val="ru-RU"/>
        </w:rPr>
        <w:t>»</w:t>
      </w:r>
    </w:p>
    <w:p w14:paraId="3E9A7EE6" w14:textId="77777777" w:rsidR="00A05096" w:rsidRDefault="00A05096" w:rsidP="00A050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803124C" w14:textId="77777777" w:rsidR="00A05096" w:rsidRPr="006765D0" w:rsidRDefault="00A05096" w:rsidP="00A05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765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Биккулов Руслан Дамирович</w:t>
      </w:r>
    </w:p>
    <w:p w14:paraId="38E1D828" w14:textId="77777777" w:rsidR="00A05096" w:rsidRDefault="00A05096" w:rsidP="00A05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765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магистрант кафедры разработки нефтяных и газовых месторождений, Тюменский индустриальный университет, Институт геологии и нефтегазодобычи, г.Тюмень, Российская Федерация. Место работы: компания Шлюмберже Лоджелко Инк, полевой инженер ГРП. Адрес: 190000, Российс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кая Федерация, г.Новый Уренгой, Западная Промзона</w:t>
      </w:r>
      <w:r w:rsidRPr="006765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территория 1</w:t>
      </w:r>
      <w:r w:rsidRPr="006765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14:paraId="4B2E5B9C" w14:textId="652EFC84" w:rsidR="00A05096" w:rsidRPr="006765D0" w:rsidRDefault="00AB3F65" w:rsidP="00A050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Ruslan</w:t>
      </w:r>
      <w:r w:rsidRPr="008977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Bikkulov</w:t>
      </w:r>
      <w:r w:rsidR="00A05096" w:rsidRPr="006765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gmail</w:t>
      </w:r>
      <w:r w:rsidR="00A05096" w:rsidRPr="006765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A05096" w:rsidRPr="006765D0">
        <w:rPr>
          <w:rFonts w:ascii="Times New Roman" w:eastAsia="Times New Roman" w:hAnsi="Times New Roman" w:cs="Times New Roman"/>
          <w:color w:val="000000"/>
          <w:sz w:val="28"/>
          <w:szCs w:val="28"/>
        </w:rPr>
        <w:t>com</w:t>
      </w:r>
    </w:p>
    <w:p w14:paraId="4C7D4AC9" w14:textId="77777777" w:rsidR="00A05096" w:rsidRDefault="00A05096" w:rsidP="00A05096">
      <w:pPr>
        <w:pStyle w:val="NormalWeb"/>
        <w:spacing w:line="360" w:lineRule="auto"/>
        <w:rPr>
          <w:color w:val="000000"/>
          <w:sz w:val="28"/>
          <w:szCs w:val="28"/>
          <w:lang w:val="ru-RU"/>
        </w:rPr>
      </w:pPr>
      <w:r w:rsidRPr="006765D0">
        <w:rPr>
          <w:color w:val="000000"/>
          <w:sz w:val="28"/>
          <w:szCs w:val="28"/>
          <w:lang w:val="ru-RU"/>
        </w:rPr>
        <w:t>8-921-642-82-93</w:t>
      </w:r>
    </w:p>
    <w:p w14:paraId="7DAAD60F" w14:textId="77777777" w:rsidR="00A05096" w:rsidRDefault="00A05096" w:rsidP="00A05096">
      <w:pPr>
        <w:pStyle w:val="NormalWeb"/>
        <w:spacing w:line="360" w:lineRule="auto"/>
        <w:rPr>
          <w:color w:val="000000"/>
          <w:sz w:val="28"/>
          <w:szCs w:val="28"/>
          <w:lang w:val="ru-RU"/>
        </w:rPr>
      </w:pPr>
    </w:p>
    <w:p w14:paraId="1DE303DF" w14:textId="77777777" w:rsidR="00A05096" w:rsidRDefault="00A05096" w:rsidP="00A05096">
      <w:pPr>
        <w:pStyle w:val="NormalWeb"/>
        <w:spacing w:line="360" w:lineRule="auto"/>
        <w:rPr>
          <w:color w:val="000000"/>
          <w:sz w:val="28"/>
          <w:szCs w:val="28"/>
          <w:lang w:val="ru-RU"/>
        </w:rPr>
      </w:pPr>
    </w:p>
    <w:p w14:paraId="291856C2" w14:textId="77777777" w:rsidR="00A05096" w:rsidRDefault="00A05096" w:rsidP="00A05096">
      <w:pPr>
        <w:pStyle w:val="NormalWeb"/>
        <w:spacing w:line="360" w:lineRule="auto"/>
        <w:rPr>
          <w:color w:val="000000"/>
          <w:sz w:val="28"/>
          <w:szCs w:val="28"/>
          <w:lang w:val="ru-RU"/>
        </w:rPr>
      </w:pPr>
    </w:p>
    <w:p w14:paraId="25C514AA" w14:textId="77777777" w:rsidR="00A05096" w:rsidRDefault="00A05096" w:rsidP="00A05096">
      <w:pPr>
        <w:pStyle w:val="NormalWeb"/>
        <w:spacing w:line="360" w:lineRule="auto"/>
        <w:rPr>
          <w:color w:val="000000"/>
          <w:sz w:val="28"/>
          <w:szCs w:val="28"/>
          <w:lang w:val="ru-RU"/>
        </w:rPr>
      </w:pPr>
    </w:p>
    <w:p w14:paraId="14B67C7A" w14:textId="77777777" w:rsidR="00A05096" w:rsidRDefault="00A05096" w:rsidP="00A05096">
      <w:pPr>
        <w:pStyle w:val="NormalWeb"/>
        <w:spacing w:line="360" w:lineRule="auto"/>
        <w:rPr>
          <w:color w:val="000000"/>
          <w:sz w:val="28"/>
          <w:szCs w:val="28"/>
          <w:lang w:val="ru-RU"/>
        </w:rPr>
      </w:pPr>
    </w:p>
    <w:p w14:paraId="37D20912" w14:textId="77777777" w:rsidR="00A05096" w:rsidRDefault="00A05096" w:rsidP="00A05096">
      <w:pPr>
        <w:pStyle w:val="NormalWeb"/>
        <w:spacing w:line="360" w:lineRule="auto"/>
        <w:rPr>
          <w:color w:val="000000"/>
          <w:sz w:val="28"/>
          <w:szCs w:val="28"/>
          <w:lang w:val="ru-RU"/>
        </w:rPr>
      </w:pPr>
    </w:p>
    <w:p w14:paraId="0FB2CC96" w14:textId="77777777" w:rsidR="00A05096" w:rsidRDefault="00A05096" w:rsidP="00A05096">
      <w:pPr>
        <w:pStyle w:val="NormalWeb"/>
        <w:spacing w:line="360" w:lineRule="auto"/>
        <w:rPr>
          <w:color w:val="000000"/>
          <w:sz w:val="28"/>
          <w:szCs w:val="28"/>
          <w:lang w:val="ru-RU"/>
        </w:rPr>
      </w:pPr>
    </w:p>
    <w:p w14:paraId="595F5030" w14:textId="77777777" w:rsidR="00A05096" w:rsidRDefault="00A05096" w:rsidP="00A05096">
      <w:pPr>
        <w:pStyle w:val="NormalWeb"/>
        <w:spacing w:line="360" w:lineRule="auto"/>
        <w:rPr>
          <w:color w:val="000000"/>
          <w:sz w:val="28"/>
          <w:szCs w:val="28"/>
          <w:lang w:val="ru-RU"/>
        </w:rPr>
      </w:pPr>
    </w:p>
    <w:p w14:paraId="38941608" w14:textId="77777777" w:rsidR="00A05096" w:rsidRDefault="00A05096" w:rsidP="00A05096">
      <w:pPr>
        <w:pStyle w:val="NormalWeb"/>
        <w:spacing w:line="360" w:lineRule="auto"/>
        <w:rPr>
          <w:color w:val="000000"/>
          <w:sz w:val="28"/>
          <w:szCs w:val="28"/>
          <w:lang w:val="ru-RU"/>
        </w:rPr>
      </w:pPr>
    </w:p>
    <w:p w14:paraId="3F7EC35E" w14:textId="38E13B21" w:rsidR="00B30C4E" w:rsidRPr="00B30C4E" w:rsidRDefault="00A36380" w:rsidP="00B30C4E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 xml:space="preserve">Геометрия  трещины </w:t>
      </w:r>
      <w:r w:rsidR="007E662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гидроразрыва</w:t>
      </w:r>
      <w:bookmarkStart w:id="0" w:name="_GoBack"/>
      <w:bookmarkEnd w:id="0"/>
    </w:p>
    <w:p w14:paraId="26415EAF" w14:textId="77777777" w:rsidR="00BC2D79" w:rsidRPr="00A36380" w:rsidRDefault="0089776F" w:rsidP="0089776F">
      <w:pPr>
        <w:pStyle w:val="NormalWeb"/>
        <w:spacing w:line="360" w:lineRule="auto"/>
        <w:ind w:firstLine="720"/>
        <w:jc w:val="both"/>
        <w:rPr>
          <w:color w:val="000000"/>
          <w:lang w:val="ru-RU"/>
        </w:rPr>
      </w:pPr>
      <w:r w:rsidRPr="00A36380">
        <w:rPr>
          <w:color w:val="000000"/>
          <w:lang w:val="ru-RU"/>
        </w:rPr>
        <w:t xml:space="preserve">Сущность гидравлического разрыва пласта состоит в образовании и расширении в пласте трещин при создании высоких давлений на забое скважины жидкостью, закачиваемой в скважину. В образовавшиеся трещины нагнетают отсортированный крупнозернистый песок или проппант, роль которых состоит в том, чтобы не дать трещине сомкнуться после снятия давления. Причину образования трещин при давлении, меньшем горного давления, академик С. А. Христианович объясняет пластическими деформациями глин и глинистых пород в процессе бурения скважин, залегающих в кровле или в самом продуктивном пласте. Предполагается, что глины «вытекают» в скважину после их вскрытия под действием лежащих выше пород. Это приводит к возникновению «разгружающих сводов» в зоне пластов, охваченных пластической деформацией, и вследствие этого вертикальное горное давление оказывается уменьшенным вблизи скважины. Эффективность крепления трещины определяется ее проводимостью и эффективной площадью, т.е. длиной и высотой закрепленной части трещины. Проводимость зависит от взаимосвязанных факторов: типа, размера и однородности закрепителя, степени его вдавливаемости в стенки трещин, деформации и разрушения зерен закрепителя, его качества и размещения в трещине. Заполнение закрепителем прискважинной части трещины гидроразрыва - важный этап ее крепления. Этому вопросу уделяется особое внимание и считается, что проводимость трещины вблизи скважины имеет решающее значение. Экспериментальные исследования и промысловый опыт показывают, что незакрепленность прискважинной части трещины, составляющей всего 3 % ее длины, приводит к закрытию входного участка и значительно снижает эффект от гидроразрыва, а увеличение проводимости входного участка его повышает. Поэтому прискважинную часть трещины считают критической для повышения эффективности ГРП. Кроме того, в этой части трещины упаковка закрепителя подвержена наибольшему напряжению, равному локальному горному давлению за вычетом текущего порового давления, поскольку поровое давление вблизи ствола скважины при отборе нефти снижено. </w:t>
      </w:r>
    </w:p>
    <w:p w14:paraId="6E10EB31" w14:textId="17E423E2" w:rsidR="0089776F" w:rsidRPr="00A36380" w:rsidRDefault="0089776F" w:rsidP="0089776F">
      <w:pPr>
        <w:pStyle w:val="NormalWeb"/>
        <w:spacing w:line="360" w:lineRule="auto"/>
        <w:ind w:firstLine="720"/>
        <w:jc w:val="both"/>
        <w:rPr>
          <w:color w:val="000000"/>
          <w:lang w:val="ru-RU"/>
        </w:rPr>
      </w:pPr>
      <w:r w:rsidRPr="00A36380">
        <w:rPr>
          <w:color w:val="000000"/>
          <w:lang w:val="ru-RU"/>
        </w:rPr>
        <w:t xml:space="preserve">Вопрос о том создается ли одна трещина или множество трещин при гидроразрыве пласта остается по-прежнему спорным. На основе микросейсмических данных и информации, полученной от уклономеров, были засвидетельствованы оба случая, что </w:t>
      </w:r>
      <w:r w:rsidRPr="00A36380">
        <w:rPr>
          <w:color w:val="000000"/>
          <w:lang w:val="ru-RU"/>
        </w:rPr>
        <w:lastRenderedPageBreak/>
        <w:t>позволяет считать, что каждая индивидуальная трещина, является листовидной. Однако, как предсказано различными моделями, форма трещин изменяется. В последние десятилетия были приложены значительные усилия, чтобы изменить соответствующие модели для проектирования ГРП. Большинство из этих моделей имеет как минимум три недостатка, которые включают:</w:t>
      </w:r>
    </w:p>
    <w:p w14:paraId="1C742965" w14:textId="77777777" w:rsidR="0089776F" w:rsidRPr="00A36380" w:rsidRDefault="0089776F" w:rsidP="0089776F">
      <w:pPr>
        <w:pStyle w:val="NormalWeb"/>
        <w:numPr>
          <w:ilvl w:val="0"/>
          <w:numId w:val="3"/>
        </w:numPr>
        <w:spacing w:line="360" w:lineRule="auto"/>
        <w:jc w:val="both"/>
        <w:rPr>
          <w:color w:val="000000"/>
          <w:lang w:val="ru-RU"/>
        </w:rPr>
      </w:pPr>
      <w:r w:rsidRPr="00A36380">
        <w:rPr>
          <w:color w:val="000000"/>
          <w:lang w:val="ru-RU"/>
        </w:rPr>
        <w:t xml:space="preserve">Положения, на основе которых были предложены вычислительные модели, являются общими. </w:t>
      </w:r>
    </w:p>
    <w:p w14:paraId="278F869C" w14:textId="77777777" w:rsidR="0089776F" w:rsidRPr="00A36380" w:rsidRDefault="0089776F" w:rsidP="0089776F">
      <w:pPr>
        <w:pStyle w:val="NormalWeb"/>
        <w:numPr>
          <w:ilvl w:val="0"/>
          <w:numId w:val="3"/>
        </w:numPr>
        <w:spacing w:line="360" w:lineRule="auto"/>
        <w:jc w:val="both"/>
        <w:rPr>
          <w:color w:val="000000"/>
          <w:lang w:val="ru-RU"/>
        </w:rPr>
      </w:pPr>
      <w:r w:rsidRPr="00A36380">
        <w:rPr>
          <w:color w:val="000000"/>
          <w:lang w:val="ru-RU"/>
        </w:rPr>
        <w:t xml:space="preserve">Усложненное программирование </w:t>
      </w:r>
    </w:p>
    <w:p w14:paraId="56056C76" w14:textId="77777777" w:rsidR="0089776F" w:rsidRPr="00A36380" w:rsidRDefault="0089776F" w:rsidP="0089776F">
      <w:pPr>
        <w:pStyle w:val="NormalWeb"/>
        <w:numPr>
          <w:ilvl w:val="0"/>
          <w:numId w:val="3"/>
        </w:numPr>
        <w:spacing w:line="360" w:lineRule="auto"/>
        <w:jc w:val="both"/>
        <w:rPr>
          <w:color w:val="000000"/>
          <w:lang w:val="ru-RU"/>
        </w:rPr>
      </w:pPr>
      <w:r w:rsidRPr="00A36380">
        <w:rPr>
          <w:color w:val="000000"/>
          <w:lang w:val="ru-RU"/>
        </w:rPr>
        <w:t xml:space="preserve">Неясность во входных и выходных данных, особенно в сравнении с фактическими условиями эксплуатации. </w:t>
      </w:r>
    </w:p>
    <w:p w14:paraId="665FF339" w14:textId="77777777" w:rsidR="0089776F" w:rsidRPr="00A36380" w:rsidRDefault="0089776F" w:rsidP="0089776F">
      <w:pPr>
        <w:pStyle w:val="NormalWeb"/>
        <w:spacing w:line="360" w:lineRule="auto"/>
        <w:ind w:firstLine="360"/>
        <w:jc w:val="both"/>
        <w:rPr>
          <w:color w:val="000000"/>
          <w:lang w:val="ru-RU"/>
        </w:rPr>
      </w:pPr>
      <w:r w:rsidRPr="00A36380">
        <w:rPr>
          <w:color w:val="000000"/>
          <w:lang w:val="ru-RU"/>
        </w:rPr>
        <w:t>Тем не менее, некоторые из предлагаемых моделей достаточно хороши, но не во всем. Одной из самых простых моделей геометрии трещины является модель «</w:t>
      </w:r>
      <w:r w:rsidRPr="00A36380">
        <w:rPr>
          <w:color w:val="000000"/>
        </w:rPr>
        <w:t>KGD</w:t>
      </w:r>
      <w:r w:rsidRPr="00A36380">
        <w:rPr>
          <w:color w:val="000000"/>
          <w:lang w:val="ru-RU"/>
        </w:rPr>
        <w:t>», которая представляет собой двухмерную модель(2</w:t>
      </w:r>
      <w:r w:rsidRPr="00A36380">
        <w:rPr>
          <w:color w:val="000000"/>
        </w:rPr>
        <w:t>D</w:t>
      </w:r>
      <w:r w:rsidRPr="00A36380">
        <w:rPr>
          <w:color w:val="000000"/>
          <w:lang w:val="ru-RU"/>
        </w:rPr>
        <w:t>). Эта модель рассматривает ширину трещины в зависимости от длины. Другой двумерной моделью геометрии трещины является модель «</w:t>
      </w:r>
      <w:r w:rsidRPr="00A36380">
        <w:rPr>
          <w:color w:val="000000"/>
        </w:rPr>
        <w:t>PKN</w:t>
      </w:r>
      <w:r w:rsidRPr="00A36380">
        <w:rPr>
          <w:color w:val="000000"/>
          <w:lang w:val="ru-RU"/>
        </w:rPr>
        <w:t>», которая учитывает ширину трещины в зависимости от высоты трещины. Ввиду расширения длины и высоты трещины во время выполнения операции, предположение о постоянной высоте трещина не оправдано. Таким образом, для этой цели М. Клиари в 1986 г. представил псевдо трехмерную модель гидравлического разрыва (</w:t>
      </w:r>
      <w:r w:rsidRPr="00A36380">
        <w:rPr>
          <w:color w:val="000000"/>
        </w:rPr>
        <w:t>P</w:t>
      </w:r>
      <w:r w:rsidRPr="00A36380">
        <w:rPr>
          <w:color w:val="000000"/>
          <w:lang w:val="ru-RU"/>
        </w:rPr>
        <w:t>3</w:t>
      </w:r>
      <w:r w:rsidRPr="00A36380">
        <w:rPr>
          <w:color w:val="000000"/>
        </w:rPr>
        <w:t>DH</w:t>
      </w:r>
      <w:r w:rsidRPr="00A36380">
        <w:rPr>
          <w:color w:val="000000"/>
          <w:lang w:val="ru-RU"/>
        </w:rPr>
        <w:t>). Эта модель (</w:t>
      </w:r>
      <w:r w:rsidRPr="00A36380">
        <w:rPr>
          <w:color w:val="000000"/>
        </w:rPr>
        <w:t>P</w:t>
      </w:r>
      <w:r w:rsidRPr="00A36380">
        <w:rPr>
          <w:color w:val="000000"/>
          <w:lang w:val="ru-RU"/>
        </w:rPr>
        <w:t>3</w:t>
      </w:r>
      <w:r w:rsidRPr="00A36380">
        <w:rPr>
          <w:color w:val="000000"/>
        </w:rPr>
        <w:t>DH</w:t>
      </w:r>
      <w:r w:rsidRPr="00A36380">
        <w:rPr>
          <w:color w:val="000000"/>
          <w:lang w:val="ru-RU"/>
        </w:rPr>
        <w:t>) рассматривает ширину трещины как функцию меньшей размерности (длина и высота) с допущением изменений в длине и высоте трещины при выполнении операции. Стоит отметить, что на протяжении многих лет, используются различные модели для приблизительного определения развития геометрии трещины. Среди моделей, используемых в нефтяной промышленности, модели «</w:t>
      </w:r>
      <w:r w:rsidRPr="00A36380">
        <w:rPr>
          <w:color w:val="000000"/>
        </w:rPr>
        <w:t>PKN</w:t>
      </w:r>
      <w:r w:rsidRPr="00A36380">
        <w:rPr>
          <w:color w:val="000000"/>
          <w:lang w:val="ru-RU"/>
        </w:rPr>
        <w:t>» и «</w:t>
      </w:r>
      <w:r w:rsidRPr="00A36380">
        <w:rPr>
          <w:color w:val="000000"/>
        </w:rPr>
        <w:t>KGD</w:t>
      </w:r>
      <w:r w:rsidRPr="00A36380">
        <w:rPr>
          <w:color w:val="000000"/>
          <w:lang w:val="ru-RU"/>
        </w:rPr>
        <w:t xml:space="preserve">» являются наиболее популярными. Все модели гидроразрыва могут быть разделены на двумерные и трехмерные. Первые попытки описать геометрию трещины были предприняты с помощью упрощенной двумерной модели. Когда продуктивная зона не содержит многослойных пластов, нет смысла расширять трещину до ограничивающих слоев. При наличии соответствующего инструмента, можно отрегулировать параметры стимуляции таким образом, чтобы разрушение в некоторой степени, происходило в продуктивной зоне. В таком случае, двумерная модель трещины может быть использована для оптимизации </w:t>
      </w:r>
      <w:r w:rsidRPr="00A36380">
        <w:rPr>
          <w:color w:val="000000"/>
          <w:lang w:val="ru-RU"/>
        </w:rPr>
        <w:lastRenderedPageBreak/>
        <w:t>гидравлического разрыва. Однако если высота разрыва содержится строго в продуктивной зоне в стволе скважины, продуктивная высота трещины, разумеется, исключает фрагментацию продуктивной зоны. Это, главным образом, происходит потому, что в действительности к боковому концу, высота разрыва, скорее всего, станет меньше высоты трещины в стволе скважины (например, высота продуктивной зоны), хотя теоретически предполагается, что эти показатели будут оставаться постоянными. Кроме того, трещина имеет менее продуктивную ширину, при приближении к краям. Однако, ввиду того что трещина разлома была разработана с использованием двумерной модели, такие потери продуктивной зоны могут частично быть восстановлены, путем расширения в некоторой степени высоты трещины в ограничивающих слоях. Двумерная модель трещины «</w:t>
      </w:r>
      <w:r w:rsidRPr="00A36380">
        <w:rPr>
          <w:color w:val="000000"/>
        </w:rPr>
        <w:t>PKN</w:t>
      </w:r>
      <w:r w:rsidRPr="00A36380">
        <w:rPr>
          <w:color w:val="000000"/>
          <w:lang w:val="ru-RU"/>
        </w:rPr>
        <w:t>-</w:t>
      </w:r>
      <w:r w:rsidRPr="00A36380">
        <w:rPr>
          <w:color w:val="000000"/>
        </w:rPr>
        <w:t>C</w:t>
      </w:r>
      <w:r w:rsidRPr="00A36380">
        <w:rPr>
          <w:color w:val="000000"/>
          <w:lang w:val="ru-RU"/>
        </w:rPr>
        <w:t>» разработана путем включения уравнения «</w:t>
      </w:r>
      <w:r w:rsidRPr="00A36380">
        <w:rPr>
          <w:color w:val="000000"/>
        </w:rPr>
        <w:t>Carter</w:t>
      </w:r>
      <w:r w:rsidRPr="00A36380">
        <w:rPr>
          <w:color w:val="000000"/>
          <w:lang w:val="ru-RU"/>
        </w:rPr>
        <w:t xml:space="preserve"> </w:t>
      </w:r>
      <w:r w:rsidRPr="00A36380">
        <w:rPr>
          <w:color w:val="000000"/>
        </w:rPr>
        <w:t>II</w:t>
      </w:r>
      <w:r w:rsidRPr="00A36380">
        <w:rPr>
          <w:color w:val="000000"/>
          <w:lang w:val="ru-RU"/>
        </w:rPr>
        <w:t>» в оригинальную модель «</w:t>
      </w:r>
      <w:r w:rsidRPr="00A36380">
        <w:rPr>
          <w:color w:val="000000"/>
        </w:rPr>
        <w:t>PKN</w:t>
      </w:r>
      <w:r w:rsidRPr="00A36380">
        <w:rPr>
          <w:color w:val="000000"/>
          <w:lang w:val="ru-RU"/>
        </w:rPr>
        <w:t xml:space="preserve">» для материального баланса при постоянной скорости впрыска жидкости. Еще одна двумерная модель трещины </w:t>
      </w:r>
      <w:r w:rsidRPr="00A36380">
        <w:rPr>
          <w:color w:val="000000"/>
        </w:rPr>
        <w:t>KGD</w:t>
      </w:r>
      <w:r w:rsidRPr="00A36380">
        <w:rPr>
          <w:color w:val="000000"/>
          <w:lang w:val="ru-RU"/>
        </w:rPr>
        <w:t xml:space="preserve"> также имеет свою версию «</w:t>
      </w:r>
      <w:r w:rsidRPr="00A36380">
        <w:rPr>
          <w:color w:val="000000"/>
        </w:rPr>
        <w:t>KGD</w:t>
      </w:r>
      <w:r w:rsidRPr="00A36380">
        <w:rPr>
          <w:color w:val="000000"/>
          <w:lang w:val="ru-RU"/>
        </w:rPr>
        <w:t>-</w:t>
      </w:r>
      <w:r w:rsidRPr="00A36380">
        <w:rPr>
          <w:color w:val="000000"/>
        </w:rPr>
        <w:t>C</w:t>
      </w:r>
      <w:r w:rsidRPr="00A36380">
        <w:rPr>
          <w:color w:val="000000"/>
          <w:lang w:val="ru-RU"/>
        </w:rPr>
        <w:t>». Тем не менее, модель «</w:t>
      </w:r>
      <w:r w:rsidRPr="00A36380">
        <w:rPr>
          <w:color w:val="000000"/>
        </w:rPr>
        <w:t>PKN</w:t>
      </w:r>
      <w:r w:rsidRPr="00A36380">
        <w:rPr>
          <w:color w:val="000000"/>
          <w:lang w:val="ru-RU"/>
        </w:rPr>
        <w:t>-</w:t>
      </w:r>
      <w:r w:rsidRPr="00A36380">
        <w:rPr>
          <w:color w:val="000000"/>
        </w:rPr>
        <w:t>C</w:t>
      </w:r>
      <w:r w:rsidRPr="00A36380">
        <w:rPr>
          <w:color w:val="000000"/>
          <w:lang w:val="ru-RU"/>
        </w:rPr>
        <w:t>» является предпочтительной в нефтяной промышленности, потому что ее положения о деформации вертикальной плоскости физически более приемлемы для предлагаемых высоко насыщенных трещин, где длина трещины становится значительно больше, чем высота трещины.</w:t>
      </w:r>
    </w:p>
    <w:p w14:paraId="6AC9F5B2" w14:textId="77777777" w:rsidR="0089776F" w:rsidRPr="00A36380" w:rsidRDefault="0089776F" w:rsidP="0089776F">
      <w:pPr>
        <w:pStyle w:val="NormalWeb"/>
        <w:spacing w:line="360" w:lineRule="auto"/>
        <w:ind w:firstLine="360"/>
        <w:jc w:val="both"/>
        <w:rPr>
          <w:color w:val="000000"/>
          <w:lang w:val="ru-RU"/>
        </w:rPr>
      </w:pPr>
      <w:r w:rsidRPr="00A36380">
        <w:rPr>
          <w:color w:val="000000"/>
          <w:lang w:val="ru-RU"/>
        </w:rPr>
        <w:t>Разработка полностью трехмерных моделей происходит на основании двух основных требований: во-первых, необходимость понять природу роста трещины, когда перелом происходит в не предпочтительном направления или плоскости; а во-вторых, необходимость идеализировать рост трещины в соседних многослойных пластах с различными свойствами и напряжениями. Как правило, полностью трехмерная модель вкупе с потоком жидкости необходима для удовлетворения первого требования. Такая модель не подходит для оптимизации конструкции ГРП с участием большого числа повторяющихся вычислений. В целях удовлетворения второго требования, предложены псевдо трехмерные модели (</w:t>
      </w:r>
      <w:r w:rsidRPr="00A36380">
        <w:rPr>
          <w:color w:val="000000"/>
        </w:rPr>
        <w:t>P</w:t>
      </w:r>
      <w:r w:rsidRPr="00A36380">
        <w:rPr>
          <w:color w:val="000000"/>
          <w:lang w:val="ru-RU"/>
        </w:rPr>
        <w:t>3</w:t>
      </w:r>
      <w:r w:rsidRPr="00A36380">
        <w:rPr>
          <w:color w:val="000000"/>
        </w:rPr>
        <w:t>D</w:t>
      </w:r>
      <w:r w:rsidRPr="00A36380">
        <w:rPr>
          <w:color w:val="000000"/>
          <w:lang w:val="ru-RU"/>
        </w:rPr>
        <w:t>). Эта модель «</w:t>
      </w:r>
      <w:r w:rsidRPr="00A36380">
        <w:rPr>
          <w:color w:val="000000"/>
        </w:rPr>
        <w:t>P</w:t>
      </w:r>
      <w:r w:rsidRPr="00A36380">
        <w:rPr>
          <w:color w:val="000000"/>
          <w:lang w:val="ru-RU"/>
        </w:rPr>
        <w:t>3</w:t>
      </w:r>
      <w:r w:rsidRPr="00A36380">
        <w:rPr>
          <w:color w:val="000000"/>
        </w:rPr>
        <w:t>D</w:t>
      </w:r>
      <w:r w:rsidRPr="00A36380">
        <w:rPr>
          <w:color w:val="000000"/>
          <w:lang w:val="ru-RU"/>
        </w:rPr>
        <w:t xml:space="preserve">» также используется в нефтяной промышленности из-за ее простоты роста высоты в ствол скважины и вдоль длины трещины в многослойных пластах. Одни из первых попыток подсчитать количественное преимущество ГРП были предприняты МакГир и Шикода в 1960 году. Они использовали электрическую модель трещинного коллектора. С соотношением длины трещины к радиусу </w:t>
      </w:r>
      <w:r w:rsidRPr="00A36380">
        <w:rPr>
          <w:color w:val="000000"/>
          <w:lang w:val="ru-RU"/>
        </w:rPr>
        <w:lastRenderedPageBreak/>
        <w:t xml:space="preserve">дренажного коллектора от 0,1 до 1,0, они показали, что ожидаемый индикатор пористости находится примерно между 1,5 и 14. Предыдущие исследования были направлены как на вертикальные, так и на горизонтальные скважины с учетом добычи нефти и газа. Для добычи газа существует необходимость регулировать конструкцию разрушения для объяснения неламинарного потока, особенно для поперечной трещины гидравлического разрыва, созданного в горизонтальных скважинах. Экономидз и Мартин в 2012 г. показали, что вертикальные скважины с вертикальными трещинами превосходят в производительности несколько поперечных трещин в горизонтальных скважинах в проницаемости более чем на 0,5 мД. Йайинг Лин и Динг Жу в 2012 г. представили полуаналитическую модель исходного метода для оценки производительности скважин в сложных системах сети трещин. Их метод моделирует сложную систему трещин в более разумном подходе. Они также показали, что поток, не подчиняющийся закону Дарси, может быть рассмотрен как снижение проницаемости в трещине со значительно менее эффективной продуктивностью. Снижение было около 2%-20%, из-за отказа потока Дарси, что может привести к низкому потоку. Шен Руанд и Гео Шушенг в 2010 г. провели численное моделирование характеристик производства горизонтальных скважин после гидроразрыва по отношению к изменению проводимости. Модель тяжелой нефти была улучшена в их исследовании, и со временем в их модели было рассмотрено отношение изменения проводимости трещины. Математическая модель была дискретизирована в конечно-разностной аппроксимации, а контрольные уравнения фильтрации были решены с помощью метода явного насыщения неявного давления. Они показали, что проводимость трещины имеет большое влияние на распределения давления. В начальной стадии моделирования, контуры давления возле скважин с трещинами были овальной формы. Когда проводимость трещины исчезла, давление вблизи скважины было круглой формы. Майер и Базан в 2010 г. представили комплексную методику, используя трилинейное решение для предсказания поведения нескольких поперечных конечной проводимости вертикальных трещин в горизонтальных стволах скважин. Амими и Валько в 2007 г. разработали метод с распределенными объемных источников для оценки перелома горизонтальных скважин в коллекторе коробчатой формы. Термин «источник» был добавлен в уравнения диффузии для расчета распределения давления. Тогда был вычислен расход производства от перелома. Бобби и Поу в 2000 г. представили подробную процедуру </w:t>
      </w:r>
      <w:r w:rsidRPr="00A36380">
        <w:rPr>
          <w:color w:val="000000"/>
          <w:lang w:val="ru-RU"/>
        </w:rPr>
        <w:lastRenderedPageBreak/>
        <w:t>анализа для получения оценок эффективной проницаемости коллектора, эффективной длины трещины и средней проводимости трещины с помощью производственных данных перехода от билинейного к линейному режиму продолжительности. Сочетание диагностического анализа скважины и истории сопоставления с аналитическими решениями были использованы для получения надежных оценок средних свойств трещин и эффективной проницаемости коллектора. Переходные модели производительности, представленные в их исследовании, включали практический эффект коллектора двойной пористости, проницаемости пласта и скинэффекта перелома.</w:t>
      </w:r>
    </w:p>
    <w:p w14:paraId="0EFEB1E9" w14:textId="77777777" w:rsidR="0089776F" w:rsidRPr="00A36380" w:rsidRDefault="0089776F" w:rsidP="0089776F">
      <w:pPr>
        <w:pStyle w:val="NormalWeb"/>
        <w:spacing w:line="360" w:lineRule="auto"/>
        <w:ind w:firstLine="360"/>
        <w:jc w:val="both"/>
        <w:rPr>
          <w:color w:val="000000"/>
          <w:lang w:val="ru-RU"/>
        </w:rPr>
      </w:pPr>
      <w:r w:rsidRPr="00A36380">
        <w:rPr>
          <w:color w:val="000000"/>
          <w:lang w:val="ru-RU"/>
        </w:rPr>
        <w:t xml:space="preserve">Храчови в 1993 г. исследовал уравнения, регулирующие производительность скважин для нефтяных скважин после ГРП, с производством от механизма привода газа, растворенного в нефти. Он представил способ, который позволил предсказать увеличение краев и соответствующую скорость добычи нефти, полученной гидроразрывом, пока не был достигнут экономический предел. Его исследования представили метод, на долю которого приходится многофазные эффекты течения в прогнозировании коэффициентов индекса производительности и производительность нефтяных скважин после ГРП, с производством от механизма привода газа, растворенного в нефти. Также был представлен алгоритм для нового метода для того, чтобы рассчитать расход в зависимости от времени. Было произведено сравнение прогнозов, полученных из имитатора коллектора, с предсказаниями, рассчитанными с использованием однофазного дизайна программы промышленной трещины. Кроме того, был приведен пример задач с использованием фактических данных производственного месторождения, чтобы проверить предсказания метода [48]. Около 40% нефтяных скважин и 70% газовых скважин в США была произведены с помощью ГРП с 1993 года по 2005 год. Кроме того, около 20 операций ГРП были произведены в Алжире в месторождении Хасси Мессауд с 1970 по 1980, а также около 150 скважин с ГРП были завершены к 2005 году . В настоящее время лидирующие позиции по количеству проводимых ГРП занимают США и Канада. За ними следует Россия, где применение технологии ГРП производят в основном на нефтяных месторождениях Западной Сибири. Россия – практически единственная страна (не считая Аргентины), кроме США и Канады, где ГРП является привычной практикой и воспринимается вполне адекватно. В других странах применение технологии гидроразрыва затруднено из-за </w:t>
      </w:r>
      <w:r w:rsidRPr="00A36380">
        <w:rPr>
          <w:color w:val="000000"/>
          <w:lang w:val="ru-RU"/>
        </w:rPr>
        <w:lastRenderedPageBreak/>
        <w:t xml:space="preserve">местных предубеждений и сложности технологии. В некоторых странах действуют существенные ограничения по использованию технологии ГРП вплоть до прямого запрета на ее применение. </w:t>
      </w:r>
    </w:p>
    <w:p w14:paraId="580741AF" w14:textId="3267CD83" w:rsidR="00B30C4E" w:rsidRPr="00A36380" w:rsidRDefault="0089776F" w:rsidP="0089776F">
      <w:pPr>
        <w:pStyle w:val="NormalWeb"/>
        <w:spacing w:line="360" w:lineRule="auto"/>
        <w:ind w:firstLine="360"/>
        <w:jc w:val="both"/>
        <w:rPr>
          <w:color w:val="000000"/>
          <w:lang w:val="ru-RU"/>
        </w:rPr>
      </w:pPr>
      <w:r w:rsidRPr="00A36380">
        <w:rPr>
          <w:color w:val="000000"/>
          <w:lang w:val="ru-RU"/>
        </w:rPr>
        <w:t xml:space="preserve">Нефтедобывающие страны Ближнего Востока, особенно конкуренты Ирана, значительно увеличили инвестиции в технологию гидроразрыва с 2000 года. В настоящее время в большинстве нефтедобывающих стран Ближнего Востока, гидравлический разрыв пласта используется для добуривания в большинстве нефтяных и газовых скважин. К сожалению, в нашей стране гидравлический разрыв пласта не рассматривается серьезно, за исключением нескольких случаев. </w:t>
      </w:r>
    </w:p>
    <w:p w14:paraId="35AD0076" w14:textId="77777777" w:rsidR="00BC2D79" w:rsidRPr="00A36380" w:rsidRDefault="0089776F" w:rsidP="00B30C4E">
      <w:pPr>
        <w:pStyle w:val="NormalWeb"/>
        <w:spacing w:line="360" w:lineRule="auto"/>
        <w:ind w:firstLine="720"/>
        <w:jc w:val="both"/>
        <w:rPr>
          <w:color w:val="000000"/>
          <w:lang w:val="ru-RU"/>
        </w:rPr>
      </w:pPr>
      <w:r w:rsidRPr="00A36380">
        <w:rPr>
          <w:color w:val="000000"/>
          <w:lang w:val="ru-RU"/>
        </w:rPr>
        <w:t xml:space="preserve">Механизм ГРП исследован многими научными и производственными коллективами экспериментально и аналитически в лабораторных и производственных условиях. Анализ опытов по разрыву искусственных к естественных образцов показал: </w:t>
      </w:r>
    </w:p>
    <w:p w14:paraId="037877ED" w14:textId="77777777" w:rsidR="00BC2D79" w:rsidRPr="00A36380" w:rsidRDefault="00BC2D79" w:rsidP="00BC2D79">
      <w:pPr>
        <w:pStyle w:val="NormalWeb"/>
        <w:numPr>
          <w:ilvl w:val="0"/>
          <w:numId w:val="5"/>
        </w:numPr>
        <w:spacing w:line="360" w:lineRule="auto"/>
        <w:jc w:val="both"/>
        <w:rPr>
          <w:color w:val="000000"/>
          <w:lang w:val="ru-RU"/>
        </w:rPr>
      </w:pPr>
      <w:r w:rsidRPr="00A36380">
        <w:rPr>
          <w:color w:val="000000"/>
          <w:lang w:val="ru-RU"/>
        </w:rPr>
        <w:t>Д</w:t>
      </w:r>
      <w:r w:rsidR="0089776F" w:rsidRPr="00A36380">
        <w:rPr>
          <w:color w:val="000000"/>
          <w:lang w:val="ru-RU"/>
        </w:rPr>
        <w:t>авление разрыва образцов почти во всех случаях больше показателя, вычисленного по любой теории прочности</w:t>
      </w:r>
      <w:r w:rsidRPr="00A36380">
        <w:rPr>
          <w:color w:val="000000"/>
          <w:lang w:val="ru-RU"/>
        </w:rPr>
        <w:t xml:space="preserve"> </w:t>
      </w:r>
    </w:p>
    <w:p w14:paraId="54329B42" w14:textId="23EEB6B6" w:rsidR="0089776F" w:rsidRPr="00A36380" w:rsidRDefault="00BC2D79" w:rsidP="00BC2D79">
      <w:pPr>
        <w:pStyle w:val="NormalWeb"/>
        <w:numPr>
          <w:ilvl w:val="0"/>
          <w:numId w:val="5"/>
        </w:numPr>
        <w:spacing w:line="360" w:lineRule="auto"/>
        <w:jc w:val="both"/>
        <w:rPr>
          <w:color w:val="000000"/>
          <w:lang w:val="ru-RU"/>
        </w:rPr>
      </w:pPr>
      <w:r w:rsidRPr="00A36380">
        <w:rPr>
          <w:color w:val="000000"/>
          <w:lang w:val="ru-RU"/>
        </w:rPr>
        <w:t>Ч</w:t>
      </w:r>
      <w:r w:rsidR="0089776F" w:rsidRPr="00A36380">
        <w:rPr>
          <w:color w:val="000000"/>
          <w:lang w:val="ru-RU"/>
        </w:rPr>
        <w:t xml:space="preserve">ем больше проникновение жидкости в образец, тем меньше давление разрыва. </w:t>
      </w:r>
    </w:p>
    <w:sectPr w:rsidR="0089776F" w:rsidRPr="00A36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631E9" w14:textId="77777777" w:rsidR="004E065F" w:rsidRDefault="004E065F" w:rsidP="00A05096">
      <w:pPr>
        <w:spacing w:after="0" w:line="240" w:lineRule="auto"/>
      </w:pPr>
      <w:r>
        <w:separator/>
      </w:r>
    </w:p>
  </w:endnote>
  <w:endnote w:type="continuationSeparator" w:id="0">
    <w:p w14:paraId="450FAAF1" w14:textId="77777777" w:rsidR="004E065F" w:rsidRDefault="004E065F" w:rsidP="00A0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32443" w14:textId="77777777" w:rsidR="007E6627" w:rsidRDefault="007E6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3697C" w14:textId="70EC3C17" w:rsidR="00A05096" w:rsidRDefault="00BE18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CA3DCF" wp14:editId="3F40F0B6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b3f24a91be0e2f55b9cac565" descr="{&quot;HashCode&quot;:183173299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00D0F4" w14:textId="7A2BFF55" w:rsidR="00BE1855" w:rsidRPr="00BE1855" w:rsidRDefault="00BE1855" w:rsidP="00BE185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E185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Schlumberger-Private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A3DCF" id="_x0000_t202" coordsize="21600,21600" o:spt="202" path="m,l,21600r21600,l21600,xe">
              <v:stroke joinstyle="miter"/>
              <v:path gradientshapeok="t" o:connecttype="rect"/>
            </v:shapetype>
            <v:shape id="MSIPCMb3f24a91be0e2f55b9cac565" o:spid="_x0000_s1026" type="#_x0000_t202" alt="{&quot;HashCode&quot;:1831732991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" o:allowincell="f" filled="f" stroked="f" strokeweight=".5pt">
              <v:textbox inset=",0,,0">
                <w:txbxContent>
                  <w:p w14:paraId="6800D0F4" w14:textId="7A2BFF55" w:rsidR="00BE1855" w:rsidRPr="00BE1855" w:rsidRDefault="00BE1855" w:rsidP="00BE185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E1855">
                      <w:rPr>
                        <w:rFonts w:ascii="Calibri" w:hAnsi="Calibri" w:cs="Calibri"/>
                        <w:color w:val="000000"/>
                        <w:sz w:val="20"/>
                      </w:rPr>
                      <w:t>Schlumberger-Private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52AB90" w14:textId="77777777" w:rsidR="00E81EE0" w:rsidRDefault="00E81E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10AE9" w14:textId="77777777" w:rsidR="007E6627" w:rsidRDefault="007E6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801F6" w14:textId="77777777" w:rsidR="004E065F" w:rsidRDefault="004E065F" w:rsidP="00A05096">
      <w:pPr>
        <w:spacing w:after="0" w:line="240" w:lineRule="auto"/>
      </w:pPr>
      <w:r>
        <w:separator/>
      </w:r>
    </w:p>
  </w:footnote>
  <w:footnote w:type="continuationSeparator" w:id="0">
    <w:p w14:paraId="1AFEFFA1" w14:textId="77777777" w:rsidR="004E065F" w:rsidRDefault="004E065F" w:rsidP="00A05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B5DC7" w14:textId="77777777" w:rsidR="007E6627" w:rsidRDefault="007E66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88937" w14:textId="77777777" w:rsidR="007E6627" w:rsidRDefault="007E66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7731D" w14:textId="77777777" w:rsidR="007E6627" w:rsidRDefault="007E6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F46CE"/>
    <w:multiLevelType w:val="hybridMultilevel"/>
    <w:tmpl w:val="1AB01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430B65"/>
    <w:multiLevelType w:val="hybridMultilevel"/>
    <w:tmpl w:val="C244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E6AD5"/>
    <w:multiLevelType w:val="hybridMultilevel"/>
    <w:tmpl w:val="9F68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657AE"/>
    <w:multiLevelType w:val="hybridMultilevel"/>
    <w:tmpl w:val="FCD06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1E5B85"/>
    <w:multiLevelType w:val="hybridMultilevel"/>
    <w:tmpl w:val="790A1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DE"/>
    <w:rsid w:val="00252FDE"/>
    <w:rsid w:val="004E065F"/>
    <w:rsid w:val="007E6627"/>
    <w:rsid w:val="008902A2"/>
    <w:rsid w:val="0089776F"/>
    <w:rsid w:val="00961013"/>
    <w:rsid w:val="00A05096"/>
    <w:rsid w:val="00A36380"/>
    <w:rsid w:val="00A62939"/>
    <w:rsid w:val="00AB3F65"/>
    <w:rsid w:val="00B17433"/>
    <w:rsid w:val="00B30C4E"/>
    <w:rsid w:val="00BC2D79"/>
    <w:rsid w:val="00BE1855"/>
    <w:rsid w:val="00BF5BF1"/>
    <w:rsid w:val="00CB1D22"/>
    <w:rsid w:val="00E8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1481D3"/>
  <w15:chartTrackingRefBased/>
  <w15:docId w15:val="{FD9871CC-BCBF-412A-A8C6-85D3B83D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509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096"/>
  </w:style>
  <w:style w:type="paragraph" w:styleId="Footer">
    <w:name w:val="footer"/>
    <w:basedOn w:val="Normal"/>
    <w:link w:val="FooterChar"/>
    <w:uiPriority w:val="99"/>
    <w:unhideWhenUsed/>
    <w:rsid w:val="00A0509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096"/>
  </w:style>
  <w:style w:type="character" w:customStyle="1" w:styleId="Heading1Char">
    <w:name w:val="Heading 1 Char"/>
    <w:basedOn w:val="DefaultParagraphFont"/>
    <w:link w:val="Heading1"/>
    <w:uiPriority w:val="9"/>
    <w:rsid w:val="00CB1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722D5-B3C8-494A-8599-8CE36E77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Bikkulov</dc:creator>
  <cp:keywords/>
  <dc:description/>
  <cp:lastModifiedBy>Ruslan Bikkulov</cp:lastModifiedBy>
  <cp:revision>4</cp:revision>
  <cp:lastPrinted>2019-11-07T12:23:00Z</cp:lastPrinted>
  <dcterms:created xsi:type="dcterms:W3CDTF">2019-12-20T09:10:00Z</dcterms:created>
  <dcterms:modified xsi:type="dcterms:W3CDTF">2019-12-20T09:14:00Z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RBikkulov@slb.com</vt:lpwstr>
  </property>
  <property fmtid="{D5CDD505-2E9C-101B-9397-08002B2CF9AE}" pid="5" name="MSIP_Label_585f1f62-8d2b-4457-869c-0a13c6549635_SetDate">
    <vt:lpwstr>2019-11-07T12:18:52.0898920Z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428539c7-35b1-4cec-b922-f1815b50cc81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RBikkulov@slb.com</vt:lpwstr>
  </property>
  <property fmtid="{D5CDD505-2E9C-101B-9397-08002B2CF9AE}" pid="13" name="MSIP_Label_8bb759f6-5337-4dc5-b19b-e74b6da11f8f_SetDate">
    <vt:lpwstr>2019-11-07T12:18:52.0898920Z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428539c7-35b1-4cec-b922-f1815b50cc81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</Properties>
</file>