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66" w:rsidRDefault="00D56F66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F66" w:rsidRDefault="00D56F66" w:rsidP="00D56F66">
      <w:pPr>
        <w:pStyle w:val="a5"/>
        <w:spacing w:line="360" w:lineRule="auto"/>
        <w:rPr>
          <w:b w:val="0"/>
        </w:rPr>
      </w:pPr>
      <w:r w:rsidRPr="00416752">
        <w:rPr>
          <w:b w:val="0"/>
        </w:rPr>
        <w:t>Ярославское высшее военное училище противовоздушной обороны</w:t>
      </w:r>
    </w:p>
    <w:p w:rsidR="00D56F66" w:rsidRPr="00416752" w:rsidRDefault="00D56F66" w:rsidP="00D56F66">
      <w:pPr>
        <w:pStyle w:val="a5"/>
        <w:spacing w:line="360" w:lineRule="auto"/>
        <w:rPr>
          <w:b w:val="0"/>
        </w:rPr>
      </w:pPr>
      <w:r>
        <w:rPr>
          <w:b w:val="0"/>
        </w:rPr>
        <w:t>КАФЕДРА РАДИОТЕХНИЧЕСКОГО ВООРУЖЕНИЯ</w:t>
      </w: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Pr="00D56F66" w:rsidRDefault="00D56F66" w:rsidP="00D56F66">
      <w:pPr>
        <w:ind w:firstLine="567"/>
        <w:jc w:val="center"/>
        <w:rPr>
          <w:rFonts w:ascii="Times New Roman" w:hAnsi="Times New Roman"/>
          <w:sz w:val="40"/>
          <w:szCs w:val="28"/>
        </w:rPr>
      </w:pPr>
      <w:r w:rsidRPr="00D56F66">
        <w:rPr>
          <w:rFonts w:ascii="Times New Roman" w:hAnsi="Times New Roman"/>
          <w:sz w:val="40"/>
          <w:szCs w:val="28"/>
        </w:rPr>
        <w:t>Статья на тему:</w:t>
      </w:r>
    </w:p>
    <w:p w:rsidR="00D56F66" w:rsidRPr="005D4EAA" w:rsidRDefault="00D56F66" w:rsidP="00D56F66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Pr="00D56F66" w:rsidRDefault="00D56F66" w:rsidP="00D56F66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D56F66">
        <w:rPr>
          <w:rStyle w:val="a7"/>
          <w:rFonts w:ascii="Times New Roman" w:hAnsi="Times New Roman"/>
          <w:b/>
          <w:caps/>
          <w:color w:val="auto"/>
          <w:sz w:val="28"/>
          <w:szCs w:val="28"/>
        </w:rPr>
        <w:t>Повышение эффективности 19ж6 при применении противорадиолокационных ракет</w:t>
      </w:r>
    </w:p>
    <w:p w:rsidR="00D56F66" w:rsidRDefault="00D56F66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F66" w:rsidRDefault="00D56F66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F66" w:rsidRDefault="00D56F66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F66" w:rsidRDefault="00D56F66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F66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spacing w:line="360" w:lineRule="auto"/>
        <w:ind w:left="-426"/>
        <w:rPr>
          <w:rFonts w:ascii="Times New Roman" w:hAnsi="Times New Roman"/>
          <w:sz w:val="28"/>
          <w:szCs w:val="28"/>
        </w:rPr>
      </w:pPr>
      <w:r w:rsidRPr="005D4EAA">
        <w:rPr>
          <w:rFonts w:ascii="Times New Roman" w:hAnsi="Times New Roman"/>
          <w:sz w:val="28"/>
          <w:szCs w:val="28"/>
        </w:rPr>
        <w:t>Исполнител</w:t>
      </w:r>
      <w:r>
        <w:rPr>
          <w:rFonts w:ascii="Times New Roman" w:hAnsi="Times New Roman"/>
          <w:sz w:val="28"/>
          <w:szCs w:val="28"/>
        </w:rPr>
        <w:t>и</w:t>
      </w:r>
      <w:r w:rsidRPr="005D4EAA">
        <w:rPr>
          <w:rFonts w:ascii="Times New Roman" w:hAnsi="Times New Roman"/>
          <w:sz w:val="28"/>
          <w:szCs w:val="28"/>
        </w:rPr>
        <w:t xml:space="preserve">: </w:t>
      </w:r>
    </w:p>
    <w:p w:rsidR="00D56F66" w:rsidRPr="005D4EAA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курсант</w:t>
      </w:r>
      <w:r w:rsidRPr="005D4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641</w:t>
      </w:r>
      <w:r w:rsidRPr="005D4EAA">
        <w:rPr>
          <w:rFonts w:ascii="Times New Roman" w:hAnsi="Times New Roman"/>
          <w:sz w:val="28"/>
          <w:szCs w:val="28"/>
        </w:rPr>
        <w:t xml:space="preserve"> учебной группы</w:t>
      </w:r>
      <w:r>
        <w:rPr>
          <w:rFonts w:ascii="Times New Roman" w:hAnsi="Times New Roman"/>
          <w:sz w:val="28"/>
          <w:szCs w:val="28"/>
        </w:rPr>
        <w:t>, рядовой</w:t>
      </w:r>
      <w:r w:rsidRPr="005D4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А. Стрелков</w:t>
      </w:r>
      <w:r w:rsidRPr="005D4EAA">
        <w:rPr>
          <w:rFonts w:ascii="Times New Roman" w:hAnsi="Times New Roman"/>
          <w:sz w:val="28"/>
          <w:szCs w:val="28"/>
        </w:rPr>
        <w:t xml:space="preserve"> </w:t>
      </w:r>
    </w:p>
    <w:p w:rsidR="00D56F66" w:rsidRPr="005D4EAA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курсант</w:t>
      </w:r>
      <w:r w:rsidRPr="005D4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641</w:t>
      </w:r>
      <w:r w:rsidRPr="005D4EAA">
        <w:rPr>
          <w:rFonts w:ascii="Times New Roman" w:hAnsi="Times New Roman"/>
          <w:sz w:val="28"/>
          <w:szCs w:val="28"/>
        </w:rPr>
        <w:t xml:space="preserve"> учебной группы</w:t>
      </w:r>
      <w:r>
        <w:rPr>
          <w:rFonts w:ascii="Times New Roman" w:hAnsi="Times New Roman"/>
          <w:sz w:val="28"/>
          <w:szCs w:val="28"/>
        </w:rPr>
        <w:t>, рядовой</w:t>
      </w:r>
      <w:r w:rsidRPr="005D4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К. Кириченко</w:t>
      </w:r>
    </w:p>
    <w:p w:rsidR="00D56F66" w:rsidRPr="005D4EAA" w:rsidRDefault="00D56F66" w:rsidP="00D56F66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курсант</w:t>
      </w:r>
      <w:r w:rsidRPr="005D4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641</w:t>
      </w:r>
      <w:r w:rsidRPr="005D4EAA">
        <w:rPr>
          <w:rFonts w:ascii="Times New Roman" w:hAnsi="Times New Roman"/>
          <w:sz w:val="28"/>
          <w:szCs w:val="28"/>
        </w:rPr>
        <w:t xml:space="preserve"> учебной группы</w:t>
      </w:r>
      <w:r>
        <w:rPr>
          <w:rFonts w:ascii="Times New Roman" w:hAnsi="Times New Roman"/>
          <w:sz w:val="28"/>
          <w:szCs w:val="28"/>
        </w:rPr>
        <w:t>, рядовой</w:t>
      </w:r>
      <w:r w:rsidRPr="005D4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Н. Николенко</w:t>
      </w:r>
      <w:r w:rsidRPr="005D4EAA">
        <w:rPr>
          <w:rFonts w:ascii="Times New Roman" w:hAnsi="Times New Roman"/>
          <w:sz w:val="28"/>
          <w:szCs w:val="28"/>
        </w:rPr>
        <w:t xml:space="preserve"> </w:t>
      </w:r>
    </w:p>
    <w:p w:rsidR="00D56F66" w:rsidRPr="005D4EAA" w:rsidRDefault="00D56F66" w:rsidP="00D56F6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Pr="005D4EAA" w:rsidRDefault="00D56F66" w:rsidP="00D56F66">
      <w:pPr>
        <w:ind w:firstLine="567"/>
        <w:rPr>
          <w:rFonts w:ascii="Times New Roman" w:hAnsi="Times New Roman"/>
          <w:sz w:val="28"/>
          <w:szCs w:val="28"/>
        </w:rPr>
      </w:pPr>
    </w:p>
    <w:p w:rsidR="00D56F66" w:rsidRPr="005D4EAA" w:rsidRDefault="00D56F66" w:rsidP="00D56F66">
      <w:pPr>
        <w:suppressAutoHyphens/>
        <w:adjustRightInd w:val="0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D56F66" w:rsidRDefault="00D56F66" w:rsidP="00D56F66">
      <w:pPr>
        <w:suppressAutoHyphens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56F66" w:rsidRPr="00D56F66" w:rsidRDefault="00D56F66" w:rsidP="00D56F66">
      <w:pPr>
        <w:suppressAutoHyphens/>
        <w:adjustRightInd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4EAA">
        <w:rPr>
          <w:rFonts w:ascii="Times New Roman" w:hAnsi="Times New Roman"/>
          <w:sz w:val="28"/>
          <w:szCs w:val="28"/>
        </w:rPr>
        <w:t>Ярославль 20</w:t>
      </w:r>
      <w:r>
        <w:rPr>
          <w:rFonts w:ascii="Times New Roman" w:hAnsi="Times New Roman"/>
          <w:sz w:val="28"/>
          <w:szCs w:val="28"/>
        </w:rPr>
        <w:t>20</w:t>
      </w:r>
    </w:p>
    <w:p w:rsidR="00186CCC" w:rsidRPr="00186CCC" w:rsidRDefault="00186CCC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CCC">
        <w:rPr>
          <w:rFonts w:ascii="Times New Roman" w:hAnsi="Times New Roman" w:cs="Times New Roman"/>
          <w:sz w:val="28"/>
          <w:szCs w:val="28"/>
        </w:rPr>
        <w:lastRenderedPageBreak/>
        <w:t>Современное международное положение характеризуется рядом особенностей, которые необходимо учитывать в обороне нашего государства.</w:t>
      </w:r>
    </w:p>
    <w:p w:rsidR="00186CCC" w:rsidRPr="00186CCC" w:rsidRDefault="00186CCC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CCC">
        <w:rPr>
          <w:rFonts w:ascii="Times New Roman" w:hAnsi="Times New Roman" w:cs="Times New Roman"/>
          <w:i/>
          <w:iCs/>
          <w:sz w:val="28"/>
          <w:szCs w:val="28"/>
        </w:rPr>
        <w:t>Первая</w:t>
      </w:r>
      <w:r w:rsidRPr="00186CCC">
        <w:rPr>
          <w:rFonts w:ascii="Times New Roman" w:hAnsi="Times New Roman" w:cs="Times New Roman"/>
          <w:sz w:val="28"/>
          <w:szCs w:val="28"/>
        </w:rPr>
        <w:t xml:space="preserve"> особенность заключается в радикальных изменениях в мире и ряде влиятельных государств, </w:t>
      </w:r>
      <w:r w:rsidR="00D56F66" w:rsidRPr="00186CCC">
        <w:rPr>
          <w:rFonts w:ascii="Times New Roman" w:hAnsi="Times New Roman" w:cs="Times New Roman"/>
          <w:sz w:val="28"/>
          <w:szCs w:val="28"/>
        </w:rPr>
        <w:t>вызвавших нестабильность</w:t>
      </w:r>
      <w:r w:rsidRPr="00186CCC">
        <w:rPr>
          <w:rFonts w:ascii="Times New Roman" w:hAnsi="Times New Roman" w:cs="Times New Roman"/>
          <w:sz w:val="28"/>
          <w:szCs w:val="28"/>
        </w:rPr>
        <w:t xml:space="preserve"> международных отношений на глобальном, региональном и субрегиональном </w:t>
      </w:r>
      <w:r w:rsidR="00D56F66" w:rsidRPr="00186CCC">
        <w:rPr>
          <w:rFonts w:ascii="Times New Roman" w:hAnsi="Times New Roman" w:cs="Times New Roman"/>
          <w:sz w:val="28"/>
          <w:szCs w:val="28"/>
        </w:rPr>
        <w:t>уровнях,</w:t>
      </w:r>
      <w:r w:rsidRPr="00186CCC">
        <w:rPr>
          <w:rFonts w:ascii="Times New Roman" w:hAnsi="Times New Roman" w:cs="Times New Roman"/>
          <w:sz w:val="28"/>
          <w:szCs w:val="28"/>
        </w:rPr>
        <w:t xml:space="preserve"> так как эта нестабильность стала следствием разрушения прежней системы мироустройства, созданной после Второй мировой войны.</w:t>
      </w:r>
    </w:p>
    <w:p w:rsidR="00186CCC" w:rsidRPr="00186CCC" w:rsidRDefault="00186CCC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CCC">
        <w:rPr>
          <w:rFonts w:ascii="Times New Roman" w:hAnsi="Times New Roman" w:cs="Times New Roman"/>
          <w:i/>
          <w:iCs/>
          <w:sz w:val="28"/>
          <w:szCs w:val="28"/>
        </w:rPr>
        <w:t>Вторая</w:t>
      </w:r>
      <w:r w:rsidRPr="00186CCC">
        <w:rPr>
          <w:rFonts w:ascii="Times New Roman" w:hAnsi="Times New Roman" w:cs="Times New Roman"/>
          <w:sz w:val="28"/>
          <w:szCs w:val="28"/>
        </w:rPr>
        <w:t xml:space="preserve"> особенность заключается в расширении </w:t>
      </w:r>
      <w:r w:rsidR="00D56F66" w:rsidRPr="00186CCC">
        <w:rPr>
          <w:rFonts w:ascii="Times New Roman" w:hAnsi="Times New Roman" w:cs="Times New Roman"/>
          <w:sz w:val="28"/>
          <w:szCs w:val="28"/>
        </w:rPr>
        <w:t>конфликт образующей</w:t>
      </w:r>
      <w:r w:rsidRPr="00186CCC">
        <w:rPr>
          <w:rFonts w:ascii="Times New Roman" w:hAnsi="Times New Roman" w:cs="Times New Roman"/>
          <w:sz w:val="28"/>
          <w:szCs w:val="28"/>
        </w:rPr>
        <w:t xml:space="preserve"> основы на глобальном, региональном и локальном уровнях в различных сферах жизни мирового сообщества. Провозглашенные новым политическим мышлением идеи всеобщего мира и благоденствия оказались утопией на фоне череды войн и вооруженных конфликтов.</w:t>
      </w:r>
    </w:p>
    <w:p w:rsidR="00186CCC" w:rsidRPr="00186CCC" w:rsidRDefault="00186CCC" w:rsidP="00D56F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CCC">
        <w:rPr>
          <w:rFonts w:ascii="Times New Roman" w:hAnsi="Times New Roman" w:cs="Times New Roman"/>
          <w:sz w:val="28"/>
          <w:szCs w:val="28"/>
        </w:rPr>
        <w:t xml:space="preserve">Ситуация усложняется тем, что все вышесказанное не только не разрешило старые, но и вызвало новые противоречия, которые расширили </w:t>
      </w:r>
      <w:r w:rsidR="00D56F66" w:rsidRPr="00186CCC">
        <w:rPr>
          <w:rFonts w:ascii="Times New Roman" w:hAnsi="Times New Roman" w:cs="Times New Roman"/>
          <w:sz w:val="28"/>
          <w:szCs w:val="28"/>
        </w:rPr>
        <w:t>конфликт образующую</w:t>
      </w:r>
      <w:r w:rsidRPr="00186CCC">
        <w:rPr>
          <w:rFonts w:ascii="Times New Roman" w:hAnsi="Times New Roman" w:cs="Times New Roman"/>
          <w:sz w:val="28"/>
          <w:szCs w:val="28"/>
        </w:rPr>
        <w:t xml:space="preserve"> основу.</w:t>
      </w:r>
    </w:p>
    <w:p w:rsidR="00186CCC" w:rsidRPr="00186CCC" w:rsidRDefault="00186CCC" w:rsidP="00D56F66">
      <w:pPr>
        <w:jc w:val="both"/>
        <w:rPr>
          <w:rFonts w:ascii="Times New Roman" w:hAnsi="Times New Roman" w:cs="Times New Roman"/>
          <w:sz w:val="28"/>
          <w:szCs w:val="28"/>
        </w:rPr>
      </w:pPr>
      <w:r w:rsidRPr="00186CCC">
        <w:rPr>
          <w:rFonts w:ascii="Times New Roman" w:hAnsi="Times New Roman" w:cs="Times New Roman"/>
          <w:sz w:val="28"/>
          <w:szCs w:val="28"/>
        </w:rPr>
        <w:t>Мировое сообщество оказалось не готовым и неспособным затушить старые и предотвратить новые конфликты в разных уголках планеты и отдельных регионах.</w:t>
      </w:r>
    </w:p>
    <w:p w:rsidR="00186CCC" w:rsidRPr="00186CCC" w:rsidRDefault="00186CCC" w:rsidP="00D56F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CC">
        <w:rPr>
          <w:rFonts w:ascii="Times New Roman" w:hAnsi="Times New Roman" w:cs="Times New Roman"/>
          <w:sz w:val="28"/>
          <w:szCs w:val="28"/>
        </w:rPr>
        <w:t xml:space="preserve">Более того, претенденты на мировое лидерство пытаются использовать неспособность мирового сообщества решить спорные проблемы для проведения собственной эгоистичной политики. Она отчетливо проявляется в двойном стандарте: в подходе к международному праву и такой </w:t>
      </w:r>
      <w:r w:rsidR="00D56F66" w:rsidRPr="00186CCC">
        <w:rPr>
          <w:rFonts w:ascii="Times New Roman" w:hAnsi="Times New Roman" w:cs="Times New Roman"/>
          <w:sz w:val="28"/>
          <w:szCs w:val="28"/>
        </w:rPr>
        <w:t>авторитетной международной</w:t>
      </w:r>
      <w:r w:rsidRPr="00186CCC">
        <w:rPr>
          <w:rFonts w:ascii="Times New Roman" w:hAnsi="Times New Roman" w:cs="Times New Roman"/>
          <w:sz w:val="28"/>
          <w:szCs w:val="28"/>
        </w:rPr>
        <w:t xml:space="preserve"> организации, как ООН. В качестве примера можно привести политику США.</w:t>
      </w:r>
    </w:p>
    <w:p w:rsidR="00186CCC" w:rsidRDefault="00186CCC" w:rsidP="00D56F66">
      <w:pPr>
        <w:pStyle w:val="a3"/>
        <w:ind w:left="0"/>
        <w:jc w:val="both"/>
      </w:pPr>
      <w:r w:rsidRPr="00186CCC">
        <w:rPr>
          <w:i/>
          <w:iCs/>
          <w:szCs w:val="28"/>
        </w:rPr>
        <w:t>Третья</w:t>
      </w:r>
      <w:r w:rsidRPr="00186CCC">
        <w:rPr>
          <w:szCs w:val="28"/>
        </w:rPr>
        <w:t xml:space="preserve"> особенность заключается в усиливающейся тенденции милитаризации    современного международного положения. Она отчетливо проявляется в сохранении и активном использовании военной силы во внешней политике государств.</w:t>
      </w:r>
      <w:r w:rsidRPr="00186CCC">
        <w:t xml:space="preserve"> </w:t>
      </w:r>
    </w:p>
    <w:p w:rsidR="00186CCC" w:rsidRDefault="00186CCC" w:rsidP="00D56F66">
      <w:pPr>
        <w:pStyle w:val="a3"/>
        <w:ind w:left="0"/>
        <w:jc w:val="both"/>
      </w:pPr>
      <w:r>
        <w:t>В последние годы произошли крупные изменения в военно-политической обстановке и в состоянии вооруженных сил государств и коалиций, во взглядах на их использование. В Европе и в мире в целом наметились позитивные сдвиги в области сокращения вооружений. Однако эти процессы нельзя считать абсолютно необратимыми, так как военно-политическая обстановка на мировой арене все еще остается достаточно сложной и противоречивой. Существует целый ряд локальных конфликтов, решение которых затягивается на долгие годы. Не исключена и возможность появления новых очагов напряженности.</w:t>
      </w:r>
    </w:p>
    <w:p w:rsidR="00186CCC" w:rsidRDefault="00186CCC" w:rsidP="00D56F66">
      <w:pPr>
        <w:pStyle w:val="a3"/>
        <w:ind w:left="0"/>
        <w:jc w:val="both"/>
      </w:pPr>
      <w:r>
        <w:t>Руководство Североатлантического альянса, учитывая кардинальные перемены в военно-политической обстановке в Европейском регионе стремится к установлению всесторонней связи с государствами центральной и восточной Европы с последующим размещением на их территории военных баз альянса. В результате границы и зоны влияния Североатлантического альянса вплотную приближаются к границам Российской Федерации.</w:t>
      </w:r>
    </w:p>
    <w:p w:rsidR="00186CCC" w:rsidRDefault="00186CCC" w:rsidP="00D56F66">
      <w:pPr>
        <w:pStyle w:val="a3"/>
        <w:ind w:left="0"/>
        <w:jc w:val="both"/>
      </w:pPr>
      <w:r>
        <w:t xml:space="preserve">В этих условиях в общей системе вооруженной защиты государства существенно возрастает роль войск ВВС и ПВО, которые предназначены для </w:t>
      </w:r>
      <w:r>
        <w:lastRenderedPageBreak/>
        <w:t>борьбы с воздушно-космическим противником. Установления факта начала его ракетного и воздушного нападения и предупреждения о нем, защите административно-политических, промышленно-экономических центров страны, прикрытия группировок вооруженных сил, важных военных и народно-хозяйственных объектов от ударов противника с воздуха и из космоса, разведки и уничтожения его средств воздушно-космического нападения.</w:t>
      </w:r>
    </w:p>
    <w:p w:rsidR="00186CCC" w:rsidRDefault="00186CCC" w:rsidP="00D56F66">
      <w:pPr>
        <w:pStyle w:val="a3"/>
        <w:ind w:left="0"/>
        <w:jc w:val="both"/>
      </w:pPr>
      <w:r>
        <w:t>Основным источником сведений о текущей воздушной обстановке являются радиотехнические войска, что и определяет их боевое предназначение, роль и место в общей системе ВВС и ПВО. Однако дальнейшее развитие и совершенствование так</w:t>
      </w:r>
      <w:r w:rsidR="00D56F66">
        <w:t xml:space="preserve">тико-технических характеристик </w:t>
      </w:r>
      <w:r>
        <w:t xml:space="preserve">(ТТХ) высокоточного оружия предъявило растущие </w:t>
      </w:r>
      <w:r w:rsidR="00D56F66">
        <w:t>требования к</w:t>
      </w:r>
      <w:r>
        <w:t xml:space="preserve"> защите РЛВ, так как в условиях современного противовоздушного боя РЛС помимо решения основных задач по обнаружению воздушных объектов необходимо бороться и за свою выживаемость. </w:t>
      </w:r>
    </w:p>
    <w:p w:rsidR="00186CCC" w:rsidRDefault="00186CCC" w:rsidP="00D56F66">
      <w:pPr>
        <w:pStyle w:val="a3"/>
        <w:ind w:left="0"/>
        <w:jc w:val="both"/>
      </w:pPr>
      <w:r>
        <w:t>Противник, продолжая активно совершенствовать и развивать оружие с пассивными системами наведения, в частности самонаводящиеся на излучение ракеты, предполагает их массовое и повсеместное применение в случае вооруженных конфликтов. Высокая эффективность данного класса оружия, подтвержденная опытом локальных войн в Юго-Восточной Азии, на Ближнем Востоке, вынуждает считать защиту от поражения самонаводящимися ракетами одним из наиболее приоритетных требований к различным РЛС. Решение проблемы защиты РЛС при помощи таких широко известных способов, как прерывистый режим работы РЛС на излучение, выключение РЛС на последнем этапе наведения атакующей ПРР, и другие, не достаточно эффективны в условиях постоянного совершенствования систем самонаведения ПРР. Использование отвлекающих источников излучения сопряжено с большими экономическими затратами и не всегда применимо, особенно для защиты подвижных РЛС.</w:t>
      </w:r>
    </w:p>
    <w:p w:rsidR="00186CCC" w:rsidRDefault="00D56F66" w:rsidP="00D56F66">
      <w:pPr>
        <w:pStyle w:val="a3"/>
        <w:ind w:left="0"/>
        <w:jc w:val="both"/>
      </w:pPr>
      <w:r>
        <w:t xml:space="preserve">В связи с вышеперечисленной актуальной задачей данной работы </w:t>
      </w:r>
      <w:r w:rsidR="00186CCC">
        <w:t>является отыскание таких способов защиты, которые реализовывались бы с меньшими экономическими затратами и при этом не снижали характеристик РЛС.</w:t>
      </w:r>
    </w:p>
    <w:p w:rsidR="00432330" w:rsidRDefault="00432330" w:rsidP="00432330">
      <w:pPr>
        <w:pStyle w:val="a3"/>
        <w:ind w:left="0"/>
        <w:jc w:val="both"/>
      </w:pPr>
      <w:r>
        <w:t>В предлагаемой научной исследовательской работе рассмотрен вопрос развития и применения высокоточного оружия, а конкре</w:t>
      </w:r>
      <w:r>
        <w:t>т</w:t>
      </w:r>
      <w:r>
        <w:t>нее противорадиолокационных ракет (ПРР). По опыту локальных конфликтов доказана необходимость применения и совершенс</w:t>
      </w:r>
      <w:r>
        <w:t>т</w:t>
      </w:r>
      <w:r>
        <w:t>вования спос</w:t>
      </w:r>
      <w:r>
        <w:t>о</w:t>
      </w:r>
      <w:r>
        <w:t>бов борьбы с ПРР.</w:t>
      </w:r>
    </w:p>
    <w:p w:rsidR="00432330" w:rsidRDefault="00432330" w:rsidP="00432330">
      <w:pPr>
        <w:pStyle w:val="a3"/>
        <w:ind w:left="0"/>
        <w:jc w:val="both"/>
      </w:pPr>
      <w:r>
        <w:t>Во втором разделе представлена классификация способов борьбы, анализ уже существующих способов защиты от ПРР на радиолокационных станциях (РЛС) и на конкретной РЛС 19Ж6, а также произведена оценка эффективн</w:t>
      </w:r>
      <w:r>
        <w:t>о</w:t>
      </w:r>
      <w:r>
        <w:t>сти защиты всех в</w:t>
      </w:r>
      <w:r>
        <w:t>и</w:t>
      </w:r>
      <w:r>
        <w:t>дов техники радиолокац</w:t>
      </w:r>
      <w:r>
        <w:t>и</w:t>
      </w:r>
      <w:r>
        <w:t>онного вооружения в целом.</w:t>
      </w:r>
    </w:p>
    <w:p w:rsidR="00432330" w:rsidRDefault="00432330" w:rsidP="00432330">
      <w:pPr>
        <w:pStyle w:val="a3"/>
        <w:ind w:left="0"/>
        <w:jc w:val="both"/>
      </w:pPr>
      <w:r>
        <w:lastRenderedPageBreak/>
        <w:t>В третьем разделе проведено обоснование необходимости предложенного сп</w:t>
      </w:r>
      <w:r>
        <w:t>о</w:t>
      </w:r>
      <w:r>
        <w:t>соба защиты РЛС 19Ж6 от ПРР и разработка предложенного способа защиты.</w:t>
      </w:r>
    </w:p>
    <w:p w:rsidR="00432330" w:rsidRDefault="00432330" w:rsidP="00432330">
      <w:pPr>
        <w:pStyle w:val="a3"/>
        <w:ind w:left="0"/>
        <w:jc w:val="both"/>
      </w:pPr>
      <w:r>
        <w:t>В результате проделанной работы предложено повысить эффективность фун</w:t>
      </w:r>
      <w:r>
        <w:t>к</w:t>
      </w:r>
      <w:r>
        <w:t>ционирования РЛС 19Ж6 в усл</w:t>
      </w:r>
      <w:r>
        <w:t>о</w:t>
      </w:r>
      <w:r>
        <w:t>виях применения ПРР при помощи дополнительного источника излучения. Доработана структурная схема устро</w:t>
      </w:r>
      <w:r>
        <w:t>й</w:t>
      </w:r>
      <w:r>
        <w:t>ства формирования си</w:t>
      </w:r>
      <w:r>
        <w:t>г</w:t>
      </w:r>
      <w:r>
        <w:t>налов передатчика. В итоге оценка эффективности применяемого устройства пок</w:t>
      </w:r>
      <w:r>
        <w:t>а</w:t>
      </w:r>
      <w:r>
        <w:t>зывает повышенную степень з</w:t>
      </w:r>
      <w:r>
        <w:t>а</w:t>
      </w:r>
      <w:r>
        <w:t>щищенности РЛС 19Ж6.</w:t>
      </w:r>
      <w:bookmarkStart w:id="0" w:name="_GoBack"/>
      <w:bookmarkEnd w:id="0"/>
    </w:p>
    <w:p w:rsidR="00432330" w:rsidRPr="00432330" w:rsidRDefault="00432330" w:rsidP="00432330">
      <w:pPr>
        <w:pStyle w:val="a8"/>
        <w:ind w:firstLine="567"/>
        <w:jc w:val="both"/>
        <w:rPr>
          <w:rFonts w:ascii="Times New Roman" w:hAnsi="Times New Roman" w:cs="Times New Roman"/>
          <w:sz w:val="28"/>
        </w:rPr>
      </w:pPr>
      <w:r w:rsidRPr="00432330">
        <w:rPr>
          <w:rFonts w:ascii="Times New Roman" w:hAnsi="Times New Roman" w:cs="Times New Roman"/>
          <w:sz w:val="28"/>
        </w:rPr>
        <w:t>Результаты проделанной работы говорят о том, что вопрос совершенствования способов защиты от ПРР является на сегодняшний день достаточно актуальным. Для решения этой задачи недостаточно только совершенствовать сущес</w:t>
      </w:r>
      <w:r w:rsidRPr="00432330">
        <w:rPr>
          <w:rFonts w:ascii="Times New Roman" w:hAnsi="Times New Roman" w:cs="Times New Roman"/>
          <w:sz w:val="28"/>
        </w:rPr>
        <w:t>т</w:t>
      </w:r>
      <w:r w:rsidRPr="00432330">
        <w:rPr>
          <w:rFonts w:ascii="Times New Roman" w:hAnsi="Times New Roman" w:cs="Times New Roman"/>
          <w:sz w:val="28"/>
        </w:rPr>
        <w:t>вующие способы защиты, так как это уже не даст значительного повышения защищённости РЛС, а нужно разрабатывать и новые способы защиты, позволяющие значительно повысить защищенность РЛС. Было установлено, что наиболее перспективным н</w:t>
      </w:r>
      <w:r w:rsidRPr="00432330">
        <w:rPr>
          <w:rFonts w:ascii="Times New Roman" w:hAnsi="Times New Roman" w:cs="Times New Roman"/>
          <w:sz w:val="28"/>
        </w:rPr>
        <w:t>а</w:t>
      </w:r>
      <w:r w:rsidRPr="00432330">
        <w:rPr>
          <w:rFonts w:ascii="Times New Roman" w:hAnsi="Times New Roman" w:cs="Times New Roman"/>
          <w:sz w:val="28"/>
        </w:rPr>
        <w:t xml:space="preserve">правлением является разработка и совершенствование способов защиты из </w:t>
      </w:r>
      <w:r w:rsidRPr="00432330">
        <w:rPr>
          <w:rFonts w:ascii="Times New Roman" w:hAnsi="Times New Roman" w:cs="Times New Roman"/>
          <w:sz w:val="28"/>
          <w:lang w:val="en-US"/>
        </w:rPr>
        <w:t>III</w:t>
      </w:r>
      <w:r w:rsidRPr="00432330">
        <w:rPr>
          <w:rFonts w:ascii="Times New Roman" w:hAnsi="Times New Roman" w:cs="Times New Roman"/>
          <w:sz w:val="28"/>
        </w:rPr>
        <w:t xml:space="preserve"> гру</w:t>
      </w:r>
      <w:r w:rsidRPr="00432330">
        <w:rPr>
          <w:rFonts w:ascii="Times New Roman" w:hAnsi="Times New Roman" w:cs="Times New Roman"/>
          <w:sz w:val="28"/>
        </w:rPr>
        <w:t>п</w:t>
      </w:r>
      <w:r w:rsidRPr="00432330">
        <w:rPr>
          <w:rFonts w:ascii="Times New Roman" w:hAnsi="Times New Roman" w:cs="Times New Roman"/>
          <w:sz w:val="28"/>
        </w:rPr>
        <w:t>пы методов защиты от поражения ПРР, т.е. из группы методов, основанных на см</w:t>
      </w:r>
      <w:r w:rsidRPr="00432330">
        <w:rPr>
          <w:rFonts w:ascii="Times New Roman" w:hAnsi="Times New Roman" w:cs="Times New Roman"/>
          <w:sz w:val="28"/>
        </w:rPr>
        <w:t>е</w:t>
      </w:r>
      <w:r w:rsidRPr="00432330">
        <w:rPr>
          <w:rFonts w:ascii="Times New Roman" w:hAnsi="Times New Roman" w:cs="Times New Roman"/>
          <w:sz w:val="28"/>
        </w:rPr>
        <w:t>щении точки самонаведения.</w:t>
      </w:r>
    </w:p>
    <w:p w:rsidR="00432330" w:rsidRPr="00432330" w:rsidRDefault="00432330" w:rsidP="00432330">
      <w:pPr>
        <w:pStyle w:val="a8"/>
        <w:jc w:val="both"/>
        <w:rPr>
          <w:rFonts w:ascii="Times New Roman" w:hAnsi="Times New Roman" w:cs="Times New Roman"/>
          <w:sz w:val="28"/>
        </w:rPr>
      </w:pPr>
      <w:r w:rsidRPr="00432330">
        <w:rPr>
          <w:rFonts w:ascii="Times New Roman" w:hAnsi="Times New Roman" w:cs="Times New Roman"/>
          <w:sz w:val="28"/>
        </w:rPr>
        <w:tab/>
        <w:t>Получены сравнительные результаты оценки эффективности функциониров</w:t>
      </w:r>
      <w:r w:rsidRPr="00432330">
        <w:rPr>
          <w:rFonts w:ascii="Times New Roman" w:hAnsi="Times New Roman" w:cs="Times New Roman"/>
          <w:sz w:val="28"/>
        </w:rPr>
        <w:t>а</w:t>
      </w:r>
      <w:r w:rsidRPr="00432330">
        <w:rPr>
          <w:rFonts w:ascii="Times New Roman" w:hAnsi="Times New Roman" w:cs="Times New Roman"/>
          <w:sz w:val="28"/>
        </w:rPr>
        <w:t>ния РЛС в условиях применения ПРР при использовании существующих средств защиты и разработанного нами способа.</w:t>
      </w:r>
    </w:p>
    <w:p w:rsidR="00432330" w:rsidRPr="00432330" w:rsidRDefault="00432330" w:rsidP="00432330">
      <w:pPr>
        <w:pStyle w:val="a8"/>
        <w:jc w:val="both"/>
        <w:rPr>
          <w:rFonts w:ascii="Times New Roman" w:hAnsi="Times New Roman" w:cs="Times New Roman"/>
          <w:sz w:val="28"/>
        </w:rPr>
      </w:pPr>
      <w:r w:rsidRPr="00432330">
        <w:rPr>
          <w:rFonts w:ascii="Times New Roman" w:hAnsi="Times New Roman" w:cs="Times New Roman"/>
          <w:sz w:val="28"/>
        </w:rPr>
        <w:tab/>
        <w:t>Произведён расчёт оценки эффективности использования данного способа защиты, что позволяет сказать о его эффективности в лучшую сторону по сравн</w:t>
      </w:r>
      <w:r w:rsidRPr="00432330">
        <w:rPr>
          <w:rFonts w:ascii="Times New Roman" w:hAnsi="Times New Roman" w:cs="Times New Roman"/>
          <w:sz w:val="28"/>
        </w:rPr>
        <w:t>е</w:t>
      </w:r>
      <w:r w:rsidRPr="00432330">
        <w:rPr>
          <w:rFonts w:ascii="Times New Roman" w:hAnsi="Times New Roman" w:cs="Times New Roman"/>
          <w:sz w:val="28"/>
        </w:rPr>
        <w:t>нию с уже реализованными методами.</w:t>
      </w:r>
    </w:p>
    <w:p w:rsidR="005941A4" w:rsidRPr="00186CCC" w:rsidRDefault="005941A4" w:rsidP="00186CCC">
      <w:pPr>
        <w:rPr>
          <w:rFonts w:ascii="Times New Roman" w:hAnsi="Times New Roman" w:cs="Times New Roman"/>
          <w:sz w:val="28"/>
          <w:szCs w:val="28"/>
        </w:rPr>
      </w:pPr>
    </w:p>
    <w:sectPr w:rsidR="005941A4" w:rsidRPr="0018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66"/>
    <w:rsid w:val="00186CCC"/>
    <w:rsid w:val="00432330"/>
    <w:rsid w:val="005941A4"/>
    <w:rsid w:val="00962266"/>
    <w:rsid w:val="00D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AE-F9AE-4D13-A566-929DA497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86CCC"/>
    <w:pPr>
      <w:widowControl/>
      <w:autoSpaceDE/>
      <w:autoSpaceDN/>
      <w:ind w:left="567"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86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56F6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D56F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Placeholder Text"/>
    <w:basedOn w:val="a0"/>
    <w:uiPriority w:val="99"/>
    <w:semiHidden/>
    <w:rsid w:val="00D56F66"/>
    <w:rPr>
      <w:color w:val="808080"/>
    </w:rPr>
  </w:style>
  <w:style w:type="paragraph" w:styleId="a8">
    <w:name w:val="Body Text"/>
    <w:basedOn w:val="a"/>
    <w:link w:val="a9"/>
    <w:uiPriority w:val="99"/>
    <w:semiHidden/>
    <w:unhideWhenUsed/>
    <w:rsid w:val="00432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3233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Вайгачев</dc:creator>
  <cp:keywords/>
  <dc:description/>
  <cp:lastModifiedBy>Кирилл Вайгачев</cp:lastModifiedBy>
  <cp:revision>4</cp:revision>
  <dcterms:created xsi:type="dcterms:W3CDTF">2020-06-14T09:43:00Z</dcterms:created>
  <dcterms:modified xsi:type="dcterms:W3CDTF">2020-06-14T15:27:00Z</dcterms:modified>
</cp:coreProperties>
</file>