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E9" w:rsidRDefault="00DF74E9"/>
    <w:p w:rsidR="00DF74E9" w:rsidRPr="00DF74E9" w:rsidRDefault="00DF74E9" w:rsidP="00DF74E9"/>
    <w:p w:rsidR="00DF74E9" w:rsidRDefault="00DF74E9" w:rsidP="00DF74E9"/>
    <w:p w:rsidR="00DF676F" w:rsidRDefault="00DF676F" w:rsidP="00DF74E9"/>
    <w:p w:rsidR="00DF676F" w:rsidRDefault="00DF676F" w:rsidP="00DF74E9"/>
    <w:p w:rsidR="00DF676F" w:rsidRDefault="00DF676F" w:rsidP="00DF74E9"/>
    <w:p w:rsidR="00DF676F" w:rsidRDefault="00DF676F" w:rsidP="00DF74E9"/>
    <w:p w:rsidR="00DF676F" w:rsidRPr="00DF74E9" w:rsidRDefault="00DF676F" w:rsidP="00DF74E9"/>
    <w:p w:rsidR="00DF74E9" w:rsidRDefault="00DF74E9" w:rsidP="00DF74E9"/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86"/>
        <w:gridCol w:w="229"/>
      </w:tblGrid>
      <w:tr w:rsidR="00DF74E9" w:rsidRPr="00DF74E9" w:rsidTr="00DF74E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76F" w:rsidRDefault="00DF676F" w:rsidP="00DF676F">
            <w:pPr>
              <w:spacing w:after="100" w:afterAutospacing="1" w:line="593" w:lineRule="atLeast"/>
              <w:ind w:left="247" w:right="247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50"/>
                <w:szCs w:val="5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50"/>
                <w:szCs w:val="50"/>
                <w:lang w:eastAsia="ru-RU"/>
              </w:rPr>
              <w:t>Консультация для педагогов на тему:</w:t>
            </w:r>
          </w:p>
          <w:p w:rsidR="00DF74E9" w:rsidRPr="00DF74E9" w:rsidRDefault="00DF676F" w:rsidP="00DF676F">
            <w:pPr>
              <w:spacing w:after="100" w:afterAutospacing="1" w:line="593" w:lineRule="atLeast"/>
              <w:ind w:left="247" w:right="247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50"/>
                <w:szCs w:val="5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50"/>
                <w:szCs w:val="50"/>
                <w:lang w:eastAsia="ru-RU"/>
              </w:rPr>
              <w:t>«</w:t>
            </w:r>
            <w:r w:rsidR="00DF74E9" w:rsidRPr="00DF74E9"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50"/>
                <w:szCs w:val="50"/>
                <w:lang w:eastAsia="ru-RU"/>
              </w:rPr>
              <w:t>Развитие речи детей младшего возраста через ознакомление с устным народным творчеством</w:t>
            </w:r>
            <w:r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50"/>
                <w:szCs w:val="5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74E9" w:rsidRPr="00DF74E9" w:rsidRDefault="00DF74E9" w:rsidP="00DF67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3"/>
                <w:szCs w:val="33"/>
                <w:lang w:eastAsia="ru-RU"/>
              </w:rPr>
            </w:pPr>
            <w:r w:rsidRPr="00DF74E9">
              <w:rPr>
                <w:rFonts w:ascii="Arial" w:eastAsia="Times New Roman" w:hAnsi="Arial" w:cs="Arial"/>
                <w:color w:val="333333"/>
                <w:sz w:val="33"/>
                <w:lang w:eastAsia="ru-RU"/>
              </w:rPr>
              <w:t>  </w:t>
            </w:r>
          </w:p>
        </w:tc>
      </w:tr>
    </w:tbl>
    <w:p w:rsidR="00DF676F" w:rsidRDefault="00DF676F" w:rsidP="00DF74E9">
      <w:pPr>
        <w:shd w:val="clear" w:color="auto" w:fill="FFFFFF"/>
        <w:spacing w:after="309" w:line="461" w:lineRule="atLeast"/>
        <w:jc w:val="righ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</w:p>
    <w:p w:rsidR="00DF676F" w:rsidRDefault="00DF676F" w:rsidP="00DF74E9">
      <w:pPr>
        <w:shd w:val="clear" w:color="auto" w:fill="FFFFFF"/>
        <w:spacing w:after="309" w:line="461" w:lineRule="atLeast"/>
        <w:jc w:val="righ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</w:p>
    <w:p w:rsidR="00DF676F" w:rsidRDefault="00DF676F" w:rsidP="00DF74E9">
      <w:pPr>
        <w:shd w:val="clear" w:color="auto" w:fill="FFFFFF"/>
        <w:spacing w:after="309" w:line="461" w:lineRule="atLeast"/>
        <w:jc w:val="righ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</w:p>
    <w:p w:rsidR="00DF676F" w:rsidRDefault="00DF676F" w:rsidP="00DF74E9">
      <w:pPr>
        <w:shd w:val="clear" w:color="auto" w:fill="FFFFFF"/>
        <w:spacing w:after="309" w:line="461" w:lineRule="atLeast"/>
        <w:jc w:val="righ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</w:p>
    <w:p w:rsidR="00DF676F" w:rsidRDefault="00DF676F" w:rsidP="00DF74E9">
      <w:pPr>
        <w:shd w:val="clear" w:color="auto" w:fill="FFFFFF"/>
        <w:spacing w:after="309" w:line="461" w:lineRule="atLeast"/>
        <w:jc w:val="righ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</w:p>
    <w:p w:rsidR="00DF676F" w:rsidRDefault="00DF676F" w:rsidP="00DF74E9">
      <w:pPr>
        <w:shd w:val="clear" w:color="auto" w:fill="FFFFFF"/>
        <w:spacing w:after="309" w:line="461" w:lineRule="atLeast"/>
        <w:jc w:val="righ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</w:p>
    <w:p w:rsidR="00DF74E9" w:rsidRDefault="00DF74E9" w:rsidP="00DF74E9">
      <w:pPr>
        <w:shd w:val="clear" w:color="auto" w:fill="FFFFFF"/>
        <w:spacing w:after="309" w:line="461" w:lineRule="atLeast"/>
        <w:jc w:val="righ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Составитель:</w:t>
      </w:r>
    </w:p>
    <w:p w:rsidR="00DF676F" w:rsidRPr="00DF74E9" w:rsidRDefault="00DF676F" w:rsidP="00DF74E9">
      <w:pPr>
        <w:shd w:val="clear" w:color="auto" w:fill="FFFFFF"/>
        <w:spacing w:after="309" w:line="461" w:lineRule="atLeast"/>
        <w:jc w:val="righ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Редина Е.В.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lastRenderedPageBreak/>
        <w:t xml:space="preserve">Развитие ребенка в ранний период жизни зависит от взрослых. Замечательно, если родители и воспитатели </w:t>
      </w:r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наполнят жизнь ребенка светом добр</w:t>
      </w:r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и ласки, духовно обогатят его жизнь. А что может духовно обогатить ребенка? Народное поэтическое слово.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Педагоги Ушинский К.Д., Тихеев Е.И., 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Флерина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Е.А., Усова А.Н., писали о значении устного народного творчества. Они неоднократно подчеркивали огромные возможности малых фольклорных форм как средство воспитания культуры речи детей, которые помогают развивать у них чутье к звуковым красотам русского 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языка</w:t>
      </w:r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,т</w:t>
      </w:r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ак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как фольклорные произведения образны, поэтичны, наделены сравнениями, яркими эпитетами. Очень </w:t>
      </w:r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прост поэтический язык малых фольклорных форм прост</w:t>
      </w:r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, точен, выразителен, содержит синонимы, антонимы. Все это расширяет их словарный запас, и развивает речь детей. Также устное народное творчество способствует и социальн</w:t>
      </w:r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о-</w:t>
      </w:r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эмоциональному развитию детей.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Народное творчеств</w:t>
      </w:r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о-</w:t>
      </w:r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это клад для развития ребенка, его речи и памяти, ведь в фольклоре много звукоподражания (это развивает слуховой аппарат), загадок, которые развивают логическое мышление, множество потешек о животных, временах года, что развивает память и знание детей. Шуточные песенки, скороговорки, небылицы помогают поднять настроение и успокоить ребенка. Известный исследователь детского фольклора Виноградов Г.С., заметил, что весь детский фольклор вызван к жизни «едва ли не исключительно педагогическими надобностями народа». С помощью фольклора не только передаются представления о нравственности, о жизни, но решаются </w:t>
      </w: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lastRenderedPageBreak/>
        <w:t>задачи развития ребенка. Фольклор оказывает психофизиологическое воздействие на детей: помогает координировать движения, вызывает радостные эмоции, развивает речь, учит преодолевать страх.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Давно уже доказано: чем раньше начинаешь говорить с малышом, чем чаще это делаешь, тем быстрее и правильнее начинает говорить он сам. С помощью устного народного творчества взрослому легче установит с ребенком эмоциональный контакт и эмоциональное общение. Детский фольклор способствует активному общению взрослого и ребенка. Интересное содержание, яркие художественные образы привлекают внимание ребенка, доставляют ему радость, и в тоже время оказывают на него свое воспитательное воздействие. При отборе произведений для работы с детьми следует соблюдать ряд принципов: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-возрастные особенности;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-доступность содержания;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-познавательная и нравственная значимость;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-на основе подобранного материала формирование умения чувствовать   окружающий мир;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Малые фольклорные формы мы широко используем в своей работе, которые помогают во время адаптации. Так как в период привыкания к новой обстановке детки 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скучаютпо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маме, все вокруг незнакомое, не могут, а иногда и стесняются общаться с детьми и взрослыми. Выразительно рассказанная и правильно подобранная </w:t>
      </w: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lastRenderedPageBreak/>
        <w:t xml:space="preserve">потешка, спетая песенка помогает установить контакт с 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ребенком</w:t>
      </w:r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,в</w:t>
      </w:r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ызвать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у него положительные эмоции. Ведь народом накоплено множество потешек и песенок, позволяющих вставить любое </w:t>
      </w:r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имя</w:t>
      </w:r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например: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- Кто у нас хороший?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-Кто у нас пригожий?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-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Алёшенька-хороший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!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-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Алёшенька-пригожий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!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Слышав</w:t>
      </w:r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спокойный голос, который успокаивает ребенка, называет его ласково по имени, настроение малыша меняется.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Утром во время тяжелых расставаний с родителями встречаем детей с яркими красочными игрушками, 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потешками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и песенками. Кошечка, зайчик, петушок и другие игрушки в сопровождении веселой песенки переключают внимание детей с грустных мыслей. Песенки, потешки, прибаутки помогают и при проведении режимных моментов: прием пищи, одевание, причесывание, умывание, укладывание на 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сончас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Например, при умывании читаем 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потешку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: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-Ручки мыли? </w:t>
      </w:r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–М</w:t>
      </w:r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ыли.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-Щечки мыли? </w:t>
      </w:r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–М</w:t>
      </w:r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ыли.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-Все помыли, ничего не забыли?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-И теперь мы чистые, зайчики пушистые.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lastRenderedPageBreak/>
        <w:t>Дети легко и быстро запоминают такие простые и веселые потешки и с радостью проговаривают их вместе с воспитателем. Ласковая, колыбельная песенка помогает при первом укладывании спать. Успокаивает его, а со временем дети начинают сами подпевать эти песенки.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Знакомство с </w:t>
      </w:r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новыми</w:t>
      </w:r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потешками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начинается с чтения, а затем рассматриваем картинки, игрушки героев. Рассказываем о персонажах потешки, их особенностях, объясняем новые слова.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Работа по ознакомлению с фольклором нужно проводить одновременно с расширением знаний детей об окружающем мире. Если мы разучиваем 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потешку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о каким-либо животном, нужно вспомнить, где живет, </w:t>
      </w:r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о</w:t>
      </w:r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их детенышах, повадках, та же самая работа проводится и над 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потешками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о природе и человеке. Эта работа развивает речь детей, словарный запас и знание детей об окружающем мире.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С удивительным педагогическим тактом народ ведет ребенка от простых игровых потешек к сложным образам сказок. Трудно себе представить мир без сказки: детство и сказка-понятие неразделимое.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В каждой сказке содержится мораль, необходимая ребенку: он должен определить свое место в жизни, усвоить морально-этические нормы поведения в обществе. Дети легко понимают сказки. Они удерживают внимание ребенка, развивают любознательность, вырабатывают усидчивость.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Рассказывая детям сказку, необходимо обеспечивать их активность во время слушания: предложить выполнять </w:t>
      </w: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lastRenderedPageBreak/>
        <w:t xml:space="preserve">имитационные движения (малыши показывают, какая большая-пребольшая была репка, как ее </w:t>
      </w:r>
      <w:proofErr w:type="spellStart"/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тянут-потянут</w:t>
      </w:r>
      <w:proofErr w:type="spellEnd"/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и т.д.); можно использовать разные наглядные пособия (показ фигурок настольного театра, показ картинок на фланелеграфе); побуждать к инсценировке отрывка из сказки.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Счастливые концовки сказок соответствуют жизнерадостности ребенка, его уверенности в благополучном исходе борьбы добра со злом. Резкое разграничение </w:t>
      </w:r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положительного</w:t>
      </w:r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и отрицательного в природе сказок. У ребенка никогда не возникает сомнения в том, как относиться к тому или иному сказочному персонажу: </w:t>
      </w:r>
      <w:proofErr w:type="spellStart"/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лиса-хитрая</w:t>
      </w:r>
      <w:proofErr w:type="spellEnd"/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, петух-герой и т.д. Это не примитивность, а та необходимая простота, которая должна быть усвоена малышом.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Таким образом, сказка является нашим верным помощником в развитии речи и формировании нравственных качеств детей.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Наша 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задача-вызвать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интерес детей к народной культуре и с помощью народного творчества развивать познавательную и речевую активность.</w:t>
      </w:r>
      <w:proofErr w:type="gramEnd"/>
    </w:p>
    <w:p w:rsidR="00DF74E9" w:rsidRPr="00DF74E9" w:rsidRDefault="00DF74E9" w:rsidP="00DF74E9">
      <w:pPr>
        <w:shd w:val="clear" w:color="auto" w:fill="FFFFFF"/>
        <w:spacing w:after="0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Вместе с приобщением к русскому фольклору в души маленьких детей по капельке входит любовь к нашей земле, к истории и искусству народа, к родным и близким, к самим себе и к России.</w:t>
      </w:r>
    </w:p>
    <w:p w:rsidR="00DF74E9" w:rsidRPr="00DF74E9" w:rsidRDefault="00DF74E9" w:rsidP="00DF74E9">
      <w:pPr>
        <w:shd w:val="clear" w:color="auto" w:fill="FFFFFF"/>
        <w:spacing w:after="0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b/>
          <w:bCs/>
          <w:i/>
          <w:iCs/>
          <w:color w:val="211E1E"/>
          <w:sz w:val="33"/>
          <w:lang w:eastAsia="ru-RU"/>
        </w:rPr>
        <w:t>Список литературы.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lastRenderedPageBreak/>
        <w:t xml:space="preserve">1.Бударина Т.А., 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Корепанова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О.Н. Знакомство детей с русским народным творчеством. Методическое пособие. - С.-Пб: ДЕТСТВО - ПРЕСС, 2001.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2. 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Кабаненкова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Н. Дни, прожитые с детьми / Фольклор в жизни детей - //Дошкольное Воспитание, №4,1997.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3. Князева О.Л., 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Маханева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 xml:space="preserve"> М.Д. Приобщение детей к истокам русской народной культуры/ Программа. </w:t>
      </w:r>
      <w:proofErr w:type="spell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Уч</w:t>
      </w:r>
      <w:proofErr w:type="spell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.- метод, пособие / СПб: ДЕТСТВО-ПРЕСС,2000.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4. Тихонова М.В., Смирнова Н.С. Красна изба/Знакомство детей с русским народным искусством, ремеслами, бытом в музее</w:t>
      </w:r>
      <w:proofErr w:type="gramStart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/-</w:t>
      </w:r>
      <w:proofErr w:type="gramEnd"/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СПб: ДЕТСТВО-ПРЕСС,200 1.</w:t>
      </w:r>
    </w:p>
    <w:p w:rsidR="00DF74E9" w:rsidRPr="00DF74E9" w:rsidRDefault="00DF74E9" w:rsidP="00DF74E9">
      <w:pPr>
        <w:shd w:val="clear" w:color="auto" w:fill="FFFFFF"/>
        <w:spacing w:after="309"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5. Литвинова М.Ф. Русские народные подвижные игры для детей дошкольного и младшего школьного возраста: Практическое пособие. – М.: Айрис-пресс, 2007.</w:t>
      </w:r>
    </w:p>
    <w:p w:rsidR="00DF74E9" w:rsidRPr="00DF74E9" w:rsidRDefault="00DF74E9" w:rsidP="00DF74E9">
      <w:pPr>
        <w:shd w:val="clear" w:color="auto" w:fill="FFFFFF"/>
        <w:spacing w:line="461" w:lineRule="atLeast"/>
        <w:rPr>
          <w:rFonts w:ascii="Arial" w:eastAsia="Times New Roman" w:hAnsi="Arial" w:cs="Arial"/>
          <w:color w:val="211E1E"/>
          <w:sz w:val="33"/>
          <w:szCs w:val="33"/>
          <w:lang w:eastAsia="ru-RU"/>
        </w:rPr>
      </w:pPr>
      <w:r w:rsidRPr="00DF74E9">
        <w:rPr>
          <w:rFonts w:ascii="Arial" w:eastAsia="Times New Roman" w:hAnsi="Arial" w:cs="Arial"/>
          <w:color w:val="211E1E"/>
          <w:sz w:val="33"/>
          <w:szCs w:val="33"/>
          <w:lang w:eastAsia="ru-RU"/>
        </w:rPr>
        <w:t>6. Лыкова И.А. Программа художественного воспитания, обучения и развития детей 2-7 лет «Цветные ладошки». – М.: Карапуз-Дидактика, 2007.</w:t>
      </w:r>
    </w:p>
    <w:p w:rsidR="001B5FED" w:rsidRPr="00DF74E9" w:rsidRDefault="001B5FED" w:rsidP="00DF74E9"/>
    <w:sectPr w:rsidR="001B5FED" w:rsidRPr="00DF74E9" w:rsidSect="001B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F74E9"/>
    <w:rsid w:val="001B5FED"/>
    <w:rsid w:val="00DF676F"/>
    <w:rsid w:val="00D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ED"/>
  </w:style>
  <w:style w:type="paragraph" w:styleId="1">
    <w:name w:val="heading 1"/>
    <w:basedOn w:val="a"/>
    <w:link w:val="10"/>
    <w:uiPriority w:val="9"/>
    <w:qFormat/>
    <w:rsid w:val="00DF7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4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DF74E9"/>
  </w:style>
  <w:style w:type="paragraph" w:styleId="a3">
    <w:name w:val="Normal (Web)"/>
    <w:basedOn w:val="a"/>
    <w:uiPriority w:val="99"/>
    <w:semiHidden/>
    <w:unhideWhenUsed/>
    <w:rsid w:val="00D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4E9"/>
    <w:rPr>
      <w:b/>
      <w:bCs/>
    </w:rPr>
  </w:style>
  <w:style w:type="character" w:styleId="a5">
    <w:name w:val="Emphasis"/>
    <w:basedOn w:val="a0"/>
    <w:uiPriority w:val="20"/>
    <w:qFormat/>
    <w:rsid w:val="00DF74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78908">
          <w:marLeft w:val="247"/>
          <w:marRight w:val="247"/>
          <w:marTop w:val="0"/>
          <w:marBottom w:val="10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3331">
                  <w:marLeft w:val="0"/>
                  <w:marRight w:val="0"/>
                  <w:marTop w:val="12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1068</Words>
  <Characters>6093</Characters>
  <Application>Microsoft Office Word</Application>
  <DocSecurity>0</DocSecurity>
  <Lines>50</Lines>
  <Paragraphs>14</Paragraphs>
  <ScaleCrop>false</ScaleCrop>
  <Company>Microsoft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2020-11-04T15:39:00Z</dcterms:created>
  <dcterms:modified xsi:type="dcterms:W3CDTF">2020-11-04T15:45:00Z</dcterms:modified>
</cp:coreProperties>
</file>