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3DD" w:rsidRPr="00C64CF1" w:rsidRDefault="00C64CF1" w:rsidP="002931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ПРОБЛЕМЫ ЗАКОНОДАТЕЛЬНОГО РЕГУЛИРОВАНИЯ</w:t>
      </w:r>
      <w:r w:rsidR="0029310D" w:rsidRPr="00C64C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3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ЭКСТРЕМИЗМА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РОССИИ</w:t>
      </w:r>
    </w:p>
    <w:bookmarkEnd w:id="0"/>
    <w:p w:rsidR="00414029" w:rsidRDefault="00414029" w:rsidP="002931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41402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MAIN DIRECTIONS OF COUNTERING THE IDEOLOGY OF EXTREMISM</w:t>
      </w:r>
    </w:p>
    <w:p w:rsidR="00414029" w:rsidRPr="000017FF" w:rsidRDefault="00414029" w:rsidP="0029310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FF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 Шадрин</w:t>
      </w:r>
    </w:p>
    <w:p w:rsidR="007D2A33" w:rsidRDefault="000017FF" w:rsidP="007D2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7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руководитель: Ю.М.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Кравченко </w:t>
      </w:r>
    </w:p>
    <w:p w:rsidR="000017FF" w:rsidRPr="00414029" w:rsidRDefault="000017FF" w:rsidP="007D2A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ABA" w:rsidRDefault="000C1ABA" w:rsidP="00EA2EF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0E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8D7B1C" w:rsidRPr="008D7B1C">
        <w:rPr>
          <w:rFonts w:ascii="Times New Roman" w:hAnsi="Times New Roman" w:cs="Times New Roman"/>
          <w:sz w:val="28"/>
          <w:szCs w:val="28"/>
        </w:rPr>
        <w:t xml:space="preserve"> В</w:t>
      </w:r>
      <w:r w:rsidR="008D7B1C">
        <w:rPr>
          <w:rFonts w:ascii="Times New Roman" w:hAnsi="Times New Roman" w:cs="Times New Roman"/>
          <w:sz w:val="28"/>
          <w:szCs w:val="28"/>
        </w:rPr>
        <w:t xml:space="preserve"> данной </w:t>
      </w:r>
      <w:r w:rsidR="008D7B1C" w:rsidRPr="008D7B1C">
        <w:rPr>
          <w:rFonts w:ascii="Times New Roman" w:hAnsi="Times New Roman" w:cs="Times New Roman"/>
          <w:sz w:val="28"/>
          <w:szCs w:val="28"/>
        </w:rPr>
        <w:t xml:space="preserve">статье </w:t>
      </w:r>
      <w:r w:rsidR="008D7B1C">
        <w:rPr>
          <w:rFonts w:ascii="Times New Roman" w:hAnsi="Times New Roman" w:cs="Times New Roman"/>
          <w:sz w:val="28"/>
          <w:szCs w:val="28"/>
        </w:rPr>
        <w:t xml:space="preserve">рассматриваются </w:t>
      </w:r>
      <w:r w:rsidR="00EA2EF2" w:rsidRPr="00EA2EF2">
        <w:rPr>
          <w:rFonts w:ascii="Times New Roman" w:hAnsi="Times New Roman" w:cs="Times New Roman"/>
          <w:sz w:val="28"/>
          <w:szCs w:val="28"/>
        </w:rPr>
        <w:t>вопросы ответственности за деяния экстремистской направленности в уголовном и административном праве.</w:t>
      </w:r>
      <w:r w:rsidR="00EA2EF2" w:rsidRPr="00EA2EF2">
        <w:t xml:space="preserve"> </w:t>
      </w:r>
      <w:r w:rsidR="00EA2EF2">
        <w:rPr>
          <w:rFonts w:ascii="Times New Roman" w:hAnsi="Times New Roman" w:cs="Times New Roman"/>
          <w:sz w:val="28"/>
          <w:szCs w:val="28"/>
        </w:rPr>
        <w:t>Проводится</w:t>
      </w:r>
      <w:r w:rsidR="00EA2EF2" w:rsidRPr="00EA2EF2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EA2EF2">
        <w:rPr>
          <w:rFonts w:ascii="Times New Roman" w:hAnsi="Times New Roman" w:cs="Times New Roman"/>
          <w:sz w:val="28"/>
          <w:szCs w:val="28"/>
        </w:rPr>
        <w:t>вой</w:t>
      </w:r>
      <w:r w:rsidR="00EA2EF2" w:rsidRPr="00EA2EF2">
        <w:rPr>
          <w:rFonts w:ascii="Times New Roman" w:hAnsi="Times New Roman" w:cs="Times New Roman"/>
          <w:sz w:val="28"/>
          <w:szCs w:val="28"/>
        </w:rPr>
        <w:t xml:space="preserve"> анализ такого сложного и неоднозначного социального явления, как экстремизм. </w:t>
      </w:r>
    </w:p>
    <w:p w:rsidR="0070245F" w:rsidRDefault="009A3C7B" w:rsidP="00C91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70E">
        <w:rPr>
          <w:rFonts w:ascii="Times New Roman" w:hAnsi="Times New Roman" w:cs="Times New Roman"/>
          <w:b/>
          <w:sz w:val="28"/>
          <w:szCs w:val="28"/>
          <w:lang w:val="en-US"/>
        </w:rPr>
        <w:t>Annotation.</w:t>
      </w:r>
      <w:r w:rsidRPr="007D2A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45F" w:rsidRPr="0070245F">
        <w:rPr>
          <w:rFonts w:ascii="Times New Roman" w:hAnsi="Times New Roman" w:cs="Times New Roman"/>
          <w:sz w:val="28"/>
          <w:szCs w:val="28"/>
          <w:lang w:val="en-US"/>
        </w:rPr>
        <w:t>This article deals with the issues of responsibility for extremist acts in criminal and administrative law. A legal analysis of such a complex and ambiguous social phenomenon as extremism is carried out.</w:t>
      </w:r>
    </w:p>
    <w:p w:rsidR="00FC65C5" w:rsidRPr="0070245F" w:rsidRDefault="000C1ABA" w:rsidP="00C919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470E">
        <w:rPr>
          <w:rFonts w:ascii="Times New Roman" w:hAnsi="Times New Roman" w:cs="Times New Roman"/>
          <w:b/>
          <w:sz w:val="28"/>
          <w:szCs w:val="28"/>
        </w:rPr>
        <w:t>Ключевые</w:t>
      </w:r>
      <w:r w:rsidRPr="00702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470E">
        <w:rPr>
          <w:rFonts w:ascii="Times New Roman" w:hAnsi="Times New Roman" w:cs="Times New Roman"/>
          <w:b/>
          <w:sz w:val="28"/>
          <w:szCs w:val="28"/>
        </w:rPr>
        <w:t>слова</w:t>
      </w:r>
      <w:r w:rsidRPr="0070245F">
        <w:rPr>
          <w:rFonts w:ascii="Times New Roman" w:hAnsi="Times New Roman" w:cs="Times New Roman"/>
          <w:b/>
          <w:sz w:val="28"/>
          <w:szCs w:val="28"/>
        </w:rPr>
        <w:t>:</w:t>
      </w:r>
      <w:r w:rsidR="0044470E" w:rsidRPr="0070245F">
        <w:rPr>
          <w:rFonts w:ascii="Times New Roman" w:hAnsi="Times New Roman" w:cs="Times New Roman"/>
          <w:sz w:val="28"/>
          <w:szCs w:val="28"/>
        </w:rPr>
        <w:t xml:space="preserve"> </w:t>
      </w:r>
      <w:r w:rsidR="00DD41B0">
        <w:rPr>
          <w:rFonts w:ascii="Times New Roman" w:hAnsi="Times New Roman" w:cs="Times New Roman"/>
          <w:sz w:val="28"/>
          <w:szCs w:val="28"/>
        </w:rPr>
        <w:t>экстремизм</w:t>
      </w:r>
      <w:r w:rsidR="00DD41B0" w:rsidRPr="0070245F">
        <w:rPr>
          <w:rFonts w:ascii="Times New Roman" w:hAnsi="Times New Roman" w:cs="Times New Roman"/>
          <w:sz w:val="28"/>
          <w:szCs w:val="28"/>
        </w:rPr>
        <w:t xml:space="preserve">, </w:t>
      </w:r>
      <w:r w:rsidR="00EA2EF2">
        <w:rPr>
          <w:rFonts w:ascii="Times New Roman" w:hAnsi="Times New Roman" w:cs="Times New Roman"/>
          <w:sz w:val="28"/>
          <w:szCs w:val="28"/>
        </w:rPr>
        <w:t>экстремистская</w:t>
      </w:r>
      <w:r w:rsidR="00EA2EF2" w:rsidRPr="0070245F">
        <w:rPr>
          <w:rFonts w:ascii="Times New Roman" w:hAnsi="Times New Roman" w:cs="Times New Roman"/>
          <w:sz w:val="28"/>
          <w:szCs w:val="28"/>
        </w:rPr>
        <w:t xml:space="preserve"> </w:t>
      </w:r>
      <w:r w:rsidR="00EA2EF2">
        <w:rPr>
          <w:rFonts w:ascii="Times New Roman" w:hAnsi="Times New Roman" w:cs="Times New Roman"/>
          <w:sz w:val="28"/>
          <w:szCs w:val="28"/>
        </w:rPr>
        <w:t>направленность</w:t>
      </w:r>
      <w:r w:rsidR="00C9195C" w:rsidRPr="0070245F">
        <w:rPr>
          <w:rFonts w:ascii="Times New Roman" w:hAnsi="Times New Roman" w:cs="Times New Roman"/>
          <w:sz w:val="28"/>
          <w:szCs w:val="28"/>
        </w:rPr>
        <w:t xml:space="preserve">, </w:t>
      </w:r>
      <w:r w:rsidR="00EA2EF2">
        <w:rPr>
          <w:rFonts w:ascii="Times New Roman" w:hAnsi="Times New Roman" w:cs="Times New Roman"/>
          <w:sz w:val="28"/>
          <w:szCs w:val="28"/>
        </w:rPr>
        <w:t>преступление</w:t>
      </w:r>
      <w:r w:rsidR="00C9195C" w:rsidRPr="0070245F">
        <w:rPr>
          <w:rFonts w:ascii="Times New Roman" w:hAnsi="Times New Roman" w:cs="Times New Roman"/>
          <w:sz w:val="28"/>
          <w:szCs w:val="28"/>
        </w:rPr>
        <w:t xml:space="preserve">, </w:t>
      </w:r>
      <w:r w:rsidR="00EA2EF2">
        <w:rPr>
          <w:rFonts w:ascii="Times New Roman" w:hAnsi="Times New Roman" w:cs="Times New Roman"/>
          <w:sz w:val="28"/>
          <w:szCs w:val="28"/>
        </w:rPr>
        <w:t>ответственность</w:t>
      </w:r>
      <w:r w:rsidR="00C9195C" w:rsidRPr="0070245F">
        <w:rPr>
          <w:rFonts w:ascii="Times New Roman" w:hAnsi="Times New Roman" w:cs="Times New Roman"/>
          <w:sz w:val="28"/>
          <w:szCs w:val="28"/>
        </w:rPr>
        <w:t xml:space="preserve">, </w:t>
      </w:r>
      <w:r w:rsidR="00EA2EF2">
        <w:rPr>
          <w:rFonts w:ascii="Times New Roman" w:hAnsi="Times New Roman" w:cs="Times New Roman"/>
          <w:sz w:val="28"/>
          <w:szCs w:val="28"/>
        </w:rPr>
        <w:t>деяние</w:t>
      </w:r>
      <w:r w:rsidR="00C9195C" w:rsidRPr="0070245F">
        <w:rPr>
          <w:rFonts w:ascii="Times New Roman" w:hAnsi="Times New Roman" w:cs="Times New Roman"/>
          <w:sz w:val="28"/>
          <w:szCs w:val="28"/>
        </w:rPr>
        <w:t xml:space="preserve">, </w:t>
      </w:r>
      <w:r w:rsidR="00EA2EF2">
        <w:rPr>
          <w:rFonts w:ascii="Times New Roman" w:hAnsi="Times New Roman" w:cs="Times New Roman"/>
          <w:sz w:val="28"/>
          <w:szCs w:val="28"/>
        </w:rPr>
        <w:t>деятельность</w:t>
      </w:r>
      <w:r w:rsidR="00EA2EF2" w:rsidRPr="0070245F">
        <w:rPr>
          <w:rFonts w:ascii="Times New Roman" w:hAnsi="Times New Roman" w:cs="Times New Roman"/>
          <w:sz w:val="28"/>
          <w:szCs w:val="28"/>
        </w:rPr>
        <w:t xml:space="preserve">, </w:t>
      </w:r>
      <w:r w:rsidR="00C9195C">
        <w:rPr>
          <w:rFonts w:ascii="Times New Roman" w:hAnsi="Times New Roman" w:cs="Times New Roman"/>
          <w:sz w:val="28"/>
          <w:szCs w:val="28"/>
        </w:rPr>
        <w:t>проблема</w:t>
      </w:r>
      <w:r w:rsidR="00C9195C" w:rsidRPr="0070245F">
        <w:rPr>
          <w:rFonts w:ascii="Times New Roman" w:hAnsi="Times New Roman" w:cs="Times New Roman"/>
          <w:sz w:val="28"/>
          <w:szCs w:val="28"/>
        </w:rPr>
        <w:t xml:space="preserve">, </w:t>
      </w:r>
      <w:r w:rsidR="00EA2EF2">
        <w:rPr>
          <w:rFonts w:ascii="Times New Roman" w:hAnsi="Times New Roman" w:cs="Times New Roman"/>
          <w:sz w:val="28"/>
          <w:szCs w:val="28"/>
        </w:rPr>
        <w:t>материалы</w:t>
      </w:r>
      <w:r w:rsidR="00EA2EF2" w:rsidRPr="0070245F">
        <w:rPr>
          <w:rFonts w:ascii="Times New Roman" w:hAnsi="Times New Roman" w:cs="Times New Roman"/>
          <w:sz w:val="28"/>
          <w:szCs w:val="28"/>
        </w:rPr>
        <w:t xml:space="preserve">, </w:t>
      </w:r>
      <w:r w:rsidR="00C9195C">
        <w:rPr>
          <w:rFonts w:ascii="Times New Roman" w:hAnsi="Times New Roman" w:cs="Times New Roman"/>
          <w:sz w:val="28"/>
          <w:szCs w:val="28"/>
        </w:rPr>
        <w:t>преступление</w:t>
      </w:r>
      <w:r w:rsidR="00C9195C" w:rsidRPr="0070245F">
        <w:rPr>
          <w:rFonts w:ascii="Times New Roman" w:hAnsi="Times New Roman" w:cs="Times New Roman"/>
          <w:sz w:val="28"/>
          <w:szCs w:val="28"/>
        </w:rPr>
        <w:t>.</w:t>
      </w:r>
    </w:p>
    <w:p w:rsidR="00FC65C5" w:rsidRPr="009A3C7B" w:rsidRDefault="007D2A33" w:rsidP="007024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4470E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7D2A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245F" w:rsidRPr="0070245F">
        <w:rPr>
          <w:rFonts w:ascii="Times New Roman" w:hAnsi="Times New Roman" w:cs="Times New Roman"/>
          <w:sz w:val="28"/>
          <w:szCs w:val="28"/>
          <w:lang w:val="en-US"/>
        </w:rPr>
        <w:t>extremism, extremist orientation, crime, responsibility, act, activity, problem, materials, crime.</w:t>
      </w:r>
    </w:p>
    <w:p w:rsidR="0070245F" w:rsidRDefault="0070245F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30A7" w:rsidRPr="00653898" w:rsidRDefault="00C64CF1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98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регулярно появляется тема о процессах по обвинению за преступления экстремистской направленности, а сама проблема предупреждения экстремизма является одной из первостепенных задач государства и представляет собой систему мер государственного и общественного характера. </w:t>
      </w:r>
    </w:p>
    <w:p w:rsidR="00A0318F" w:rsidRPr="00653898" w:rsidRDefault="006D30A7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98">
        <w:rPr>
          <w:rFonts w:ascii="Times New Roman" w:hAnsi="Times New Roman" w:cs="Times New Roman"/>
          <w:sz w:val="28"/>
          <w:szCs w:val="28"/>
        </w:rPr>
        <w:t xml:space="preserve">Неудивительно, что в последние годы вызывает озабоченность факт значительного роста преступлений по делам экстремистской направленности. </w:t>
      </w:r>
      <w:r w:rsidRPr="00653898">
        <w:rPr>
          <w:rFonts w:ascii="Times New Roman" w:hAnsi="Times New Roman" w:cs="Times New Roman"/>
          <w:sz w:val="28"/>
          <w:szCs w:val="28"/>
        </w:rPr>
        <w:t>Хотя</w:t>
      </w:r>
      <w:r w:rsidRPr="00653898">
        <w:rPr>
          <w:rFonts w:ascii="Times New Roman" w:hAnsi="Times New Roman" w:cs="Times New Roman"/>
          <w:sz w:val="28"/>
          <w:szCs w:val="28"/>
        </w:rPr>
        <w:t>, например, по данным МВД РФ в 20</w:t>
      </w:r>
      <w:r w:rsidRPr="00653898">
        <w:rPr>
          <w:rFonts w:ascii="Times New Roman" w:hAnsi="Times New Roman" w:cs="Times New Roman"/>
          <w:sz w:val="28"/>
          <w:szCs w:val="28"/>
        </w:rPr>
        <w:t>19</w:t>
      </w:r>
      <w:r w:rsidRPr="00653898">
        <w:rPr>
          <w:rFonts w:ascii="Times New Roman" w:hAnsi="Times New Roman" w:cs="Times New Roman"/>
          <w:sz w:val="28"/>
          <w:szCs w:val="28"/>
        </w:rPr>
        <w:t xml:space="preserve"> году было зарегистрировано </w:t>
      </w:r>
      <w:r w:rsidR="004E1B12" w:rsidRPr="00653898">
        <w:rPr>
          <w:rFonts w:ascii="Times New Roman" w:hAnsi="Times New Roman" w:cs="Times New Roman"/>
          <w:sz w:val="28"/>
          <w:szCs w:val="28"/>
        </w:rPr>
        <w:t>585</w:t>
      </w:r>
      <w:r w:rsidRPr="00653898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4E1B12" w:rsidRPr="00653898">
        <w:rPr>
          <w:rFonts w:ascii="Times New Roman" w:hAnsi="Times New Roman" w:cs="Times New Roman"/>
          <w:sz w:val="28"/>
          <w:szCs w:val="28"/>
        </w:rPr>
        <w:t>й</w:t>
      </w:r>
      <w:r w:rsidRPr="00653898">
        <w:rPr>
          <w:rFonts w:ascii="Times New Roman" w:hAnsi="Times New Roman" w:cs="Times New Roman"/>
          <w:sz w:val="28"/>
          <w:szCs w:val="28"/>
        </w:rPr>
        <w:t xml:space="preserve"> экстремисткой направленности, </w:t>
      </w:r>
      <w:r w:rsidR="004E1B12" w:rsidRPr="00653898">
        <w:rPr>
          <w:rFonts w:ascii="Times New Roman" w:hAnsi="Times New Roman" w:cs="Times New Roman"/>
          <w:sz w:val="28"/>
          <w:szCs w:val="28"/>
        </w:rPr>
        <w:t xml:space="preserve">а </w:t>
      </w:r>
      <w:r w:rsidRPr="00653898">
        <w:rPr>
          <w:rFonts w:ascii="Times New Roman" w:hAnsi="Times New Roman" w:cs="Times New Roman"/>
          <w:sz w:val="28"/>
          <w:szCs w:val="28"/>
        </w:rPr>
        <w:t>в 20</w:t>
      </w:r>
      <w:r w:rsidR="004E1B12" w:rsidRPr="00653898">
        <w:rPr>
          <w:rFonts w:ascii="Times New Roman" w:hAnsi="Times New Roman" w:cs="Times New Roman"/>
          <w:sz w:val="28"/>
          <w:szCs w:val="28"/>
        </w:rPr>
        <w:t>1</w:t>
      </w:r>
      <w:r w:rsidRPr="00653898">
        <w:rPr>
          <w:rFonts w:ascii="Times New Roman" w:hAnsi="Times New Roman" w:cs="Times New Roman"/>
          <w:sz w:val="28"/>
          <w:szCs w:val="28"/>
        </w:rPr>
        <w:t xml:space="preserve">8 году – </w:t>
      </w:r>
      <w:r w:rsidR="004E1B12" w:rsidRPr="00653898">
        <w:rPr>
          <w:rFonts w:ascii="Times New Roman" w:hAnsi="Times New Roman" w:cs="Times New Roman"/>
          <w:sz w:val="28"/>
          <w:szCs w:val="28"/>
        </w:rPr>
        <w:t>1265</w:t>
      </w:r>
      <w:r w:rsidRPr="00653898">
        <w:rPr>
          <w:rFonts w:ascii="Times New Roman" w:hAnsi="Times New Roman" w:cs="Times New Roman"/>
          <w:sz w:val="28"/>
          <w:szCs w:val="28"/>
        </w:rPr>
        <w:t xml:space="preserve">, что </w:t>
      </w:r>
      <w:r w:rsidR="004E1B12" w:rsidRPr="00653898">
        <w:rPr>
          <w:rFonts w:ascii="Times New Roman" w:hAnsi="Times New Roman" w:cs="Times New Roman"/>
          <w:sz w:val="28"/>
          <w:szCs w:val="28"/>
        </w:rPr>
        <w:t>вдвое больше</w:t>
      </w:r>
      <w:r w:rsidRPr="00653898">
        <w:rPr>
          <w:rFonts w:ascii="Times New Roman" w:hAnsi="Times New Roman" w:cs="Times New Roman"/>
          <w:sz w:val="28"/>
          <w:szCs w:val="28"/>
        </w:rPr>
        <w:t xml:space="preserve"> в сравнении с 201</w:t>
      </w:r>
      <w:r w:rsidR="004E1B12" w:rsidRPr="00653898">
        <w:rPr>
          <w:rFonts w:ascii="Times New Roman" w:hAnsi="Times New Roman" w:cs="Times New Roman"/>
          <w:sz w:val="28"/>
          <w:szCs w:val="28"/>
        </w:rPr>
        <w:t>9</w:t>
      </w:r>
      <w:r w:rsidRPr="00653898">
        <w:rPr>
          <w:rFonts w:ascii="Times New Roman" w:hAnsi="Times New Roman" w:cs="Times New Roman"/>
          <w:sz w:val="28"/>
          <w:szCs w:val="28"/>
        </w:rPr>
        <w:t xml:space="preserve"> г. </w:t>
      </w:r>
      <w:r w:rsidR="004E1B12" w:rsidRPr="00653898">
        <w:rPr>
          <w:rFonts w:ascii="Times New Roman" w:hAnsi="Times New Roman" w:cs="Times New Roman"/>
          <w:sz w:val="28"/>
          <w:szCs w:val="28"/>
        </w:rPr>
        <w:t>Т</w:t>
      </w:r>
      <w:r w:rsidR="004E1B12" w:rsidRPr="00653898">
        <w:rPr>
          <w:rFonts w:ascii="Times New Roman" w:hAnsi="Times New Roman" w:cs="Times New Roman"/>
          <w:sz w:val="28"/>
          <w:szCs w:val="28"/>
        </w:rPr>
        <w:t>акой результат достигнут благодаря изменениям в законодательстве и большому объему проделанной работы по борьбе с терроризмом.</w:t>
      </w:r>
      <w:r w:rsidR="004E1B12" w:rsidRPr="00653898">
        <w:rPr>
          <w:rFonts w:ascii="Times New Roman" w:hAnsi="Times New Roman" w:cs="Times New Roman"/>
          <w:sz w:val="28"/>
          <w:szCs w:val="28"/>
        </w:rPr>
        <w:t xml:space="preserve"> </w:t>
      </w:r>
      <w:r w:rsidR="0048752B" w:rsidRPr="0048752B">
        <w:rPr>
          <w:rFonts w:ascii="Times New Roman" w:hAnsi="Times New Roman" w:cs="Times New Roman"/>
          <w:sz w:val="28"/>
          <w:szCs w:val="28"/>
        </w:rPr>
        <w:t xml:space="preserve">Число уголовных преступлений такого рода сократилась, </w:t>
      </w:r>
      <w:r w:rsidR="0048752B" w:rsidRPr="0048752B">
        <w:rPr>
          <w:rFonts w:ascii="Times New Roman" w:hAnsi="Times New Roman" w:cs="Times New Roman"/>
          <w:sz w:val="28"/>
          <w:szCs w:val="28"/>
        </w:rPr>
        <w:lastRenderedPageBreak/>
        <w:t xml:space="preserve">по мнению </w:t>
      </w:r>
      <w:r w:rsidR="0048752B">
        <w:rPr>
          <w:rFonts w:ascii="Times New Roman" w:hAnsi="Times New Roman" w:cs="Times New Roman"/>
          <w:sz w:val="28"/>
          <w:szCs w:val="28"/>
        </w:rPr>
        <w:t>экспертов</w:t>
      </w:r>
      <w:r w:rsidR="0048752B" w:rsidRPr="0048752B">
        <w:rPr>
          <w:rFonts w:ascii="Times New Roman" w:hAnsi="Times New Roman" w:cs="Times New Roman"/>
          <w:sz w:val="28"/>
          <w:szCs w:val="28"/>
        </w:rPr>
        <w:t xml:space="preserve">, после декриминализации статьи 282 УК РФ, которая предусматривает наказание за возбуждение ненависти либо вражды, а равно унижение человеческого достоинства. При этом отмечается, что в прошлом году к административной ответственности за возбуждение ненависти или вражды привлекли около 400 человек. </w:t>
      </w:r>
      <w:r w:rsidR="004E1B12" w:rsidRPr="00653898">
        <w:rPr>
          <w:rFonts w:ascii="Times New Roman" w:hAnsi="Times New Roman" w:cs="Times New Roman"/>
          <w:sz w:val="28"/>
          <w:szCs w:val="28"/>
        </w:rPr>
        <w:t xml:space="preserve">Однако нужно помнить, </w:t>
      </w:r>
      <w:proofErr w:type="gramStart"/>
      <w:r w:rsidR="004E1B12" w:rsidRPr="0065389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4E1B12" w:rsidRPr="00653898">
        <w:rPr>
          <w:rFonts w:ascii="Times New Roman" w:hAnsi="Times New Roman" w:cs="Times New Roman"/>
          <w:sz w:val="28"/>
          <w:szCs w:val="28"/>
        </w:rPr>
        <w:t xml:space="preserve"> если МВД фиксирует снижение в два раза, это не значит, что у нас нет почвы для экстремизма. Многие его источники находятся за рубежом</w:t>
      </w:r>
      <w:r w:rsidR="004E1B12" w:rsidRPr="00653898">
        <w:rPr>
          <w:rFonts w:ascii="Times New Roman" w:hAnsi="Times New Roman" w:cs="Times New Roman"/>
          <w:sz w:val="28"/>
          <w:szCs w:val="28"/>
        </w:rPr>
        <w:t>.</w:t>
      </w:r>
      <w:r w:rsidRPr="00653898">
        <w:rPr>
          <w:rFonts w:ascii="Times New Roman" w:hAnsi="Times New Roman" w:cs="Times New Roman"/>
          <w:sz w:val="28"/>
          <w:szCs w:val="28"/>
        </w:rPr>
        <w:t xml:space="preserve"> </w:t>
      </w:r>
      <w:r w:rsidR="0048752B">
        <w:rPr>
          <w:rFonts w:ascii="Times New Roman" w:hAnsi="Times New Roman" w:cs="Times New Roman"/>
          <w:sz w:val="28"/>
          <w:szCs w:val="28"/>
        </w:rPr>
        <w:t>Так</w:t>
      </w:r>
      <w:r w:rsidR="00653898" w:rsidRPr="00653898">
        <w:rPr>
          <w:rFonts w:ascii="Times New Roman" w:hAnsi="Times New Roman" w:cs="Times New Roman"/>
          <w:sz w:val="28"/>
          <w:szCs w:val="28"/>
        </w:rPr>
        <w:t xml:space="preserve"> </w:t>
      </w:r>
      <w:r w:rsidR="00A0318F" w:rsidRPr="00653898">
        <w:rPr>
          <w:rFonts w:ascii="Times New Roman" w:hAnsi="Times New Roman" w:cs="Times New Roman"/>
          <w:sz w:val="28"/>
          <w:szCs w:val="28"/>
        </w:rPr>
        <w:t>с</w:t>
      </w:r>
      <w:r w:rsidR="00A0318F" w:rsidRPr="00653898">
        <w:rPr>
          <w:rFonts w:ascii="Times New Roman" w:hAnsi="Times New Roman" w:cs="Times New Roman"/>
          <w:sz w:val="28"/>
          <w:szCs w:val="28"/>
        </w:rPr>
        <w:t xml:space="preserve"> января по июнь 2020</w:t>
      </w:r>
      <w:r w:rsidR="0048752B">
        <w:rPr>
          <w:rFonts w:ascii="Times New Roman" w:hAnsi="Times New Roman" w:cs="Times New Roman"/>
          <w:sz w:val="28"/>
          <w:szCs w:val="28"/>
        </w:rPr>
        <w:t xml:space="preserve"> </w:t>
      </w:r>
      <w:r w:rsidR="00A0318F" w:rsidRPr="00653898">
        <w:rPr>
          <w:rFonts w:ascii="Times New Roman" w:hAnsi="Times New Roman" w:cs="Times New Roman"/>
          <w:sz w:val="28"/>
          <w:szCs w:val="28"/>
        </w:rPr>
        <w:t>года</w:t>
      </w:r>
      <w:r w:rsidR="0048752B">
        <w:rPr>
          <w:rFonts w:ascii="Times New Roman" w:hAnsi="Times New Roman" w:cs="Times New Roman"/>
          <w:sz w:val="28"/>
          <w:szCs w:val="28"/>
        </w:rPr>
        <w:t xml:space="preserve"> уже</w:t>
      </w:r>
      <w:r w:rsidR="00A0318F" w:rsidRPr="00653898">
        <w:rPr>
          <w:rFonts w:ascii="Times New Roman" w:hAnsi="Times New Roman" w:cs="Times New Roman"/>
          <w:sz w:val="28"/>
          <w:szCs w:val="28"/>
        </w:rPr>
        <w:t xml:space="preserve"> зарегистрировано 442 преступления экстремистской направленности</w:t>
      </w:r>
      <w:r w:rsidR="00A0318F" w:rsidRPr="00653898">
        <w:rPr>
          <w:rFonts w:ascii="Times New Roman" w:hAnsi="Times New Roman" w:cs="Times New Roman"/>
          <w:sz w:val="28"/>
          <w:szCs w:val="28"/>
        </w:rPr>
        <w:t xml:space="preserve"> </w:t>
      </w:r>
      <w:r w:rsidR="00A0318F" w:rsidRPr="00653898">
        <w:rPr>
          <w:rFonts w:ascii="Times New Roman" w:hAnsi="Times New Roman" w:cs="Times New Roman"/>
          <w:sz w:val="28"/>
          <w:szCs w:val="28"/>
        </w:rPr>
        <w:t xml:space="preserve">(на </w:t>
      </w:r>
      <w:r w:rsidR="00A0318F" w:rsidRPr="00653898">
        <w:rPr>
          <w:rFonts w:ascii="Times New Roman" w:hAnsi="Times New Roman" w:cs="Times New Roman"/>
          <w:sz w:val="28"/>
          <w:szCs w:val="28"/>
        </w:rPr>
        <w:t>40</w:t>
      </w:r>
      <w:r w:rsidR="00A0318F" w:rsidRPr="00653898">
        <w:rPr>
          <w:rFonts w:ascii="Times New Roman" w:hAnsi="Times New Roman" w:cs="Times New Roman"/>
          <w:sz w:val="28"/>
          <w:szCs w:val="28"/>
        </w:rPr>
        <w:t>,</w:t>
      </w:r>
      <w:r w:rsidR="00A0318F" w:rsidRPr="00653898">
        <w:rPr>
          <w:rFonts w:ascii="Times New Roman" w:hAnsi="Times New Roman" w:cs="Times New Roman"/>
          <w:sz w:val="28"/>
          <w:szCs w:val="28"/>
        </w:rPr>
        <w:t>8</w:t>
      </w:r>
      <w:r w:rsidR="00A0318F" w:rsidRPr="00653898">
        <w:rPr>
          <w:rFonts w:ascii="Times New Roman" w:hAnsi="Times New Roman" w:cs="Times New Roman"/>
          <w:sz w:val="28"/>
          <w:szCs w:val="28"/>
        </w:rPr>
        <w:t>% больше, чем за аналогичный период 2019 года), - отмечается в материалах министерства.</w:t>
      </w:r>
    </w:p>
    <w:p w:rsidR="00027207" w:rsidRDefault="00653898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898">
        <w:rPr>
          <w:rFonts w:ascii="Times New Roman" w:hAnsi="Times New Roman" w:cs="Times New Roman"/>
          <w:sz w:val="28"/>
          <w:szCs w:val="28"/>
        </w:rPr>
        <w:t>По данным Генеральной прокуратуры эта ситуация усугубляется тем, что на территории России в настоящее время действует более 200 объединений экстремистской направленности. В основном они используют социальные, национальные, религиозные, политические осложнения и другие факторы нестабильности в целях достижения своих противоправных целей. Причем используют тактику склонения на свою сторону духовных лидеров, руководителей с целью и</w:t>
      </w:r>
      <w:r w:rsidR="00E80659">
        <w:rPr>
          <w:rFonts w:ascii="Times New Roman" w:hAnsi="Times New Roman" w:cs="Times New Roman"/>
          <w:sz w:val="28"/>
          <w:szCs w:val="28"/>
        </w:rPr>
        <w:t>с</w:t>
      </w:r>
      <w:r w:rsidRPr="00653898">
        <w:rPr>
          <w:rFonts w:ascii="Times New Roman" w:hAnsi="Times New Roman" w:cs="Times New Roman"/>
          <w:sz w:val="28"/>
          <w:szCs w:val="28"/>
        </w:rPr>
        <w:t>пользования их авторитета и вовлечения через них в экстремистскую деятельность больше населения. Тревожным фактом остается то, что экстремизм широко проявляется в молодежной среде. По данным, которые неоднократно озвучивали правоохранительные органы, в эту сферу вовлекают молодых людей в возрасте 18-20 лет. Девушек вербуют в ряды террористок-смертниц. Появились случаи, когда «шахидами-смертниками» становятся славяне, сменившие православие на радикальный ислам</w:t>
      </w:r>
      <w:r w:rsidRPr="00653898">
        <w:rPr>
          <w:rFonts w:ascii="Times New Roman" w:hAnsi="Times New Roman" w:cs="Times New Roman"/>
          <w:sz w:val="28"/>
          <w:szCs w:val="28"/>
        </w:rPr>
        <w:t>.</w:t>
      </w:r>
    </w:p>
    <w:p w:rsidR="00C01BA3" w:rsidRDefault="00C01BA3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956">
        <w:rPr>
          <w:rFonts w:ascii="Times New Roman" w:hAnsi="Times New Roman" w:cs="Times New Roman"/>
          <w:sz w:val="28"/>
          <w:szCs w:val="28"/>
        </w:rPr>
        <w:t xml:space="preserve">Если обратить внимание на установление правовых норм в сфере противодействия экстремизму, то мы наблюдаем чаще всего описание запрещающих действий. Об этом главным образом свидетельствует содержание Федерального закона № 114-ФЗ от 25.07.2002 года «О противодействии экстремистской деятельности», в котором закреплено не само понятие экстремизма, а только описание форм таких деяний (ст. 1). Причем позиция законодателя к формам экстремизма постоянно меняется. Так, первоначально в </w:t>
      </w:r>
      <w:r w:rsidRPr="00A01956">
        <w:rPr>
          <w:rFonts w:ascii="Times New Roman" w:hAnsi="Times New Roman" w:cs="Times New Roman"/>
          <w:sz w:val="28"/>
          <w:szCs w:val="28"/>
        </w:rPr>
        <w:lastRenderedPageBreak/>
        <w:t xml:space="preserve">Законе (по состоянию на 25 июля 2002 г.) термин «экстремизм» состоял из 12 форм ее проявления, в июле 2006 г. дефиниция экстремизма увеличилась еще на 7 форм и составила – 17, от 27 июля 2007 г. из данного понятия были исключены одиннадцать ее форм, а добавлено новых пять форм. По состоянию на </w:t>
      </w:r>
      <w:r w:rsidR="00A01956" w:rsidRPr="00A01956">
        <w:rPr>
          <w:rFonts w:ascii="Times New Roman" w:hAnsi="Times New Roman" w:cs="Times New Roman"/>
          <w:sz w:val="28"/>
          <w:szCs w:val="28"/>
        </w:rPr>
        <w:t>31</w:t>
      </w:r>
      <w:r w:rsidRPr="00A01956">
        <w:rPr>
          <w:rFonts w:ascii="Times New Roman" w:hAnsi="Times New Roman" w:cs="Times New Roman"/>
          <w:sz w:val="28"/>
          <w:szCs w:val="28"/>
        </w:rPr>
        <w:t xml:space="preserve"> июля 20</w:t>
      </w:r>
      <w:r w:rsidRPr="00A01956">
        <w:rPr>
          <w:rFonts w:ascii="Times New Roman" w:hAnsi="Times New Roman" w:cs="Times New Roman"/>
          <w:sz w:val="28"/>
          <w:szCs w:val="28"/>
        </w:rPr>
        <w:t>20</w:t>
      </w:r>
      <w:r w:rsidRPr="00A01956">
        <w:rPr>
          <w:rFonts w:ascii="Times New Roman" w:hAnsi="Times New Roman" w:cs="Times New Roman"/>
          <w:sz w:val="28"/>
          <w:szCs w:val="28"/>
        </w:rPr>
        <w:t xml:space="preserve"> года стало 13 форм проявлений экстремизма</w:t>
      </w:r>
      <w:r w:rsidR="00E80659">
        <w:rPr>
          <w:rFonts w:ascii="Times New Roman" w:hAnsi="Times New Roman" w:cs="Times New Roman"/>
          <w:sz w:val="28"/>
          <w:szCs w:val="28"/>
        </w:rPr>
        <w:t xml:space="preserve"> </w:t>
      </w:r>
      <w:r w:rsidR="00E80659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9B7358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E8065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A01956">
        <w:rPr>
          <w:rFonts w:ascii="Times New Roman" w:hAnsi="Times New Roman" w:cs="Times New Roman"/>
          <w:sz w:val="28"/>
          <w:szCs w:val="28"/>
        </w:rPr>
        <w:t>.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>Очевидно, что указанный закон определяет только формы экстремизма, правовые и организационные основы противодействия экстремистской деятельности, однако ответственность за совершение конкретных видов деяний устанавливается УК РФ и КоАП РФ.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Как видно из содержания отдельных норм УК РФ круг экстремистских преступлений достаточно широк. В соответствии с примечанием 2 к ст. 282.1 УК РФ под преступлениями экстремистской направленности понимаются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В связи с этим все эти преступления можно разделить на две группы: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I. Преступления против жизни и здоровья: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убийство – п. «л» ч. 2 ст. 105 УК РФ;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умышленное причинение тяжкого вреда здоровью – п. «е» ч. 2 ст. 111 УК РФ;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умышленное причинение средней тяжести вреда здоровью – п. «е» ч. 2 ст. 112 УК РФ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умышленное причинение легкого вреда здоровью – п. «б» ч. 2 ст. 115 УК РФ; - побои – п. «б» ч. 2 ст. 116 УК РФ;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истязание – п. «з» ч. 2 ст. 117 УК РФ;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угроза убийством или причинением тяжкого вреда здоровью – ч. 2 ст. 119 УК РФ.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II. Преступления против общественной безопасности, общественной нравственности и безопасности государства: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хулиганство – ч. 1 ст. 213 УК РФ;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lastRenderedPageBreak/>
        <w:t xml:space="preserve">- вандализм – ч. 2 ст. 214 УК РФ;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>- надругательство над телами умерших и местами их захоронения – п. «б» ч. 2 ст. 244 УК РФ;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публичные призывы к осуществлению экстремистской деятельности – ст. 280 УК РФ;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- возбуждение ненависти либо вражды, а равно унижение человеческого достоинства – ст. 282 УК РФ; 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>- организация экстремистского сообщества – ст. 282.1 УК РФ</w:t>
      </w:r>
      <w:r w:rsidRPr="00F147F1">
        <w:rPr>
          <w:rFonts w:ascii="Times New Roman" w:hAnsi="Times New Roman" w:cs="Times New Roman"/>
          <w:sz w:val="28"/>
          <w:szCs w:val="28"/>
        </w:rPr>
        <w:t>;</w:t>
      </w:r>
    </w:p>
    <w:p w:rsidR="00A01956" w:rsidRPr="00F147F1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>- организация деятельности экстремистской организации – ст. 282.2 УК РФ</w:t>
      </w:r>
      <w:r w:rsidR="00E80659" w:rsidRPr="00E80659">
        <w:rPr>
          <w:rFonts w:ascii="Times New Roman" w:hAnsi="Times New Roman" w:cs="Times New Roman"/>
          <w:sz w:val="28"/>
          <w:szCs w:val="28"/>
        </w:rPr>
        <w:t xml:space="preserve"> [1]</w:t>
      </w:r>
      <w:r w:rsidRPr="00F147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1956" w:rsidRDefault="00A01956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7F1">
        <w:rPr>
          <w:rFonts w:ascii="Times New Roman" w:hAnsi="Times New Roman" w:cs="Times New Roman"/>
          <w:sz w:val="28"/>
          <w:szCs w:val="28"/>
        </w:rPr>
        <w:t xml:space="preserve">В указанных составах преступления определяется мотив, по которым они совершаются, т.е. политическая, идеологическая, расовая, национальная или религиозная ненависть. Вместе с тем отдельные формы экстремистской деятельности, например, пропаганда и публичное демонстрирование нацистской атрибутики или символики и массовое распространение заведомо экстремистских материалов, одновременно служат признаками и административных проступков (ст. 20.3 </w:t>
      </w:r>
      <w:proofErr w:type="spellStart"/>
      <w:r w:rsidRPr="00F147F1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F147F1">
        <w:rPr>
          <w:rFonts w:ascii="Times New Roman" w:hAnsi="Times New Roman" w:cs="Times New Roman"/>
          <w:sz w:val="28"/>
          <w:szCs w:val="28"/>
        </w:rPr>
        <w:t xml:space="preserve"> РФ – Пропаганда и публичное демонстрирование нацистской атрибутики или символики; ст. 20.29 КоАП РФ – Производство и распространение экстремистских материалов)</w:t>
      </w:r>
      <w:r w:rsidR="009B7358" w:rsidRPr="009B7358">
        <w:rPr>
          <w:rFonts w:ascii="Times New Roman" w:hAnsi="Times New Roman" w:cs="Times New Roman"/>
          <w:sz w:val="28"/>
          <w:szCs w:val="28"/>
        </w:rPr>
        <w:t xml:space="preserve"> [2]</w:t>
      </w:r>
      <w:r w:rsidRPr="00F147F1">
        <w:rPr>
          <w:rFonts w:ascii="Times New Roman" w:hAnsi="Times New Roman" w:cs="Times New Roman"/>
          <w:sz w:val="28"/>
          <w:szCs w:val="28"/>
        </w:rPr>
        <w:t>.</w:t>
      </w:r>
    </w:p>
    <w:p w:rsidR="00F147F1" w:rsidRPr="00D86A3D" w:rsidRDefault="00F147F1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>Во всех случаях при рассмотрении дел об экстремизме и принятии решения о привлечении виновного лица к ответственности следует в первую очередь установить принадлежность выявленных материалов к экстремистским. Для этого существует федеральный список экстремистских материалов.</w:t>
      </w:r>
    </w:p>
    <w:p w:rsidR="00F147F1" w:rsidRPr="00D86A3D" w:rsidRDefault="00F147F1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 xml:space="preserve">В середине июля 2007 г. в «Российской газете» впервые было опубликовано 14 наименований экстремистских материалов, которые включены в федеральный список. По состоянию на </w:t>
      </w:r>
      <w:r w:rsidR="00D86A3D">
        <w:rPr>
          <w:rFonts w:ascii="Times New Roman" w:hAnsi="Times New Roman" w:cs="Times New Roman"/>
          <w:sz w:val="28"/>
          <w:szCs w:val="28"/>
        </w:rPr>
        <w:t>30</w:t>
      </w:r>
      <w:r w:rsidRPr="00D86A3D">
        <w:rPr>
          <w:rFonts w:ascii="Times New Roman" w:hAnsi="Times New Roman" w:cs="Times New Roman"/>
          <w:sz w:val="28"/>
          <w:szCs w:val="28"/>
        </w:rPr>
        <w:t xml:space="preserve"> </w:t>
      </w:r>
      <w:r w:rsidR="00D86A3D">
        <w:rPr>
          <w:rFonts w:ascii="Times New Roman" w:hAnsi="Times New Roman" w:cs="Times New Roman"/>
          <w:sz w:val="28"/>
          <w:szCs w:val="28"/>
        </w:rPr>
        <w:t>октября</w:t>
      </w:r>
      <w:r w:rsidRPr="00D86A3D">
        <w:rPr>
          <w:rFonts w:ascii="Times New Roman" w:hAnsi="Times New Roman" w:cs="Times New Roman"/>
          <w:sz w:val="28"/>
          <w:szCs w:val="28"/>
        </w:rPr>
        <w:t xml:space="preserve"> 20</w:t>
      </w:r>
      <w:r w:rsidR="00D86A3D">
        <w:rPr>
          <w:rFonts w:ascii="Times New Roman" w:hAnsi="Times New Roman" w:cs="Times New Roman"/>
          <w:sz w:val="28"/>
          <w:szCs w:val="28"/>
        </w:rPr>
        <w:t>20</w:t>
      </w:r>
      <w:r w:rsidRPr="00D86A3D">
        <w:rPr>
          <w:rFonts w:ascii="Times New Roman" w:hAnsi="Times New Roman" w:cs="Times New Roman"/>
          <w:sz w:val="28"/>
          <w:szCs w:val="28"/>
        </w:rPr>
        <w:t xml:space="preserve"> г. таковых уже </w:t>
      </w:r>
      <w:r w:rsidR="00D86A3D">
        <w:rPr>
          <w:rFonts w:ascii="Times New Roman" w:hAnsi="Times New Roman" w:cs="Times New Roman"/>
          <w:sz w:val="28"/>
          <w:szCs w:val="28"/>
        </w:rPr>
        <w:t>5119</w:t>
      </w:r>
      <w:r w:rsidRPr="00D86A3D">
        <w:rPr>
          <w:rFonts w:ascii="Times New Roman" w:hAnsi="Times New Roman" w:cs="Times New Roman"/>
          <w:sz w:val="28"/>
          <w:szCs w:val="28"/>
        </w:rPr>
        <w:t xml:space="preserve"> наименований [</w:t>
      </w:r>
      <w:r w:rsidR="009B7358" w:rsidRPr="009B7358">
        <w:rPr>
          <w:rFonts w:ascii="Times New Roman" w:hAnsi="Times New Roman" w:cs="Times New Roman"/>
          <w:sz w:val="28"/>
          <w:szCs w:val="28"/>
        </w:rPr>
        <w:t>4</w:t>
      </w:r>
      <w:r w:rsidRPr="00D86A3D">
        <w:rPr>
          <w:rFonts w:ascii="Times New Roman" w:hAnsi="Times New Roman" w:cs="Times New Roman"/>
          <w:sz w:val="28"/>
          <w:szCs w:val="28"/>
        </w:rPr>
        <w:t xml:space="preserve">], среди них книги, газет (газетные статьи), журналы (журнальные статьи), листовки, брошюры, письма, информационные материалы, опубликованные в информационно-телекоммуникационных сетях </w:t>
      </w:r>
      <w:r w:rsidRPr="00D86A3D">
        <w:rPr>
          <w:rFonts w:ascii="Times New Roman" w:hAnsi="Times New Roman" w:cs="Times New Roman"/>
          <w:sz w:val="28"/>
          <w:szCs w:val="28"/>
        </w:rPr>
        <w:lastRenderedPageBreak/>
        <w:t xml:space="preserve">общего пользования (интернет-ресурсах), кинофильмы, видеофайлы, CD/DVD- диски, тексты песен, текстовые электронные документы, реклама магазина и стихотворения. </w:t>
      </w:r>
    </w:p>
    <w:p w:rsidR="00F147F1" w:rsidRPr="00D86A3D" w:rsidRDefault="00F147F1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 xml:space="preserve">Однако следует иметь ввиду, что Министерство юстиции РФ ведет не список самих экстремистских материалов, а лишь список их наименований. В этой связи возникает закономерный вопрос. Насколько этот список практически необходим, если с 2007 года он разросся до таких пределов, что уже сегодня становится практически невозможным его применение. В нем насчитывается </w:t>
      </w:r>
      <w:r w:rsidR="00D86A3D">
        <w:rPr>
          <w:rFonts w:ascii="Times New Roman" w:hAnsi="Times New Roman" w:cs="Times New Roman"/>
          <w:sz w:val="28"/>
          <w:szCs w:val="28"/>
        </w:rPr>
        <w:t>много</w:t>
      </w:r>
      <w:r w:rsidRPr="00D86A3D">
        <w:rPr>
          <w:rFonts w:ascii="Times New Roman" w:hAnsi="Times New Roman" w:cs="Times New Roman"/>
          <w:sz w:val="28"/>
          <w:szCs w:val="28"/>
        </w:rPr>
        <w:t xml:space="preserve"> материалов, дублирующих друг друга и отслеживать размещение тех или иных материалов практически невозможно. Кроме этого</w:t>
      </w:r>
      <w:r w:rsidR="00D86A3D" w:rsidRPr="00D86A3D">
        <w:rPr>
          <w:rFonts w:ascii="Times New Roman" w:hAnsi="Times New Roman" w:cs="Times New Roman"/>
          <w:sz w:val="28"/>
          <w:szCs w:val="28"/>
        </w:rPr>
        <w:t>,</w:t>
      </w:r>
      <w:r w:rsidRPr="00D86A3D">
        <w:rPr>
          <w:rFonts w:ascii="Times New Roman" w:hAnsi="Times New Roman" w:cs="Times New Roman"/>
          <w:sz w:val="28"/>
          <w:szCs w:val="28"/>
        </w:rPr>
        <w:t xml:space="preserve"> не исключено, что</w:t>
      </w:r>
      <w:r w:rsidR="00D86A3D" w:rsidRPr="00D86A3D">
        <w:rPr>
          <w:rFonts w:ascii="Times New Roman" w:hAnsi="Times New Roman" w:cs="Times New Roman"/>
          <w:sz w:val="28"/>
          <w:szCs w:val="28"/>
        </w:rPr>
        <w:t>,</w:t>
      </w:r>
      <w:r w:rsidRPr="00D86A3D">
        <w:rPr>
          <w:rFonts w:ascii="Times New Roman" w:hAnsi="Times New Roman" w:cs="Times New Roman"/>
          <w:sz w:val="28"/>
          <w:szCs w:val="28"/>
        </w:rPr>
        <w:t xml:space="preserve"> например, книга, включенная в указанный список, могла быть вновь издана, но под другим названием. </w:t>
      </w:r>
    </w:p>
    <w:p w:rsidR="00F147F1" w:rsidRPr="00D86A3D" w:rsidRDefault="00F147F1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>Далее, при квалификации деяний экстремистской направленности, необходимо установить не только событие преступления, обстоятельства, характеризующие личность обвиняемого, характер и размер вреда, причиненного правонарушением, но и исследовать мотивы, цели, которыми лицо руководствовалось при совершении деяния. Поскольку за экстремистскую деятельность должны наказывать только в том случае, если она является сознательным выражением воли лица.</w:t>
      </w:r>
    </w:p>
    <w:p w:rsidR="00CF1ADB" w:rsidRPr="00D86A3D" w:rsidRDefault="00CF1ADB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>Но, нередко в социальные сети без какого</w:t>
      </w:r>
      <w:r w:rsidR="00D86A3D" w:rsidRPr="00D86A3D">
        <w:rPr>
          <w:rFonts w:ascii="Times New Roman" w:hAnsi="Times New Roman" w:cs="Times New Roman"/>
          <w:sz w:val="28"/>
          <w:szCs w:val="28"/>
        </w:rPr>
        <w:t>-</w:t>
      </w:r>
      <w:r w:rsidRPr="00D86A3D">
        <w:rPr>
          <w:rFonts w:ascii="Times New Roman" w:hAnsi="Times New Roman" w:cs="Times New Roman"/>
          <w:sz w:val="28"/>
          <w:szCs w:val="28"/>
        </w:rPr>
        <w:t>либо умысла выкладывают и рассылают друг другу видео материалы экстремистского содержания, не подозревая, что совершается правонарушение. По всей видимости это и явилось предпосылкой для принятия законопроекта о досудебной блокировке сайтов.</w:t>
      </w:r>
    </w:p>
    <w:p w:rsidR="00CF1ADB" w:rsidRPr="00D86A3D" w:rsidRDefault="00CF1ADB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 xml:space="preserve">По словам эксперта, минус законопроекта заключается в неконкретности формулировок. «Точно так же, как и в предыдущих законопроектах, не совсем ясно, кто может попасть под «раздачу». Что понимается в таком случае под экстремистскими материалами или призывами к несанкционированным мероприятиям? Тут очень широкий простор для генпрокуратуры, которая сможет блокировать сайты направо и налево», – отмечает </w:t>
      </w:r>
      <w:proofErr w:type="spellStart"/>
      <w:r w:rsidRPr="00D86A3D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 w:rsidRPr="00D86A3D">
        <w:rPr>
          <w:rFonts w:ascii="Times New Roman" w:hAnsi="Times New Roman" w:cs="Times New Roman"/>
          <w:sz w:val="28"/>
          <w:szCs w:val="28"/>
        </w:rPr>
        <w:t xml:space="preserve">. При </w:t>
      </w:r>
      <w:r w:rsidRPr="00D86A3D">
        <w:rPr>
          <w:rFonts w:ascii="Times New Roman" w:hAnsi="Times New Roman" w:cs="Times New Roman"/>
          <w:sz w:val="28"/>
          <w:szCs w:val="28"/>
        </w:rPr>
        <w:lastRenderedPageBreak/>
        <w:t>этом фактически прокуратуре передают полномочия суда по признанию информационных материалов экстремистскими, что противоречит действующему законодательству. «Только суд может признать материалы экстремистскими. Теперь получается, что прокуратура будет оценивать и решать, является ли материал экстремистским, без судебного решения. Каким образом этот закон будет применяться при еще живом законе о противодействии экстремистской деятельности? Совершенно непонятно. Коллизия очевидна» [</w:t>
      </w:r>
      <w:r w:rsidR="009B735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D86A3D">
        <w:rPr>
          <w:rFonts w:ascii="Times New Roman" w:hAnsi="Times New Roman" w:cs="Times New Roman"/>
          <w:sz w:val="28"/>
          <w:szCs w:val="28"/>
        </w:rPr>
        <w:t>].</w:t>
      </w:r>
    </w:p>
    <w:p w:rsidR="00D86A3D" w:rsidRPr="00D86A3D" w:rsidRDefault="00D86A3D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>Существует судебная практика и по административным делам о привлечении к ответственности за пропаганду и публичное демонстрирование нацистской символики.</w:t>
      </w:r>
    </w:p>
    <w:p w:rsidR="00D86A3D" w:rsidRPr="00D86A3D" w:rsidRDefault="00D86A3D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 xml:space="preserve">Однако и здесь возникает ряд вопросов: по каким признакам отличать нацистскую символику и атрибутику от не нацистской, и что понимается под нацистской символикой и атрибутикой? Налицо оценочные понятия, потому что нормативно-правовые акты такого определения не содержат. Получается, что при наложении административного взыскания по ст. 20.3 КоАП (Пропаганда и публичное демонстрирование нацистской атрибутики или символики) правоприменитель руководствуется исключительно своими личными представлениями о нацистской символике и атрибутике. </w:t>
      </w:r>
    </w:p>
    <w:p w:rsidR="00D86A3D" w:rsidRPr="00D86A3D" w:rsidRDefault="00D86A3D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>Правительством РФ, указывалось, что нацистской символикой являются знамена, значки, атрибуты униформы, приветствия, представляющие собой воспроизведение в любой форме и разновидности символики, использовавшейся национал-социалистической рабочей партией Германии и фашистской партией Италии: свастики, фасций, приветственных жестов [</w:t>
      </w:r>
      <w:r w:rsidR="009B7358" w:rsidRPr="009B7358">
        <w:rPr>
          <w:rFonts w:ascii="Times New Roman" w:hAnsi="Times New Roman" w:cs="Times New Roman"/>
          <w:sz w:val="28"/>
          <w:szCs w:val="28"/>
        </w:rPr>
        <w:t>5</w:t>
      </w:r>
      <w:r w:rsidRPr="00D86A3D">
        <w:rPr>
          <w:rFonts w:ascii="Times New Roman" w:hAnsi="Times New Roman" w:cs="Times New Roman"/>
          <w:sz w:val="28"/>
          <w:szCs w:val="28"/>
        </w:rPr>
        <w:t>].</w:t>
      </w:r>
    </w:p>
    <w:p w:rsidR="00D86A3D" w:rsidRPr="00653898" w:rsidRDefault="00D86A3D" w:rsidP="006879AB">
      <w:pPr>
        <w:tabs>
          <w:tab w:val="left" w:pos="11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6A3D">
        <w:rPr>
          <w:rFonts w:ascii="Times New Roman" w:hAnsi="Times New Roman" w:cs="Times New Roman"/>
          <w:sz w:val="28"/>
          <w:szCs w:val="28"/>
        </w:rPr>
        <w:t xml:space="preserve">В заключение следует отметить, что суды районного уровня не в полной мере готовы рассматривать заявления прокуроров о признании того или иного материала экстремистским. Практика показывает, что судьи не в должной степени имеют представления не только об основах любой религии, многие из них не имеют представление о том, что такое Интернет. Поэтому в подобных </w:t>
      </w:r>
      <w:r w:rsidRPr="00D86A3D">
        <w:rPr>
          <w:rFonts w:ascii="Times New Roman" w:hAnsi="Times New Roman" w:cs="Times New Roman"/>
          <w:sz w:val="28"/>
          <w:szCs w:val="28"/>
        </w:rPr>
        <w:lastRenderedPageBreak/>
        <w:t>ситуациях судам приходится обращаться лишь</w:t>
      </w:r>
      <w:r w:rsidRPr="00D86A3D">
        <w:rPr>
          <w:rFonts w:ascii="Times New Roman" w:hAnsi="Times New Roman" w:cs="Times New Roman"/>
          <w:sz w:val="28"/>
          <w:szCs w:val="28"/>
        </w:rPr>
        <w:t xml:space="preserve"> </w:t>
      </w:r>
      <w:r w:rsidRPr="00D86A3D">
        <w:rPr>
          <w:rFonts w:ascii="Times New Roman" w:hAnsi="Times New Roman" w:cs="Times New Roman"/>
          <w:sz w:val="28"/>
          <w:szCs w:val="28"/>
        </w:rPr>
        <w:t>к экспертам для дачи ими соответствующего заключения по возникающим вопросам.</w:t>
      </w:r>
    </w:p>
    <w:p w:rsidR="00653898" w:rsidRDefault="00653898" w:rsidP="0070245F">
      <w:pPr>
        <w:tabs>
          <w:tab w:val="left" w:pos="126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2BA1" w:rsidRDefault="00963CA3" w:rsidP="0070245F">
      <w:pPr>
        <w:tabs>
          <w:tab w:val="left" w:pos="12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CA3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70245F" w:rsidRPr="0070245F" w:rsidRDefault="0070245F" w:rsidP="0070245F">
      <w:pPr>
        <w:tabs>
          <w:tab w:val="left" w:pos="126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BA1" w:rsidRDefault="00C32BA1" w:rsidP="00C32BA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03D1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Уголовный кодекс Российской Федерации от 13.06.1996 N 63-ФЗ (ред. от 31.07.2020)</w:t>
      </w:r>
      <w:r w:rsidRPr="006A03D1">
        <w:rPr>
          <w:rFonts w:ascii="Times New Roman" w:hAnsi="Times New Roman"/>
          <w:sz w:val="28"/>
          <w:szCs w:val="28"/>
        </w:rPr>
        <w:t xml:space="preserve"> </w:t>
      </w:r>
      <w:r w:rsidRPr="004F49A3">
        <w:rPr>
          <w:rFonts w:ascii="Times New Roman" w:hAnsi="Times New Roman"/>
          <w:sz w:val="28"/>
          <w:szCs w:val="28"/>
        </w:rPr>
        <w:t>// Консультант Плюс</w:t>
      </w:r>
    </w:p>
    <w:p w:rsidR="00E80659" w:rsidRPr="006A03D1" w:rsidRDefault="00E80659" w:rsidP="00C32BA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659">
        <w:rPr>
          <w:rFonts w:ascii="Times New Roman" w:hAnsi="Times New Roman"/>
          <w:sz w:val="28"/>
          <w:szCs w:val="28"/>
        </w:rPr>
        <w:t>Кодекс Российской Федерации об административных правонарушениях от 30.12.2001 N 195-ФЗ (ред. от 15.10.2020, с изм. от 16.10.2020)</w:t>
      </w:r>
    </w:p>
    <w:p w:rsidR="00C32BA1" w:rsidRDefault="00C32BA1" w:rsidP="00C32BA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49A3">
        <w:rPr>
          <w:rFonts w:ascii="Times New Roman" w:hAnsi="Times New Roman"/>
          <w:sz w:val="28"/>
          <w:szCs w:val="28"/>
        </w:rPr>
        <w:t xml:space="preserve">Федеральный закон от 25.07.2002 №114 -ФЗ (ред. от 23.11.2015) </w:t>
      </w:r>
      <w:r w:rsidR="005E1C63">
        <w:rPr>
          <w:rFonts w:ascii="Times New Roman" w:hAnsi="Times New Roman"/>
          <w:sz w:val="28"/>
          <w:szCs w:val="28"/>
        </w:rPr>
        <w:t>«</w:t>
      </w:r>
      <w:r w:rsidRPr="004F49A3">
        <w:rPr>
          <w:rFonts w:ascii="Times New Roman" w:hAnsi="Times New Roman"/>
          <w:sz w:val="28"/>
          <w:szCs w:val="28"/>
        </w:rPr>
        <w:t>О противодействии экстремистской деятельности</w:t>
      </w:r>
      <w:r w:rsidR="005E1C63">
        <w:rPr>
          <w:rFonts w:ascii="Times New Roman" w:hAnsi="Times New Roman"/>
          <w:sz w:val="28"/>
          <w:szCs w:val="28"/>
        </w:rPr>
        <w:t>»</w:t>
      </w:r>
      <w:r w:rsidRPr="004F49A3">
        <w:rPr>
          <w:rFonts w:ascii="Times New Roman" w:hAnsi="Times New Roman"/>
          <w:sz w:val="28"/>
          <w:szCs w:val="28"/>
        </w:rPr>
        <w:t xml:space="preserve"> // Собрание законодательства РФ. 29.07.2002. №30. ст. 3031.</w:t>
      </w:r>
    </w:p>
    <w:p w:rsidR="005E1C63" w:rsidRDefault="005E1C63" w:rsidP="00C32BA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1C63">
        <w:rPr>
          <w:rFonts w:ascii="Times New Roman" w:hAnsi="Times New Roman"/>
          <w:sz w:val="28"/>
          <w:szCs w:val="28"/>
        </w:rPr>
        <w:t xml:space="preserve">Федеральный список экстремистских материалов (по состоянию на </w:t>
      </w:r>
      <w:r>
        <w:rPr>
          <w:rFonts w:ascii="Times New Roman" w:hAnsi="Times New Roman"/>
          <w:sz w:val="28"/>
          <w:szCs w:val="28"/>
        </w:rPr>
        <w:t>30</w:t>
      </w:r>
      <w:r w:rsidRPr="005E1C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5E1C63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 xml:space="preserve">20 </w:t>
      </w:r>
      <w:r w:rsidRPr="005E1C63">
        <w:rPr>
          <w:rFonts w:ascii="Times New Roman" w:hAnsi="Times New Roman"/>
          <w:sz w:val="28"/>
          <w:szCs w:val="28"/>
        </w:rPr>
        <w:t xml:space="preserve">г.) // Документ размещен на сайте Министерства юстиции Российской Федерации. URL: </w:t>
      </w:r>
      <w:r w:rsidR="00E80659" w:rsidRPr="00E80659">
        <w:rPr>
          <w:rFonts w:ascii="Times New Roman" w:hAnsi="Times New Roman"/>
          <w:sz w:val="28"/>
          <w:szCs w:val="28"/>
        </w:rPr>
        <w:t>http://www.minjList.ru</w:t>
      </w:r>
    </w:p>
    <w:p w:rsidR="00E80659" w:rsidRDefault="00E80659" w:rsidP="00C32BA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659">
        <w:rPr>
          <w:rFonts w:ascii="Times New Roman" w:hAnsi="Times New Roman"/>
          <w:sz w:val="28"/>
          <w:szCs w:val="28"/>
        </w:rPr>
        <w:t>Федюнин А. Е., Алферов В. Ю. Сущность и понятие преступлений экстремистской направленности: вопросы квалификации и расследования // Юридическая наука и практика: Вестник Нижегородской академии МВД России. 2019. №2 (46). URL: https://cyberleninka.ru/article/n/suschnost-i-ponyatie-prestupleniy-ekstremistskoy-napravlennosti-voprosy-kvalifikatsii-i-rassledovaniya (дата обращения: 27.10.2020).</w:t>
      </w:r>
    </w:p>
    <w:p w:rsidR="005E1C63" w:rsidRPr="005E1C63" w:rsidRDefault="005E1C63" w:rsidP="00C32BA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5E1C63">
        <w:rPr>
          <w:rFonts w:ascii="Times New Roman" w:hAnsi="Times New Roman"/>
          <w:sz w:val="28"/>
          <w:szCs w:val="28"/>
          <w:lang w:val="en-US"/>
        </w:rPr>
        <w:t>URL.: http://rusplt.ru/policy/blokirovka-bez-suda-i-sledstviya.html</w:t>
      </w:r>
    </w:p>
    <w:p w:rsidR="00C32BA1" w:rsidRPr="005E1C63" w:rsidRDefault="00C32BA1" w:rsidP="00C32BA1">
      <w:pPr>
        <w:tabs>
          <w:tab w:val="left" w:pos="126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C32BA1" w:rsidRPr="005E1C63" w:rsidSect="00C413D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BCE" w:rsidRDefault="00FB1BCE" w:rsidP="00FC65C5">
      <w:pPr>
        <w:spacing w:after="0" w:line="240" w:lineRule="auto"/>
      </w:pPr>
      <w:r>
        <w:separator/>
      </w:r>
    </w:p>
  </w:endnote>
  <w:endnote w:type="continuationSeparator" w:id="0">
    <w:p w:rsidR="00FB1BCE" w:rsidRDefault="00FB1BCE" w:rsidP="00FC6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926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11337" w:rsidRPr="004768DF" w:rsidRDefault="00BD3EE7" w:rsidP="004768DF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768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68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68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17F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768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BCE" w:rsidRDefault="00FB1BCE" w:rsidP="00FC65C5">
      <w:pPr>
        <w:spacing w:after="0" w:line="240" w:lineRule="auto"/>
      </w:pPr>
      <w:r>
        <w:separator/>
      </w:r>
    </w:p>
  </w:footnote>
  <w:footnote w:type="continuationSeparator" w:id="0">
    <w:p w:rsidR="00FB1BCE" w:rsidRDefault="00FB1BCE" w:rsidP="00FC6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31E2"/>
    <w:multiLevelType w:val="hybridMultilevel"/>
    <w:tmpl w:val="BFD266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2DF78D5"/>
    <w:multiLevelType w:val="multilevel"/>
    <w:tmpl w:val="9B92B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3DD"/>
    <w:rsid w:val="000017FF"/>
    <w:rsid w:val="00027207"/>
    <w:rsid w:val="000376EE"/>
    <w:rsid w:val="00076B97"/>
    <w:rsid w:val="000A611C"/>
    <w:rsid w:val="000A7011"/>
    <w:rsid w:val="000B4168"/>
    <w:rsid w:val="000C1ABA"/>
    <w:rsid w:val="001106F7"/>
    <w:rsid w:val="00190964"/>
    <w:rsid w:val="00204800"/>
    <w:rsid w:val="00212F23"/>
    <w:rsid w:val="00235C1F"/>
    <w:rsid w:val="00260276"/>
    <w:rsid w:val="0029310D"/>
    <w:rsid w:val="002E7936"/>
    <w:rsid w:val="00307F7C"/>
    <w:rsid w:val="003118F7"/>
    <w:rsid w:val="00357024"/>
    <w:rsid w:val="00380ED4"/>
    <w:rsid w:val="003E3C9E"/>
    <w:rsid w:val="00411955"/>
    <w:rsid w:val="00414029"/>
    <w:rsid w:val="004413EA"/>
    <w:rsid w:val="0044470E"/>
    <w:rsid w:val="004768DF"/>
    <w:rsid w:val="0048752B"/>
    <w:rsid w:val="004A1165"/>
    <w:rsid w:val="004E1B12"/>
    <w:rsid w:val="00536D6F"/>
    <w:rsid w:val="005E1C63"/>
    <w:rsid w:val="00653898"/>
    <w:rsid w:val="006879AB"/>
    <w:rsid w:val="006A15CE"/>
    <w:rsid w:val="006C0141"/>
    <w:rsid w:val="006C03DB"/>
    <w:rsid w:val="006D30A7"/>
    <w:rsid w:val="0070245F"/>
    <w:rsid w:val="007862C1"/>
    <w:rsid w:val="007911F5"/>
    <w:rsid w:val="007A3056"/>
    <w:rsid w:val="007A4802"/>
    <w:rsid w:val="007B3ED0"/>
    <w:rsid w:val="007C275E"/>
    <w:rsid w:val="007D2A33"/>
    <w:rsid w:val="007F47B2"/>
    <w:rsid w:val="008066BE"/>
    <w:rsid w:val="00834D57"/>
    <w:rsid w:val="00865636"/>
    <w:rsid w:val="00867716"/>
    <w:rsid w:val="00877EC2"/>
    <w:rsid w:val="008C5150"/>
    <w:rsid w:val="008D7B1C"/>
    <w:rsid w:val="00945B3B"/>
    <w:rsid w:val="00963CA3"/>
    <w:rsid w:val="009A3C7B"/>
    <w:rsid w:val="009A5471"/>
    <w:rsid w:val="009B7358"/>
    <w:rsid w:val="009D4CF3"/>
    <w:rsid w:val="009E0B26"/>
    <w:rsid w:val="00A01956"/>
    <w:rsid w:val="00A0318F"/>
    <w:rsid w:val="00A176BD"/>
    <w:rsid w:val="00A51E48"/>
    <w:rsid w:val="00A66A76"/>
    <w:rsid w:val="00A86198"/>
    <w:rsid w:val="00A92B23"/>
    <w:rsid w:val="00AA6F15"/>
    <w:rsid w:val="00AB171D"/>
    <w:rsid w:val="00AB3A96"/>
    <w:rsid w:val="00AB4A01"/>
    <w:rsid w:val="00AB5E72"/>
    <w:rsid w:val="00AD57FD"/>
    <w:rsid w:val="00B45EDC"/>
    <w:rsid w:val="00B61D6F"/>
    <w:rsid w:val="00BB6B64"/>
    <w:rsid w:val="00BC100F"/>
    <w:rsid w:val="00BD3EE7"/>
    <w:rsid w:val="00BF170A"/>
    <w:rsid w:val="00C016AE"/>
    <w:rsid w:val="00C01BA3"/>
    <w:rsid w:val="00C11337"/>
    <w:rsid w:val="00C16131"/>
    <w:rsid w:val="00C32BA1"/>
    <w:rsid w:val="00C413DD"/>
    <w:rsid w:val="00C64CF1"/>
    <w:rsid w:val="00C80029"/>
    <w:rsid w:val="00C9195C"/>
    <w:rsid w:val="00CA2D57"/>
    <w:rsid w:val="00CF1ADB"/>
    <w:rsid w:val="00D150E4"/>
    <w:rsid w:val="00D31244"/>
    <w:rsid w:val="00D6089F"/>
    <w:rsid w:val="00D61AB7"/>
    <w:rsid w:val="00D80243"/>
    <w:rsid w:val="00D86A3D"/>
    <w:rsid w:val="00D90A69"/>
    <w:rsid w:val="00DD41B0"/>
    <w:rsid w:val="00DE5584"/>
    <w:rsid w:val="00E607E4"/>
    <w:rsid w:val="00E80659"/>
    <w:rsid w:val="00E82080"/>
    <w:rsid w:val="00E826A1"/>
    <w:rsid w:val="00EA2EF2"/>
    <w:rsid w:val="00EB4BF8"/>
    <w:rsid w:val="00EC404B"/>
    <w:rsid w:val="00ED0828"/>
    <w:rsid w:val="00EE70E2"/>
    <w:rsid w:val="00EF34B7"/>
    <w:rsid w:val="00F147F1"/>
    <w:rsid w:val="00F20C4B"/>
    <w:rsid w:val="00FB1BCE"/>
    <w:rsid w:val="00FC2819"/>
    <w:rsid w:val="00FC3021"/>
    <w:rsid w:val="00FC65C5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55EA"/>
  <w15:docId w15:val="{FEA0EF1A-FBE6-47FB-8ACB-8A8B845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413DD"/>
    <w:rPr>
      <w:color w:val="0000FF"/>
      <w:u w:val="single"/>
    </w:rPr>
  </w:style>
  <w:style w:type="character" w:styleId="a5">
    <w:name w:val="footnote reference"/>
    <w:basedOn w:val="a0"/>
    <w:uiPriority w:val="99"/>
    <w:semiHidden/>
    <w:unhideWhenUsed/>
    <w:rsid w:val="00FC65C5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C65C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C65C5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A5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1E48"/>
  </w:style>
  <w:style w:type="paragraph" w:styleId="aa">
    <w:name w:val="footer"/>
    <w:basedOn w:val="a"/>
    <w:link w:val="ab"/>
    <w:uiPriority w:val="99"/>
    <w:unhideWhenUsed/>
    <w:rsid w:val="00A51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E48"/>
  </w:style>
  <w:style w:type="character" w:styleId="ac">
    <w:name w:val="Strong"/>
    <w:basedOn w:val="a0"/>
    <w:uiPriority w:val="22"/>
    <w:qFormat/>
    <w:rsid w:val="004413EA"/>
    <w:rPr>
      <w:b/>
      <w:bCs/>
    </w:rPr>
  </w:style>
  <w:style w:type="paragraph" w:styleId="ad">
    <w:name w:val="List Paragraph"/>
    <w:basedOn w:val="a"/>
    <w:uiPriority w:val="34"/>
    <w:qFormat/>
    <w:rsid w:val="00C32BA1"/>
    <w:pPr>
      <w:ind w:left="720"/>
      <w:contextualSpacing/>
    </w:pPr>
    <w:rPr>
      <w:rFonts w:ascii="Calibri" w:eastAsia="Calibri" w:hAnsi="Calibri" w:cs="Times New Roman"/>
    </w:rPr>
  </w:style>
  <w:style w:type="character" w:styleId="ae">
    <w:name w:val="Unresolved Mention"/>
    <w:basedOn w:val="a0"/>
    <w:uiPriority w:val="99"/>
    <w:semiHidden/>
    <w:unhideWhenUsed/>
    <w:rsid w:val="005E1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B7CECE-77A2-413E-A614-4CC80A38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ADMIN</cp:lastModifiedBy>
  <cp:revision>78</cp:revision>
  <dcterms:created xsi:type="dcterms:W3CDTF">2020-10-27T16:06:00Z</dcterms:created>
  <dcterms:modified xsi:type="dcterms:W3CDTF">2020-11-08T20:03:00Z</dcterms:modified>
</cp:coreProperties>
</file>