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E8" w:rsidRDefault="006B68E8" w:rsidP="006B68E8">
      <w:pPr>
        <w:pStyle w:val="1"/>
        <w:spacing w:before="0" w:line="360" w:lineRule="auto"/>
        <w:jc w:val="center"/>
        <w:rPr>
          <w:rFonts w:ascii="Times New Roman" w:hAnsi="Times New Roman"/>
          <w:bCs w:val="0"/>
          <w:color w:val="000000"/>
          <w:lang w:val="ru-RU"/>
        </w:rPr>
      </w:pPr>
      <w:bookmarkStart w:id="0" w:name="_Toc42019585"/>
      <w:r w:rsidRPr="00D15E9F">
        <w:rPr>
          <w:rFonts w:ascii="Times New Roman" w:hAnsi="Times New Roman"/>
          <w:bCs w:val="0"/>
          <w:color w:val="000000"/>
        </w:rPr>
        <w:t>МЕТОДЫ</w:t>
      </w:r>
      <w:r w:rsidRPr="00D15E9F">
        <w:rPr>
          <w:rFonts w:ascii="Times New Roman" w:hAnsi="Times New Roman"/>
          <w:bCs w:val="0"/>
          <w:color w:val="000000"/>
          <w:lang w:val="ru-RU"/>
        </w:rPr>
        <w:t>,</w:t>
      </w:r>
      <w:r w:rsidRPr="00D15E9F">
        <w:rPr>
          <w:rFonts w:ascii="Times New Roman" w:hAnsi="Times New Roman"/>
          <w:bCs w:val="0"/>
          <w:color w:val="000000"/>
        </w:rPr>
        <w:t xml:space="preserve"> СРЕДСТВА</w:t>
      </w:r>
      <w:r w:rsidRPr="00D15E9F">
        <w:rPr>
          <w:rFonts w:ascii="Times New Roman" w:hAnsi="Times New Roman"/>
          <w:bCs w:val="0"/>
          <w:color w:val="000000"/>
          <w:lang w:val="ru-RU"/>
        </w:rPr>
        <w:t xml:space="preserve"> И ПОРЯДОК </w:t>
      </w:r>
      <w:r w:rsidRPr="00D15E9F">
        <w:rPr>
          <w:rFonts w:ascii="Times New Roman" w:hAnsi="Times New Roman"/>
          <w:bCs w:val="0"/>
          <w:color w:val="000000"/>
        </w:rPr>
        <w:t xml:space="preserve"> ОБСЛЕДОВАНИЯ УТЕЧЕК ПРИРОДНОГО ГАЗА</w:t>
      </w:r>
      <w:bookmarkEnd w:id="0"/>
    </w:p>
    <w:p w:rsidR="00D15E9F" w:rsidRPr="00D15E9F" w:rsidRDefault="00D15E9F" w:rsidP="00D15E9F">
      <w:pPr>
        <w:pStyle w:val="2"/>
        <w:keepNext w:val="0"/>
        <w:keepLines w:val="0"/>
        <w:shd w:val="clear" w:color="auto" w:fill="FFFFFF"/>
        <w:spacing w:before="100" w:beforeAutospacing="1" w:after="390" w:line="255" w:lineRule="atLeast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</w:pPr>
      <w:r w:rsidRPr="00D15E9F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METHODS, MEANS AND PROCEDURE FOR INSPECTION OF NATURAL GAS LEAKS</w:t>
      </w:r>
    </w:p>
    <w:p w:rsidR="00D15E9F" w:rsidRPr="00B05758" w:rsidRDefault="00D15E9F" w:rsidP="00D15E9F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УДК</w:t>
      </w:r>
      <w:r w:rsidRPr="00B05758">
        <w:rPr>
          <w:rFonts w:ascii="Times New Roman" w:hAnsi="Times New Roman"/>
          <w:b/>
          <w:sz w:val="28"/>
        </w:rPr>
        <w:t xml:space="preserve"> </w:t>
      </w:r>
    </w:p>
    <w:p w:rsidR="00D15E9F" w:rsidRPr="00DA4CCF" w:rsidRDefault="00D15E9F" w:rsidP="00D15E9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8"/>
          <w:color w:val="363B3F"/>
          <w:sz w:val="28"/>
          <w:szCs w:val="28"/>
        </w:rPr>
        <w:t>Шишкина Елена Олеговна</w:t>
      </w:r>
      <w:r w:rsidRPr="003B474E">
        <w:rPr>
          <w:rStyle w:val="a8"/>
          <w:color w:val="363B3F"/>
          <w:sz w:val="28"/>
          <w:szCs w:val="28"/>
        </w:rPr>
        <w:t>, </w:t>
      </w:r>
      <w:r w:rsidRPr="003B474E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Pr="003B474E">
        <w:rPr>
          <w:color w:val="000000"/>
          <w:sz w:val="28"/>
          <w:szCs w:val="28"/>
          <w:lang w:val="en-US"/>
        </w:rPr>
        <w:t>E</w:t>
      </w:r>
      <w:r w:rsidRPr="003B474E">
        <w:rPr>
          <w:color w:val="000000"/>
          <w:sz w:val="28"/>
          <w:szCs w:val="28"/>
        </w:rPr>
        <w:t>-</w:t>
      </w:r>
      <w:r w:rsidRPr="003B474E"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  <w:r w:rsidRPr="004C1A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Shishkinaeo</w:t>
      </w:r>
      <w:proofErr w:type="spellEnd"/>
      <w:r w:rsidRPr="00DA4CCF">
        <w:rPr>
          <w:color w:val="000000"/>
          <w:sz w:val="28"/>
          <w:szCs w:val="28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D15E9F" w:rsidRPr="00D15E9F" w:rsidRDefault="00D15E9F" w:rsidP="00D15E9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rStyle w:val="a8"/>
          <w:color w:val="363B3F"/>
          <w:sz w:val="28"/>
          <w:szCs w:val="28"/>
          <w:lang w:val="en-US"/>
        </w:rPr>
        <w:t>Shishkina</w:t>
      </w:r>
      <w:proofErr w:type="spellEnd"/>
      <w:r>
        <w:rPr>
          <w:rStyle w:val="a8"/>
          <w:color w:val="363B3F"/>
          <w:sz w:val="28"/>
          <w:szCs w:val="28"/>
          <w:lang w:val="en-US"/>
        </w:rPr>
        <w:t xml:space="preserve"> Elena </w:t>
      </w:r>
      <w:proofErr w:type="spellStart"/>
      <w:r>
        <w:rPr>
          <w:rStyle w:val="a8"/>
          <w:color w:val="363B3F"/>
          <w:sz w:val="28"/>
          <w:szCs w:val="28"/>
          <w:lang w:val="en-US"/>
        </w:rPr>
        <w:t>Olegovna</w:t>
      </w:r>
      <w:proofErr w:type="spellEnd"/>
      <w:r w:rsidRPr="003B474E">
        <w:rPr>
          <w:rStyle w:val="a8"/>
          <w:color w:val="363B3F"/>
          <w:sz w:val="28"/>
          <w:szCs w:val="28"/>
          <w:lang w:val="en-US"/>
        </w:rPr>
        <w:t>, </w:t>
      </w:r>
      <w:r w:rsidRPr="003B474E">
        <w:rPr>
          <w:color w:val="000000"/>
          <w:sz w:val="28"/>
          <w:szCs w:val="28"/>
          <w:lang w:val="en-US"/>
        </w:rPr>
        <w:t>Second year master’s student, Tyumen University of Industry, Russia, Tyumen. E</w:t>
      </w:r>
      <w:r w:rsidRPr="00D15E9F">
        <w:rPr>
          <w:color w:val="000000"/>
          <w:sz w:val="28"/>
          <w:szCs w:val="28"/>
          <w:lang w:val="en-US"/>
        </w:rPr>
        <w:t>-</w:t>
      </w:r>
      <w:r w:rsidRPr="003B474E">
        <w:rPr>
          <w:color w:val="000000"/>
          <w:sz w:val="28"/>
          <w:szCs w:val="28"/>
          <w:lang w:val="en-US"/>
        </w:rPr>
        <w:t>mail</w:t>
      </w:r>
      <w:r w:rsidRPr="00D15E9F">
        <w:rPr>
          <w:color w:val="000000"/>
          <w:sz w:val="28"/>
          <w:szCs w:val="28"/>
          <w:lang w:val="en-US"/>
        </w:rPr>
        <w:t>:</w:t>
      </w:r>
      <w:r w:rsidRPr="003B474E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Shishkinaeo</w:t>
      </w:r>
      <w:r w:rsidRPr="00D15E9F">
        <w:rPr>
          <w:color w:val="000000"/>
          <w:sz w:val="28"/>
          <w:szCs w:val="28"/>
          <w:lang w:val="en-US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15E9F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ru</w:t>
      </w:r>
    </w:p>
    <w:p w:rsidR="00D15E9F" w:rsidRPr="00747B15" w:rsidRDefault="00D15E9F" w:rsidP="00D15E9F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47B15">
        <w:rPr>
          <w:rStyle w:val="a8"/>
          <w:color w:val="363B3F"/>
          <w:sz w:val="28"/>
          <w:szCs w:val="28"/>
        </w:rPr>
        <w:t>АННОТАЦИЯ</w:t>
      </w:r>
    </w:p>
    <w:p w:rsidR="00D15E9F" w:rsidRDefault="00D15E9F" w:rsidP="00D15E9F">
      <w:pPr>
        <w:pStyle w:val="a9"/>
        <w:spacing w:line="362" w:lineRule="auto"/>
        <w:ind w:right="224"/>
      </w:pPr>
      <w:r>
        <w:t>В ходе исследования идентифицированы опасные производственные факторы компрессорной станции.</w:t>
      </w:r>
    </w:p>
    <w:p w:rsidR="00D15E9F" w:rsidRDefault="00D15E9F" w:rsidP="00D15E9F">
      <w:pPr>
        <w:pStyle w:val="a9"/>
        <w:spacing w:line="360" w:lineRule="auto"/>
        <w:ind w:right="221"/>
      </w:pPr>
      <w:r>
        <w:t>В целях предупреждения возможной аварии в помещении ЦБН предложено техническое решение, направленное на совершенствование системы контроля загазованности и заключается в установки газоанализатора многоканального стационарного взрывозащищенного СГАЭС-ТГМ 14.</w:t>
      </w:r>
    </w:p>
    <w:p w:rsidR="00D15E9F" w:rsidRPr="001E713A" w:rsidRDefault="00D15E9F" w:rsidP="00D15E9F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b/>
          <w:bCs/>
          <w:color w:val="363B3F"/>
          <w:sz w:val="28"/>
          <w:szCs w:val="28"/>
          <w:lang w:val="en-US"/>
        </w:rPr>
      </w:pPr>
      <w:r w:rsidRPr="00747B15">
        <w:rPr>
          <w:rStyle w:val="a8"/>
          <w:color w:val="363B3F"/>
          <w:sz w:val="28"/>
          <w:szCs w:val="28"/>
          <w:lang w:val="en-US"/>
        </w:rPr>
        <w:t>ABSTRACT</w:t>
      </w:r>
    </w:p>
    <w:p w:rsidR="00D15E9F" w:rsidRDefault="00D15E9F" w:rsidP="00D15E9F">
      <w:pPr>
        <w:pStyle w:val="a9"/>
        <w:spacing w:before="1" w:line="312" w:lineRule="auto"/>
        <w:ind w:right="263"/>
        <w:rPr>
          <w:color w:val="000000"/>
        </w:rPr>
      </w:pPr>
      <w:r w:rsidRPr="00D15E9F">
        <w:rPr>
          <w:color w:val="000000"/>
          <w:lang w:val="en-US"/>
        </w:rPr>
        <w:t xml:space="preserve">In the course of the study, hazardous production factors of the compressor station were identified. </w:t>
      </w:r>
    </w:p>
    <w:p w:rsidR="00D15E9F" w:rsidRPr="00D15E9F" w:rsidRDefault="00D15E9F" w:rsidP="00D15E9F">
      <w:pPr>
        <w:pStyle w:val="a9"/>
        <w:spacing w:before="1" w:line="312" w:lineRule="auto"/>
        <w:ind w:right="263"/>
        <w:rPr>
          <w:color w:val="000000"/>
          <w:lang w:val="en-US"/>
        </w:rPr>
      </w:pPr>
      <w:r w:rsidRPr="00D15E9F">
        <w:rPr>
          <w:color w:val="000000"/>
          <w:lang w:val="en-US"/>
        </w:rPr>
        <w:t>In order to prevent a possible accident in the premises of the CBN, a technical solution is proposed aimed at improving the gas contamination control system and consists in installing a multi-channel stationary explosion-proof gas analyzer SGAES-TGM 14.</w:t>
      </w:r>
    </w:p>
    <w:p w:rsidR="003873F3" w:rsidRDefault="00D15E9F" w:rsidP="003873F3">
      <w:pPr>
        <w:pStyle w:val="a9"/>
        <w:spacing w:before="1" w:line="312" w:lineRule="auto"/>
        <w:ind w:right="263"/>
        <w:rPr>
          <w:rStyle w:val="a8"/>
          <w:color w:val="363B3F"/>
        </w:rPr>
      </w:pPr>
      <w:r w:rsidRPr="00747B15">
        <w:rPr>
          <w:rStyle w:val="a8"/>
          <w:color w:val="363B3F"/>
        </w:rPr>
        <w:t>Ключевые</w:t>
      </w:r>
      <w:r w:rsidRPr="003873F3">
        <w:rPr>
          <w:rStyle w:val="a8"/>
          <w:color w:val="363B3F"/>
        </w:rPr>
        <w:t xml:space="preserve"> </w:t>
      </w:r>
      <w:r w:rsidRPr="00747B15">
        <w:rPr>
          <w:rStyle w:val="a8"/>
          <w:color w:val="363B3F"/>
        </w:rPr>
        <w:t>слова</w:t>
      </w:r>
      <w:r w:rsidR="003873F3">
        <w:rPr>
          <w:rStyle w:val="a8"/>
          <w:color w:val="363B3F"/>
        </w:rPr>
        <w:t xml:space="preserve">: </w:t>
      </w:r>
      <w:r w:rsidR="003873F3">
        <w:t>авария</w:t>
      </w:r>
      <w:r w:rsidR="003873F3" w:rsidRPr="003873F3">
        <w:t xml:space="preserve">, </w:t>
      </w:r>
      <w:r w:rsidR="003873F3">
        <w:t>взрыв</w:t>
      </w:r>
      <w:r w:rsidR="003873F3" w:rsidRPr="003873F3">
        <w:t xml:space="preserve">, </w:t>
      </w:r>
      <w:r w:rsidR="003873F3">
        <w:t>идентификация</w:t>
      </w:r>
      <w:r w:rsidR="003873F3" w:rsidRPr="003873F3">
        <w:t xml:space="preserve"> </w:t>
      </w:r>
      <w:r w:rsidR="003873F3">
        <w:t>опасностей</w:t>
      </w:r>
      <w:r w:rsidR="003873F3">
        <w:t>.</w:t>
      </w:r>
    </w:p>
    <w:p w:rsidR="006B68E8" w:rsidRPr="003873F3" w:rsidRDefault="00D15E9F" w:rsidP="003873F3">
      <w:pPr>
        <w:pStyle w:val="a9"/>
        <w:spacing w:before="1" w:line="312" w:lineRule="auto"/>
        <w:ind w:right="263"/>
        <w:rPr>
          <w:color w:val="000000"/>
          <w:lang w:val="en-US"/>
        </w:rPr>
      </w:pPr>
      <w:r w:rsidRPr="00747B15">
        <w:rPr>
          <w:rStyle w:val="a8"/>
          <w:color w:val="363B3F"/>
          <w:lang w:val="en-US"/>
        </w:rPr>
        <w:t>Keywords</w:t>
      </w:r>
      <w:r w:rsidRPr="003873F3">
        <w:rPr>
          <w:rStyle w:val="a8"/>
          <w:color w:val="363B3F"/>
          <w:lang w:val="en-US"/>
        </w:rPr>
        <w:t>:</w:t>
      </w:r>
      <w:r w:rsidRPr="00747B15">
        <w:rPr>
          <w:rStyle w:val="a8"/>
          <w:color w:val="363B3F"/>
          <w:lang w:val="en-US"/>
        </w:rPr>
        <w:t> </w:t>
      </w:r>
      <w:r w:rsidRPr="003873F3">
        <w:rPr>
          <w:rStyle w:val="a8"/>
          <w:color w:val="363B3F"/>
          <w:lang w:val="en-US"/>
        </w:rPr>
        <w:t xml:space="preserve"> </w:t>
      </w:r>
      <w:r w:rsidR="003873F3" w:rsidRPr="004507A9">
        <w:rPr>
          <w:lang w:val="en-US"/>
        </w:rPr>
        <w:t>accident, explosion, hazard identification</w:t>
      </w:r>
      <w:r w:rsidR="003873F3" w:rsidRPr="003873F3">
        <w:rPr>
          <w:lang w:val="en-US"/>
        </w:rPr>
        <w:t>.</w:t>
      </w:r>
    </w:p>
    <w:p w:rsidR="006B68E8" w:rsidRDefault="006B68E8" w:rsidP="006B68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 объектах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ООО «Газпром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трансгаз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Сургут»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мониторинг и учет объемов утечек природного газа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осуществляется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инструментальными методами, путем измерений текущих фактических параметров утечек в 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соответствии с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Методикой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проведения измерений объемов эмиссии м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етана в атмосферу на объектах ОА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>О «Газпром».</w:t>
      </w:r>
    </w:p>
    <w:p w:rsidR="006B68E8" w:rsidRDefault="006B68E8" w:rsidP="006B68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Измерение параметров единичной утечки или суммарных параметров нескольких утечек природного газа от арматуры технологического узла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производится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 использованием компле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кта оборудования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:rsidR="00D15E9F" w:rsidRDefault="006B68E8" w:rsidP="003873F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>В случае отсутствия необходимого приборного парка для инструментального обследования утечки объем утечки разрешается оценивать расч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етным методом в соответствии с т</w:t>
      </w:r>
      <w:r w:rsidRPr="00CB7C24">
        <w:rPr>
          <w:rFonts w:ascii="Times New Roman" w:hAnsi="Times New Roman"/>
          <w:color w:val="000000"/>
          <w:sz w:val="28"/>
          <w:szCs w:val="28"/>
          <w:lang w:eastAsia="ru-RU" w:bidi="ru-RU"/>
        </w:rPr>
        <w:t>аблицей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1.</w:t>
      </w:r>
    </w:p>
    <w:p w:rsidR="00D15E9F" w:rsidRPr="0092749C" w:rsidRDefault="006B68E8" w:rsidP="006B68E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Таблица 1 -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2749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Классификация утечек природного газа, обнаруженных при обследовании трубопроводной технологической арматуры и </w:t>
      </w:r>
      <w:r w:rsidRPr="006B68E8">
        <w:rPr>
          <w:rStyle w:val="a4"/>
          <w:rFonts w:eastAsia="Calibri"/>
          <w:sz w:val="28"/>
          <w:szCs w:val="28"/>
          <w:u w:val="none"/>
        </w:rPr>
        <w:t>ориентировочный средний объем утечки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4988"/>
        <w:gridCol w:w="3187"/>
      </w:tblGrid>
      <w:tr w:rsidR="006B68E8" w:rsidRPr="00081846" w:rsidTr="003873F3">
        <w:trPr>
          <w:trHeight w:hRule="exact" w:val="167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360" w:lineRule="auto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Класс утечки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Концентрация метана, зафиксированная при обнаружении утечки, % об.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Ориентировочный средний нормальный объем утечки, м</w:t>
            </w:r>
            <w:r w:rsidRPr="00081846">
              <w:rPr>
                <w:rStyle w:val="115pt"/>
                <w:rFonts w:eastAsia="Calibri"/>
                <w:sz w:val="28"/>
                <w:szCs w:val="28"/>
                <w:vertAlign w:val="superscript"/>
              </w:rPr>
              <w:t>3</w:t>
            </w:r>
            <w:r w:rsidRPr="00081846">
              <w:rPr>
                <w:rStyle w:val="115pt"/>
                <w:rFonts w:eastAsia="Calibri"/>
                <w:sz w:val="28"/>
                <w:szCs w:val="28"/>
              </w:rPr>
              <w:t>/</w:t>
            </w:r>
            <w:proofErr w:type="spellStart"/>
            <w:r w:rsidRPr="00081846">
              <w:rPr>
                <w:rStyle w:val="115pt"/>
                <w:rFonts w:eastAsia="Calibri"/>
                <w:sz w:val="28"/>
                <w:szCs w:val="28"/>
              </w:rPr>
              <w:t>сут</w:t>
            </w:r>
            <w:proofErr w:type="spellEnd"/>
          </w:p>
        </w:tc>
      </w:tr>
      <w:tr w:rsidR="006B68E8" w:rsidRPr="00081846" w:rsidTr="003873F3">
        <w:trPr>
          <w:trHeight w:hRule="exact" w:val="44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I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0-1,0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Менее 0,5</w:t>
            </w:r>
          </w:p>
        </w:tc>
      </w:tr>
      <w:tr w:rsidR="006B68E8" w:rsidRPr="00081846" w:rsidTr="003873F3">
        <w:trPr>
          <w:trHeight w:hRule="exact" w:val="42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II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1,01 -5,0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от 0,51 до 1,0</w:t>
            </w:r>
          </w:p>
        </w:tc>
      </w:tr>
      <w:tr w:rsidR="006B68E8" w:rsidRPr="00081846" w:rsidTr="003873F3">
        <w:trPr>
          <w:trHeight w:hRule="exact" w:val="43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III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5,01 - 20,0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от 1,0 до 6,0</w:t>
            </w:r>
          </w:p>
        </w:tc>
      </w:tr>
      <w:tr w:rsidR="006B68E8" w:rsidRPr="00081846" w:rsidTr="003873F3">
        <w:trPr>
          <w:trHeight w:hRule="exact" w:val="47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8E8" w:rsidRPr="00081846" w:rsidRDefault="006B68E8" w:rsidP="007F6441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IV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20,01 - 100,0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8E8" w:rsidRPr="00081846" w:rsidRDefault="006B68E8" w:rsidP="007F6441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081846">
              <w:rPr>
                <w:rStyle w:val="115pt"/>
                <w:rFonts w:eastAsia="Calibri"/>
                <w:sz w:val="28"/>
                <w:szCs w:val="28"/>
              </w:rPr>
              <w:t>Более 6,0</w:t>
            </w:r>
          </w:p>
        </w:tc>
      </w:tr>
    </w:tbl>
    <w:p w:rsidR="006B68E8" w:rsidRPr="00CB7C24" w:rsidRDefault="006B68E8" w:rsidP="006B68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8E8" w:rsidRPr="003873F3" w:rsidRDefault="006B68E8" w:rsidP="003873F3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6E546C" wp14:editId="6FA999E2">
            <wp:extent cx="6019800" cy="2819400"/>
            <wp:effectExtent l="0" t="0" r="0" b="0"/>
            <wp:docPr id="2" name="Рисунок 2" descr="C:\Users\User\AppData\Local\Temp\FineReader11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User\AppData\Local\Temp\FineReader11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Рисунок 1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 xml:space="preserve"> Функциональная схема выполнения инструментальных обследований эмиссии метана в</w:t>
      </w:r>
      <w:r>
        <w:rPr>
          <w:rFonts w:ascii="Times New Roman" w:hAnsi="Times New Roman"/>
          <w:bCs/>
          <w:sz w:val="28"/>
          <w:szCs w:val="28"/>
        </w:rPr>
        <w:t xml:space="preserve"> составе утечек природного газа</w:t>
      </w:r>
    </w:p>
    <w:p w:rsidR="006B68E8" w:rsidRPr="0092749C" w:rsidRDefault="006B68E8" w:rsidP="006B68E8">
      <w:pPr>
        <w:widowControl w:val="0"/>
        <w:tabs>
          <w:tab w:val="left" w:pos="14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49C">
        <w:rPr>
          <w:rFonts w:ascii="Times New Roman" w:hAnsi="Times New Roman"/>
          <w:color w:val="000000"/>
          <w:sz w:val="28"/>
          <w:szCs w:val="28"/>
          <w:lang w:eastAsia="ru-RU" w:bidi="ru-RU"/>
        </w:rPr>
        <w:t>В соответствии с технологическими схемами объектов, ответственными лицами ежедневно проводится обследование эксплуатируемого оборудования, арматуры на предмет утечек природного газа с использованием следующих не инструментальных методов</w:t>
      </w:r>
      <w:r w:rsidRPr="00A029B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[4]</w:t>
      </w:r>
      <w:r w:rsidRPr="0092749C">
        <w:rPr>
          <w:rFonts w:ascii="Times New Roman" w:hAnsi="Times New Roman"/>
          <w:color w:val="000000"/>
          <w:sz w:val="28"/>
          <w:szCs w:val="28"/>
          <w:lang w:eastAsia="ru-RU" w:bidi="ru-RU"/>
        </w:rPr>
        <w:t>:</w:t>
      </w:r>
    </w:p>
    <w:p w:rsidR="006B68E8" w:rsidRPr="0092749C" w:rsidRDefault="006B68E8" w:rsidP="006B68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49C">
        <w:rPr>
          <w:rFonts w:ascii="Times New Roman" w:hAnsi="Times New Roman"/>
          <w:color w:val="000000"/>
          <w:sz w:val="28"/>
          <w:szCs w:val="28"/>
          <w:lang w:eastAsia="ru-RU" w:bidi="ru-RU"/>
        </w:rPr>
        <w:t>визуальный осмотр наземного оборудования, расположенного на открытых площадках, в боксах и производственных помещениях исследуемых объектов;</w:t>
      </w:r>
    </w:p>
    <w:p w:rsidR="006B68E8" w:rsidRPr="0092749C" w:rsidRDefault="006B68E8" w:rsidP="006B68E8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49C">
        <w:rPr>
          <w:rFonts w:ascii="Times New Roman" w:hAnsi="Times New Roman"/>
          <w:color w:val="000000"/>
          <w:sz w:val="28"/>
          <w:szCs w:val="28"/>
          <w:lang w:eastAsia="ru-RU" w:bidi="ru-RU"/>
        </w:rPr>
        <w:t>визуальный осмотр промышленной площадки и охранной зоны исследуемых объектов, при котором анализируются состояния грунтовки и окраски наземных металлических конструкций, цвета растительности и состояние почв, например, вдоль трассы газопроводов и вокруг подземных частей крановых узлов;</w:t>
      </w:r>
    </w:p>
    <w:p w:rsidR="006B68E8" w:rsidRPr="006B68E8" w:rsidRDefault="006B68E8" w:rsidP="006B68E8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49C">
        <w:rPr>
          <w:rFonts w:ascii="Times New Roman" w:hAnsi="Times New Roman"/>
          <w:color w:val="000000"/>
          <w:sz w:val="28"/>
          <w:szCs w:val="28"/>
          <w:lang w:eastAsia="ru-RU" w:bidi="ru-RU"/>
        </w:rPr>
        <w:t>осязание нехарактерного для технологического процесса изменения температуры оборудования.</w:t>
      </w:r>
    </w:p>
    <w:p w:rsidR="006B68E8" w:rsidRDefault="006B68E8" w:rsidP="006B68E8">
      <w:pPr>
        <w:widowControl w:val="0"/>
        <w:tabs>
          <w:tab w:val="left" w:pos="12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709F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Оценка и учет объемов утечек природного газа от арматуры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осуществляется </w:t>
      </w:r>
      <w:r w:rsidRPr="00D709FE">
        <w:rPr>
          <w:rFonts w:ascii="Times New Roman" w:hAnsi="Times New Roman"/>
          <w:color w:val="000000"/>
          <w:sz w:val="28"/>
          <w:szCs w:val="28"/>
          <w:lang w:eastAsia="ru-RU" w:bidi="ru-RU"/>
        </w:rPr>
        <w:t>инструментальным методом путем измерений текущих фактических параметров утечек, используя оборудование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для прямых измерений согласно т</w:t>
      </w:r>
      <w:r w:rsidRPr="00D709FE">
        <w:rPr>
          <w:rFonts w:ascii="Times New Roman" w:hAnsi="Times New Roman"/>
          <w:color w:val="000000"/>
          <w:sz w:val="28"/>
          <w:szCs w:val="28"/>
          <w:lang w:eastAsia="ru-RU" w:bidi="ru-RU"/>
        </w:rPr>
        <w:t>аблице 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:rsidR="006B68E8" w:rsidRDefault="006B68E8" w:rsidP="006B68E8">
      <w:pPr>
        <w:widowControl w:val="0"/>
        <w:tabs>
          <w:tab w:val="left" w:pos="12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Таблица 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Перечень оборудования, используемого для прямых измерений параметров единичной утечки от арматуры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2886"/>
        <w:gridCol w:w="2835"/>
        <w:gridCol w:w="1559"/>
        <w:gridCol w:w="1985"/>
      </w:tblGrid>
      <w:tr w:rsidR="006B68E8" w:rsidRPr="00081846" w:rsidTr="003873F3">
        <w:trPr>
          <w:trHeight w:hRule="exact" w:val="10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after="6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№</w:t>
            </w:r>
          </w:p>
          <w:p w:rsidR="006B68E8" w:rsidRPr="00081846" w:rsidRDefault="006B68E8" w:rsidP="007F6441">
            <w:pPr>
              <w:spacing w:before="6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п/п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after="6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Наименование</w:t>
            </w:r>
          </w:p>
          <w:p w:rsidR="006B68E8" w:rsidRPr="00081846" w:rsidRDefault="006B68E8" w:rsidP="007F6441">
            <w:pPr>
              <w:spacing w:before="6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Наименование</w:t>
            </w:r>
          </w:p>
          <w:p w:rsidR="006B68E8" w:rsidRPr="00081846" w:rsidRDefault="006B68E8" w:rsidP="007F6441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параметра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Единица</w:t>
            </w:r>
          </w:p>
          <w:p w:rsidR="006B68E8" w:rsidRPr="00081846" w:rsidRDefault="006B68E8" w:rsidP="007F6441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0pt"/>
                <w:rFonts w:eastAsia="Calibri"/>
                <w:b w:val="0"/>
              </w:rPr>
              <w:t>Диапазон</w:t>
            </w:r>
          </w:p>
        </w:tc>
      </w:tr>
      <w:tr w:rsidR="006B68E8" w:rsidRPr="00081846" w:rsidTr="003873F3">
        <w:trPr>
          <w:trHeight w:hRule="exact" w:val="213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Газоанализаторы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after="12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Концентрация</w:t>
            </w:r>
          </w:p>
          <w:p w:rsidR="006B68E8" w:rsidRPr="00081846" w:rsidRDefault="006B68E8" w:rsidP="007F6441">
            <w:pPr>
              <w:spacing w:before="12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метана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% 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0-1</w:t>
            </w:r>
          </w:p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0-5</w:t>
            </w:r>
          </w:p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0-20</w:t>
            </w:r>
          </w:p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0-100</w:t>
            </w:r>
          </w:p>
        </w:tc>
      </w:tr>
      <w:tr w:rsidR="006B68E8" w:rsidRPr="00081846" w:rsidTr="003873F3">
        <w:trPr>
          <w:trHeight w:hRule="exact" w:val="124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Style w:val="11"/>
                <w:rFonts w:eastAsia="Calibri"/>
                <w:sz w:val="24"/>
                <w:szCs w:val="24"/>
              </w:rPr>
            </w:pPr>
          </w:p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Измерители расхода газовой смеси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Расход газовой смеси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</w:t>
            </w:r>
            <w:r w:rsidRPr="00081846">
              <w:rPr>
                <w:rStyle w:val="11"/>
                <w:rFonts w:eastAsia="Calibri"/>
                <w:sz w:val="24"/>
                <w:szCs w:val="24"/>
                <w:vertAlign w:val="superscript"/>
              </w:rPr>
              <w:t>3</w:t>
            </w:r>
            <w:r w:rsidRPr="00081846">
              <w:rPr>
                <w:rStyle w:val="11"/>
                <w:rFonts w:eastAsia="Calibri"/>
                <w:sz w:val="24"/>
                <w:szCs w:val="24"/>
              </w:rPr>
              <w:t>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4-100</w:t>
            </w:r>
          </w:p>
        </w:tc>
      </w:tr>
      <w:tr w:rsidR="006B68E8" w:rsidRPr="00081846" w:rsidTr="003873F3">
        <w:trPr>
          <w:trHeight w:hRule="exact" w:val="101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Термометр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Температура газовой смеси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260"/>
              <w:jc w:val="center"/>
              <w:rPr>
                <w:rStyle w:val="11"/>
                <w:rFonts w:eastAsia="Calibri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 xml:space="preserve">От -30 до 0 </w:t>
            </w:r>
          </w:p>
          <w:p w:rsidR="006B68E8" w:rsidRPr="00081846" w:rsidRDefault="006B68E8" w:rsidP="007F6441">
            <w:pPr>
              <w:spacing w:line="240" w:lineRule="auto"/>
              <w:ind w:lef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От 0 до +50</w:t>
            </w:r>
          </w:p>
        </w:tc>
      </w:tr>
      <w:tr w:rsidR="006B68E8" w:rsidRPr="00081846" w:rsidTr="003873F3">
        <w:trPr>
          <w:trHeight w:hRule="exact" w:val="9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Барометр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after="6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Давление</w:t>
            </w:r>
          </w:p>
          <w:p w:rsidR="006B68E8" w:rsidRPr="00081846" w:rsidRDefault="006B68E8" w:rsidP="007F6441">
            <w:pPr>
              <w:spacing w:before="6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атмосферное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кПа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От 80 до 110</w:t>
            </w:r>
          </w:p>
        </w:tc>
      </w:tr>
      <w:tr w:rsidR="006B68E8" w:rsidRPr="00081846" w:rsidTr="003873F3">
        <w:trPr>
          <w:trHeight w:hRule="exact" w:val="5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Секундомер, таймер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Время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минута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От 0 до 30</w:t>
            </w:r>
          </w:p>
        </w:tc>
      </w:tr>
    </w:tbl>
    <w:p w:rsidR="006B68E8" w:rsidRPr="003873F3" w:rsidRDefault="006B68E8" w:rsidP="003873F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897"/>
        <w:gridCol w:w="2835"/>
        <w:gridCol w:w="1559"/>
        <w:gridCol w:w="1985"/>
      </w:tblGrid>
      <w:tr w:rsidR="006B68E8" w:rsidRPr="00081846" w:rsidTr="003873F3">
        <w:trPr>
          <w:trHeight w:hRule="exact" w:val="69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Оборудование для откачки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Производительность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</w:t>
            </w:r>
            <w:r w:rsidRPr="00081846">
              <w:rPr>
                <w:rStyle w:val="11"/>
                <w:rFonts w:eastAsia="Calibri"/>
                <w:sz w:val="24"/>
                <w:szCs w:val="24"/>
                <w:vertAlign w:val="superscript"/>
              </w:rPr>
              <w:t>3</w:t>
            </w:r>
            <w:r w:rsidRPr="00081846">
              <w:rPr>
                <w:rStyle w:val="11"/>
                <w:rFonts w:eastAsia="Calibri"/>
                <w:sz w:val="24"/>
                <w:szCs w:val="24"/>
              </w:rPr>
              <w:t>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От 4 до 3000</w:t>
            </w:r>
          </w:p>
        </w:tc>
      </w:tr>
      <w:tr w:rsidR="006B68E8" w:rsidRPr="00081846" w:rsidTr="003873F3">
        <w:trPr>
          <w:trHeight w:hRule="exact" w:val="128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Изолирующая</w:t>
            </w:r>
          </w:p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полиэтиленовая</w:t>
            </w:r>
          </w:p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пленка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Длина, ширина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 xml:space="preserve">Не менее </w:t>
            </w:r>
            <w:r w:rsidRPr="00081846">
              <w:rPr>
                <w:rStyle w:val="11"/>
                <w:rFonts w:eastAsia="Calibri"/>
                <w:sz w:val="24"/>
                <w:szCs w:val="24"/>
                <w:lang w:val="en-US" w:bidi="en-US"/>
              </w:rPr>
              <w:t>1000x1000</w:t>
            </w:r>
          </w:p>
        </w:tc>
      </w:tr>
      <w:tr w:rsidR="006B68E8" w:rsidRPr="00081846" w:rsidTr="003873F3">
        <w:trPr>
          <w:trHeight w:hRule="exact" w:val="150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Fonts w:ascii="Times New Roman" w:hAnsi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Полиэтиленовые гофрированные трубы различных: -длины; -диаметра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after="12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Длина</w:t>
            </w:r>
          </w:p>
          <w:p w:rsidR="006B68E8" w:rsidRPr="00081846" w:rsidRDefault="006B68E8" w:rsidP="007F6441">
            <w:pPr>
              <w:spacing w:before="12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Диаметр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after="1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мм</w:t>
            </w:r>
          </w:p>
          <w:p w:rsidR="006B68E8" w:rsidRPr="00081846" w:rsidRDefault="006B68E8" w:rsidP="007F6441">
            <w:pPr>
              <w:spacing w:before="1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Не менее 500 10, 50 и т.д.</w:t>
            </w:r>
          </w:p>
        </w:tc>
      </w:tr>
      <w:tr w:rsidR="006B68E8" w:rsidRPr="00081846" w:rsidTr="003873F3">
        <w:trPr>
          <w:trHeight w:hRule="exact" w:val="12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left="140"/>
              <w:jc w:val="center"/>
              <w:rPr>
                <w:rStyle w:val="11"/>
                <w:rFonts w:eastAsia="Calibri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8E8" w:rsidRPr="00081846" w:rsidRDefault="006B68E8" w:rsidP="007F6441">
            <w:pPr>
              <w:spacing w:line="240" w:lineRule="auto"/>
              <w:ind w:left="120"/>
              <w:jc w:val="center"/>
              <w:rPr>
                <w:rStyle w:val="11"/>
                <w:rFonts w:eastAsia="Calibri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Хомуты для соединений труб диаметрами 10,50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after="120" w:line="240" w:lineRule="auto"/>
              <w:ind w:left="120"/>
              <w:jc w:val="center"/>
              <w:rPr>
                <w:rStyle w:val="11"/>
                <w:rFonts w:eastAsia="Calibri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Диаметр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after="180" w:line="240" w:lineRule="auto"/>
              <w:jc w:val="center"/>
              <w:rPr>
                <w:rStyle w:val="11"/>
                <w:rFonts w:eastAsia="Calibri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E8" w:rsidRPr="00081846" w:rsidRDefault="006B68E8" w:rsidP="007F6441">
            <w:pPr>
              <w:spacing w:line="240" w:lineRule="auto"/>
              <w:ind w:right="160"/>
              <w:jc w:val="center"/>
              <w:rPr>
                <w:rStyle w:val="11"/>
                <w:rFonts w:eastAsia="Calibri"/>
                <w:sz w:val="24"/>
                <w:szCs w:val="24"/>
              </w:rPr>
            </w:pPr>
            <w:r w:rsidRPr="00081846">
              <w:rPr>
                <w:rStyle w:val="11"/>
                <w:rFonts w:eastAsia="Calibri"/>
                <w:sz w:val="24"/>
                <w:szCs w:val="24"/>
              </w:rPr>
              <w:t>Наружный диаметр соединяемых труб +2 мм.</w:t>
            </w:r>
          </w:p>
        </w:tc>
      </w:tr>
    </w:tbl>
    <w:p w:rsidR="006B68E8" w:rsidRPr="00BE0B1E" w:rsidRDefault="006B68E8" w:rsidP="006B68E8">
      <w:pPr>
        <w:rPr>
          <w:sz w:val="2"/>
          <w:szCs w:val="2"/>
        </w:rPr>
      </w:pPr>
    </w:p>
    <w:p w:rsidR="006B68E8" w:rsidRPr="00BE0B1E" w:rsidRDefault="006B68E8" w:rsidP="006B68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Инструментальные измерения параметров утечек от трубопроводной те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хнологической арматуры проводит</w:t>
      </w: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ся в случае невозможности устранения утечки газа (независимо от класса утечки), в связи с необходимостью вывода оборудования в ремонт.</w:t>
      </w:r>
    </w:p>
    <w:p w:rsidR="006B68E8" w:rsidRPr="00BE0B1E" w:rsidRDefault="006B68E8" w:rsidP="006B68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При инструментальном обследовании технологических коммуникаций и запорно-регулирующей арматуры измеряют следующие основные п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араметры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газовоздушного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потока: </w:t>
      </w: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концентрация метана, температура, объемный расход.</w:t>
      </w:r>
    </w:p>
    <w:p w:rsidR="006B68E8" w:rsidRPr="00BE0B1E" w:rsidRDefault="006B68E8" w:rsidP="006B68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При проведении работ по инструментальному обследованию объемов утечек природного газа (рисунок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2</w:t>
      </w: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) необходимо: прохождение персоналом инструктажа на рабочем месте по безопасному проведению работ по ОТ,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>ПБ в соответствии с перечнем газоопасных мест и работ, с оформлением наряда-допуска.</w:t>
      </w:r>
    </w:p>
    <w:p w:rsidR="006B68E8" w:rsidRDefault="006B68E8" w:rsidP="006B68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E0B1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Принципиальная схема выполнения измерений параметров единичной утечки, группы утечек по ЗРА показана на рисунке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2.</w:t>
      </w:r>
    </w:p>
    <w:p w:rsidR="006B68E8" w:rsidRDefault="006B68E8" w:rsidP="006B68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>
            <wp:extent cx="529590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8E8" w:rsidRPr="006B68E8" w:rsidRDefault="006B68E8" w:rsidP="003873F3">
      <w:pPr>
        <w:pStyle w:val="120"/>
        <w:numPr>
          <w:ilvl w:val="0"/>
          <w:numId w:val="6"/>
        </w:numPr>
        <w:shd w:val="clear" w:color="auto" w:fill="auto"/>
        <w:tabs>
          <w:tab w:val="left" w:pos="1240"/>
        </w:tabs>
        <w:spacing w:before="0" w:line="240" w:lineRule="auto"/>
        <w:jc w:val="center"/>
        <w:rPr>
          <w:sz w:val="24"/>
          <w:szCs w:val="24"/>
        </w:rPr>
      </w:pPr>
      <w:r w:rsidRPr="006B68E8">
        <w:rPr>
          <w:color w:val="000000"/>
          <w:sz w:val="24"/>
          <w:szCs w:val="24"/>
          <w:lang w:eastAsia="ru-RU" w:bidi="ru-RU"/>
        </w:rPr>
        <w:t>Место проявления утечки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B68E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6B68E8">
        <w:rPr>
          <w:sz w:val="24"/>
          <w:szCs w:val="24"/>
        </w:rPr>
        <w:t xml:space="preserve"> </w:t>
      </w:r>
      <w:r w:rsidRPr="006B68E8">
        <w:rPr>
          <w:color w:val="000000"/>
          <w:sz w:val="24"/>
          <w:szCs w:val="24"/>
          <w:lang w:eastAsia="ru-RU" w:bidi="ru-RU"/>
        </w:rPr>
        <w:t xml:space="preserve">Арматура (запорная, предохранительная, отсечная, </w:t>
      </w:r>
      <w:proofErr w:type="spellStart"/>
      <w:r w:rsidRPr="006B68E8">
        <w:rPr>
          <w:color w:val="000000"/>
          <w:sz w:val="24"/>
          <w:szCs w:val="24"/>
          <w:lang w:eastAsia="ru-RU" w:bidi="ru-RU"/>
        </w:rPr>
        <w:t>конденсатоотводящая</w:t>
      </w:r>
      <w:proofErr w:type="spellEnd"/>
      <w:r w:rsidRPr="006B68E8">
        <w:rPr>
          <w:color w:val="000000"/>
          <w:sz w:val="24"/>
          <w:szCs w:val="24"/>
          <w:lang w:eastAsia="ru-RU" w:bidi="ru-RU"/>
        </w:rPr>
        <w:t>, обратного действия, регулирующая и т.д.)</w:t>
      </w:r>
      <w:r>
        <w:rPr>
          <w:sz w:val="24"/>
          <w:szCs w:val="24"/>
        </w:rPr>
        <w:t xml:space="preserve"> </w:t>
      </w:r>
      <w:r w:rsidRPr="006B68E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6B68E8">
        <w:rPr>
          <w:sz w:val="24"/>
          <w:szCs w:val="24"/>
        </w:rPr>
        <w:t xml:space="preserve"> </w:t>
      </w:r>
      <w:r w:rsidRPr="006B68E8">
        <w:rPr>
          <w:color w:val="000000"/>
          <w:sz w:val="24"/>
          <w:szCs w:val="24"/>
          <w:lang w:eastAsia="ru-RU" w:bidi="ru-RU"/>
        </w:rPr>
        <w:t>Изолирующий чехол (палатка)</w:t>
      </w:r>
      <w:r w:rsidRPr="006B68E8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6B68E8">
        <w:rPr>
          <w:sz w:val="24"/>
          <w:szCs w:val="24"/>
        </w:rPr>
        <w:t xml:space="preserve"> </w:t>
      </w:r>
      <w:r w:rsidRPr="006B68E8">
        <w:rPr>
          <w:color w:val="000000"/>
          <w:sz w:val="24"/>
          <w:szCs w:val="24"/>
          <w:lang w:eastAsia="ru-RU" w:bidi="ru-RU"/>
        </w:rPr>
        <w:t>Оборудование по отсосу газовой среды</w:t>
      </w:r>
      <w:r w:rsidRPr="006B68E8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  <w:r w:rsidRPr="006B68E8">
        <w:rPr>
          <w:sz w:val="24"/>
          <w:szCs w:val="24"/>
        </w:rPr>
        <w:t xml:space="preserve"> </w:t>
      </w:r>
      <w:r w:rsidRPr="006B68E8">
        <w:rPr>
          <w:color w:val="000000"/>
          <w:sz w:val="24"/>
          <w:szCs w:val="24"/>
          <w:lang w:eastAsia="ru-RU" w:bidi="ru-RU"/>
        </w:rPr>
        <w:t>Газовый счетчик (</w:t>
      </w:r>
      <w:proofErr w:type="spellStart"/>
      <w:r w:rsidRPr="006B68E8">
        <w:rPr>
          <w:color w:val="000000"/>
          <w:sz w:val="24"/>
          <w:szCs w:val="24"/>
          <w:lang w:eastAsia="ru-RU" w:bidi="ru-RU"/>
        </w:rPr>
        <w:t>гц</w:t>
      </w:r>
      <w:proofErr w:type="spellEnd"/>
      <w:r w:rsidRPr="006B68E8">
        <w:rPr>
          <w:color w:val="000000"/>
          <w:sz w:val="24"/>
          <w:szCs w:val="24"/>
          <w:lang w:eastAsia="ru-RU" w:bidi="ru-RU"/>
        </w:rPr>
        <w:t>/</w:t>
      </w:r>
      <w:proofErr w:type="spellStart"/>
      <w:r w:rsidRPr="006B68E8">
        <w:rPr>
          <w:color w:val="000000"/>
          <w:sz w:val="24"/>
          <w:szCs w:val="24"/>
          <w:lang w:eastAsia="ru-RU" w:bidi="ru-RU"/>
        </w:rPr>
        <w:t>пг</w:t>
      </w:r>
      <w:proofErr w:type="spellEnd"/>
      <w:r w:rsidRPr="006B68E8">
        <w:rPr>
          <w:color w:val="000000"/>
          <w:sz w:val="24"/>
          <w:szCs w:val="24"/>
          <w:lang w:eastAsia="ru-RU" w:bidi="ru-RU"/>
        </w:rPr>
        <w:t xml:space="preserve"> – начальное/конечное показание, т – время измерения)</w:t>
      </w:r>
      <w:r w:rsidRPr="006B68E8">
        <w:rPr>
          <w:sz w:val="24"/>
          <w:szCs w:val="24"/>
        </w:rPr>
        <w:t xml:space="preserve"> 6</w:t>
      </w:r>
      <w:r>
        <w:rPr>
          <w:sz w:val="24"/>
          <w:szCs w:val="24"/>
        </w:rPr>
        <w:t>.</w:t>
      </w:r>
      <w:r w:rsidRPr="006B68E8">
        <w:rPr>
          <w:sz w:val="24"/>
          <w:szCs w:val="24"/>
        </w:rPr>
        <w:t xml:space="preserve"> </w:t>
      </w:r>
      <w:r w:rsidRPr="006B68E8">
        <w:rPr>
          <w:color w:val="000000"/>
          <w:sz w:val="24"/>
          <w:szCs w:val="24"/>
          <w:lang w:eastAsia="ru-RU" w:bidi="ru-RU"/>
        </w:rPr>
        <w:t>Средства измерения температуры, концентрации метана.</w:t>
      </w:r>
    </w:p>
    <w:p w:rsidR="006B68E8" w:rsidRDefault="006B68E8" w:rsidP="006B68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Рисунок 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Схема установки для измерений параметров единичной утечки от арматуры</w:t>
      </w:r>
    </w:p>
    <w:p w:rsidR="003873F3" w:rsidRPr="003873F3" w:rsidRDefault="003873F3" w:rsidP="006B68E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</w:p>
    <w:p w:rsidR="003873F3" w:rsidRDefault="003873F3" w:rsidP="006B68E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873F3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Литература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hAnsi="Times New Roman"/>
          <w:sz w:val="28"/>
        </w:rPr>
      </w:pPr>
      <w:proofErr w:type="spellStart"/>
      <w:r w:rsidRPr="003873F3">
        <w:rPr>
          <w:rFonts w:ascii="Times New Roman" w:hAnsi="Times New Roman"/>
          <w:sz w:val="28"/>
        </w:rPr>
        <w:t>Бадагуев</w:t>
      </w:r>
      <w:proofErr w:type="spellEnd"/>
      <w:r w:rsidRPr="003873F3">
        <w:rPr>
          <w:rFonts w:ascii="Times New Roman" w:hAnsi="Times New Roman"/>
          <w:sz w:val="28"/>
        </w:rPr>
        <w:t xml:space="preserve"> Б.Т. Сосуды, работающие под давлением: Безопасность при эксплуатации. Приказы, инструкции, журналы М.: Альфа, 2011. – 144</w:t>
      </w:r>
      <w:r w:rsidRPr="003873F3">
        <w:rPr>
          <w:rFonts w:ascii="Times New Roman" w:hAnsi="Times New Roman"/>
          <w:spacing w:val="-10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3873F3">
        <w:rPr>
          <w:rFonts w:ascii="Times New Roman" w:hAnsi="Times New Roman"/>
          <w:sz w:val="28"/>
        </w:rPr>
        <w:t>Бахмат</w:t>
      </w:r>
      <w:proofErr w:type="spellEnd"/>
      <w:r w:rsidRPr="003873F3">
        <w:rPr>
          <w:rFonts w:ascii="Times New Roman" w:hAnsi="Times New Roman"/>
          <w:sz w:val="28"/>
        </w:rPr>
        <w:t xml:space="preserve"> Г.В., Еремин Н.В., Степанов О.А. Аппараты воздушного охлаждения газа на компрессорных станциях СПб.: Недра, 1994. – 102</w:t>
      </w:r>
      <w:r w:rsidRPr="003873F3">
        <w:rPr>
          <w:rFonts w:ascii="Times New Roman" w:hAnsi="Times New Roman"/>
          <w:spacing w:val="-8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3873F3">
        <w:rPr>
          <w:rFonts w:ascii="Times New Roman" w:hAnsi="Times New Roman"/>
          <w:sz w:val="28"/>
        </w:rPr>
        <w:t xml:space="preserve">Безопасность России. Правовые, социально–экономические и </w:t>
      </w:r>
      <w:proofErr w:type="spellStart"/>
      <w:r w:rsidRPr="003873F3">
        <w:rPr>
          <w:rFonts w:ascii="Times New Roman" w:hAnsi="Times New Roman"/>
          <w:sz w:val="28"/>
        </w:rPr>
        <w:t>научнотехнические</w:t>
      </w:r>
      <w:proofErr w:type="spellEnd"/>
      <w:r w:rsidRPr="003873F3">
        <w:rPr>
          <w:rFonts w:ascii="Times New Roman" w:hAnsi="Times New Roman"/>
          <w:sz w:val="28"/>
        </w:rPr>
        <w:t xml:space="preserve"> аспекты. Системные исследования чрезвычайных ситуаций / С. И. </w:t>
      </w:r>
      <w:proofErr w:type="spellStart"/>
      <w:r w:rsidRPr="003873F3">
        <w:rPr>
          <w:rFonts w:ascii="Times New Roman" w:hAnsi="Times New Roman"/>
          <w:sz w:val="28"/>
        </w:rPr>
        <w:t>Абрахин</w:t>
      </w:r>
      <w:proofErr w:type="spellEnd"/>
      <w:r w:rsidRPr="003873F3">
        <w:rPr>
          <w:rFonts w:ascii="Times New Roman" w:hAnsi="Times New Roman"/>
          <w:sz w:val="28"/>
        </w:rPr>
        <w:t xml:space="preserve">, В. Н. Пермяков, И. Б. </w:t>
      </w:r>
      <w:proofErr w:type="spellStart"/>
      <w:r w:rsidRPr="003873F3">
        <w:rPr>
          <w:rFonts w:ascii="Times New Roman" w:hAnsi="Times New Roman"/>
          <w:sz w:val="28"/>
        </w:rPr>
        <w:t>Ядыкин</w:t>
      </w:r>
      <w:proofErr w:type="spellEnd"/>
      <w:r w:rsidRPr="003873F3">
        <w:rPr>
          <w:rFonts w:ascii="Times New Roman" w:hAnsi="Times New Roman"/>
          <w:sz w:val="28"/>
        </w:rPr>
        <w:t xml:space="preserve"> и др. Под ред. Н. А. </w:t>
      </w:r>
      <w:proofErr w:type="spellStart"/>
      <w:r w:rsidRPr="003873F3">
        <w:rPr>
          <w:rFonts w:ascii="Times New Roman" w:hAnsi="Times New Roman"/>
          <w:sz w:val="28"/>
        </w:rPr>
        <w:t>Махутова</w:t>
      </w:r>
      <w:proofErr w:type="spellEnd"/>
      <w:r w:rsidRPr="003873F3">
        <w:rPr>
          <w:rFonts w:ascii="Times New Roman" w:hAnsi="Times New Roman"/>
          <w:sz w:val="28"/>
        </w:rPr>
        <w:t>. – М.: МГОФ «Знание», 2015. – 864</w:t>
      </w:r>
      <w:r w:rsidRPr="003873F3">
        <w:rPr>
          <w:rFonts w:ascii="Times New Roman" w:hAnsi="Times New Roman"/>
          <w:spacing w:val="-10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3873F3">
        <w:rPr>
          <w:rFonts w:ascii="Times New Roman" w:hAnsi="Times New Roman"/>
          <w:sz w:val="28"/>
        </w:rPr>
        <w:t>Микаэлян</w:t>
      </w:r>
      <w:proofErr w:type="spellEnd"/>
      <w:r w:rsidRPr="003873F3">
        <w:rPr>
          <w:rFonts w:ascii="Times New Roman" w:hAnsi="Times New Roman"/>
          <w:sz w:val="28"/>
        </w:rPr>
        <w:t xml:space="preserve"> Э.А. Устройство, эксплуатация, обслуживание компрессорных станций с газотурбинными агрегатами М.: РГУ нефти и газа им. И.М. Губкина, 2010. – 164</w:t>
      </w:r>
      <w:r w:rsidRPr="003873F3">
        <w:rPr>
          <w:rFonts w:ascii="Times New Roman" w:hAnsi="Times New Roman"/>
          <w:spacing w:val="-5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3873F3">
        <w:rPr>
          <w:rFonts w:ascii="Times New Roman" w:hAnsi="Times New Roman"/>
          <w:sz w:val="28"/>
        </w:rPr>
        <w:t>Овчинников Ю.В. Основы технической термодинамики Учебник. – Новосибирск: Изд-во НГТУ, 2010. – 292</w:t>
      </w:r>
      <w:r w:rsidRPr="003873F3">
        <w:rPr>
          <w:rFonts w:ascii="Times New Roman" w:hAnsi="Times New Roman"/>
          <w:spacing w:val="-4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ru-RU"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 w:bidi="ru-RU"/>
        </w:rPr>
        <w:t>Literature</w:t>
      </w:r>
    </w:p>
    <w:p w:rsid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1.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Badaguan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B. T. Vessels working under pressure: the Safety of the operation. Orders, instructions, magazines Moscow: Alfa, 2011. - 144 p. </w:t>
      </w:r>
    </w:p>
    <w:p w:rsid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2.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Bakhmat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G. V.,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Eremin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N. V.,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Stepanov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O. A. Apparatuses of air cooling of gas at compressor stations St. Petersburg: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Nedra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, 1994. – 102 p. </w:t>
      </w:r>
    </w:p>
    <w:p w:rsidR="003873F3" w:rsidRP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3. Security of Russia. Legal, socio-economic and scientific and technical aspects. System study emergency / S. I.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Abrashin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, V. N.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Permyakov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, I. B.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Yadykin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etc. Under the editorship of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N. A.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Makhutov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. - Moscow: Moscow State University "Knowledge", 2015. - 864 p. </w:t>
      </w:r>
    </w:p>
    <w:p w:rsid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4.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Mikaelyan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E. A. Device, operation, maintenance of compressor stations with gas turbine units M.: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Gubkin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Russian State University of Oil and Gas, 2010. - 164 p. </w:t>
      </w:r>
    </w:p>
    <w:p w:rsidR="003873F3" w:rsidRP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b/>
          <w:color w:val="000000"/>
          <w:sz w:val="28"/>
          <w:szCs w:val="28"/>
          <w:lang w:val="en-US" w:eastAsia="ru-RU" w:bidi="ru-RU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5.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Ovchinnikov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Yu. V. Fundamentals of technical thermodynamics Textbook. Novosibirsk: NSTU Publishing House, 2010, 292 p.</w:t>
      </w:r>
      <w:bookmarkStart w:id="1" w:name="_GoBack"/>
      <w:bookmarkEnd w:id="1"/>
    </w:p>
    <w:p w:rsidR="003873F3" w:rsidRPr="003873F3" w:rsidRDefault="003873F3" w:rsidP="006B68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ru-RU" w:bidi="ru-RU"/>
        </w:rPr>
      </w:pPr>
    </w:p>
    <w:p w:rsidR="004D530B" w:rsidRPr="003873F3" w:rsidRDefault="004D530B">
      <w:pPr>
        <w:rPr>
          <w:lang w:val="en-US"/>
        </w:rPr>
      </w:pPr>
    </w:p>
    <w:sectPr w:rsidR="004D530B" w:rsidRPr="0038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86E"/>
    <w:multiLevelType w:val="multilevel"/>
    <w:tmpl w:val="0BE48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505062"/>
    <w:multiLevelType w:val="hybridMultilevel"/>
    <w:tmpl w:val="F94EC6C4"/>
    <w:lvl w:ilvl="0" w:tplc="EE42D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841A6"/>
    <w:multiLevelType w:val="hybridMultilevel"/>
    <w:tmpl w:val="973ECB08"/>
    <w:lvl w:ilvl="0" w:tplc="40BCE1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0105A"/>
    <w:multiLevelType w:val="hybridMultilevel"/>
    <w:tmpl w:val="1390F738"/>
    <w:lvl w:ilvl="0" w:tplc="B4CA2A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30D03"/>
    <w:multiLevelType w:val="hybridMultilevel"/>
    <w:tmpl w:val="897A9E08"/>
    <w:lvl w:ilvl="0" w:tplc="19B6DB24">
      <w:start w:val="1"/>
      <w:numFmt w:val="decimal"/>
      <w:lvlText w:val="%1."/>
      <w:lvlJc w:val="left"/>
      <w:pPr>
        <w:ind w:left="866" w:hanging="708"/>
        <w:jc w:val="left"/>
      </w:pPr>
      <w:rPr>
        <w:rFonts w:ascii="Times New Roman" w:eastAsia="Calibri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0DC59E2">
      <w:start w:val="1"/>
      <w:numFmt w:val="decimal"/>
      <w:lvlText w:val="%2."/>
      <w:lvlJc w:val="left"/>
      <w:pPr>
        <w:ind w:left="122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853E07EC">
      <w:numFmt w:val="bullet"/>
      <w:lvlText w:val="•"/>
      <w:lvlJc w:val="left"/>
      <w:pPr>
        <w:ind w:left="1220" w:hanging="360"/>
      </w:pPr>
      <w:rPr>
        <w:rFonts w:hint="default"/>
        <w:lang w:val="ru-RU" w:eastAsia="ru-RU" w:bidi="ru-RU"/>
      </w:rPr>
    </w:lvl>
    <w:lvl w:ilvl="3" w:tplc="4896F5D4">
      <w:numFmt w:val="bullet"/>
      <w:lvlText w:val="•"/>
      <w:lvlJc w:val="left"/>
      <w:pPr>
        <w:ind w:left="2355" w:hanging="360"/>
      </w:pPr>
      <w:rPr>
        <w:rFonts w:hint="default"/>
        <w:lang w:val="ru-RU" w:eastAsia="ru-RU" w:bidi="ru-RU"/>
      </w:rPr>
    </w:lvl>
    <w:lvl w:ilvl="4" w:tplc="814E1550">
      <w:numFmt w:val="bullet"/>
      <w:lvlText w:val="•"/>
      <w:lvlJc w:val="left"/>
      <w:pPr>
        <w:ind w:left="3491" w:hanging="360"/>
      </w:pPr>
      <w:rPr>
        <w:rFonts w:hint="default"/>
        <w:lang w:val="ru-RU" w:eastAsia="ru-RU" w:bidi="ru-RU"/>
      </w:rPr>
    </w:lvl>
    <w:lvl w:ilvl="5" w:tplc="E794C190">
      <w:numFmt w:val="bullet"/>
      <w:lvlText w:val="•"/>
      <w:lvlJc w:val="left"/>
      <w:pPr>
        <w:ind w:left="4627" w:hanging="360"/>
      </w:pPr>
      <w:rPr>
        <w:rFonts w:hint="default"/>
        <w:lang w:val="ru-RU" w:eastAsia="ru-RU" w:bidi="ru-RU"/>
      </w:rPr>
    </w:lvl>
    <w:lvl w:ilvl="6" w:tplc="4BDC94A2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7" w:tplc="6EFA0ECE">
      <w:numFmt w:val="bullet"/>
      <w:lvlText w:val="•"/>
      <w:lvlJc w:val="left"/>
      <w:pPr>
        <w:ind w:left="6899" w:hanging="360"/>
      </w:pPr>
      <w:rPr>
        <w:rFonts w:hint="default"/>
        <w:lang w:val="ru-RU" w:eastAsia="ru-RU" w:bidi="ru-RU"/>
      </w:rPr>
    </w:lvl>
    <w:lvl w:ilvl="8" w:tplc="326CB988">
      <w:numFmt w:val="bullet"/>
      <w:lvlText w:val="•"/>
      <w:lvlJc w:val="left"/>
      <w:pPr>
        <w:ind w:left="8034" w:hanging="360"/>
      </w:pPr>
      <w:rPr>
        <w:rFonts w:hint="default"/>
        <w:lang w:val="ru-RU" w:eastAsia="ru-RU" w:bidi="ru-RU"/>
      </w:rPr>
    </w:lvl>
  </w:abstractNum>
  <w:abstractNum w:abstractNumId="5">
    <w:nsid w:val="7B0E191F"/>
    <w:multiLevelType w:val="multilevel"/>
    <w:tmpl w:val="E85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938D7"/>
    <w:multiLevelType w:val="hybridMultilevel"/>
    <w:tmpl w:val="B8B81A68"/>
    <w:lvl w:ilvl="0" w:tplc="865ACEEC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38"/>
    <w:rsid w:val="003873F3"/>
    <w:rsid w:val="004D530B"/>
    <w:rsid w:val="006B68E8"/>
    <w:rsid w:val="00C03738"/>
    <w:rsid w:val="00D1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68E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15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8E8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a3">
    <w:name w:val="List Paragraph"/>
    <w:basedOn w:val="a"/>
    <w:uiPriority w:val="1"/>
    <w:qFormat/>
    <w:rsid w:val="006B68E8"/>
    <w:pPr>
      <w:ind w:left="720"/>
      <w:contextualSpacing/>
    </w:pPr>
  </w:style>
  <w:style w:type="character" w:customStyle="1" w:styleId="a4">
    <w:name w:val="Подпись к таблице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">
    <w:name w:val="Основной текст + 11;5 pt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B6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6B68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B68E8"/>
    <w:pPr>
      <w:widowControl w:val="0"/>
      <w:shd w:val="clear" w:color="auto" w:fill="FFFFFF"/>
      <w:spacing w:before="180" w:after="0" w:line="221" w:lineRule="exact"/>
      <w:ind w:hanging="720"/>
      <w:jc w:val="both"/>
    </w:pPr>
    <w:rPr>
      <w:rFonts w:ascii="Times New Roman" w:eastAsia="Times New Roman" w:hAnsi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8E8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5E9F"/>
    <w:rPr>
      <w:b/>
      <w:bCs/>
    </w:rPr>
  </w:style>
  <w:style w:type="paragraph" w:customStyle="1" w:styleId="has-text-align-center">
    <w:name w:val="has-text-align-center"/>
    <w:basedOn w:val="a"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D15E9F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D15E9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15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15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68E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15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8E8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a3">
    <w:name w:val="List Paragraph"/>
    <w:basedOn w:val="a"/>
    <w:uiPriority w:val="1"/>
    <w:qFormat/>
    <w:rsid w:val="006B68E8"/>
    <w:pPr>
      <w:ind w:left="720"/>
      <w:contextualSpacing/>
    </w:pPr>
  </w:style>
  <w:style w:type="character" w:customStyle="1" w:styleId="a4">
    <w:name w:val="Подпись к таблице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">
    <w:name w:val="Основной текст + 11;5 pt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B6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6B68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B68E8"/>
    <w:pPr>
      <w:widowControl w:val="0"/>
      <w:shd w:val="clear" w:color="auto" w:fill="FFFFFF"/>
      <w:spacing w:before="180" w:after="0" w:line="221" w:lineRule="exact"/>
      <w:ind w:hanging="720"/>
      <w:jc w:val="both"/>
    </w:pPr>
    <w:rPr>
      <w:rFonts w:ascii="Times New Roman" w:eastAsia="Times New Roman" w:hAnsi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8E8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5E9F"/>
    <w:rPr>
      <w:b/>
      <w:bCs/>
    </w:rPr>
  </w:style>
  <w:style w:type="paragraph" w:customStyle="1" w:styleId="has-text-align-center">
    <w:name w:val="has-text-align-center"/>
    <w:basedOn w:val="a"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D15E9F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D15E9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15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15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612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735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МЕТОДЫ, СРЕДСТВА И ПОРЯДОК  ОБСЛЕДОВАНИЯ УТЕЧЕК ПРИРОДНОГО ГАЗА</vt:lpstr>
      <vt:lpstr>    METHODS, MEANS AND PROCEDURE FOR INSPECTION OF NATURAL GAS LEAKS</vt:lpstr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2021-01-12T23:06:00Z</dcterms:created>
  <dcterms:modified xsi:type="dcterms:W3CDTF">2021-01-13T00:30:00Z</dcterms:modified>
</cp:coreProperties>
</file>